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val="0"/>
          <w:kern w:val="0"/>
          <w:sz w:val="32"/>
          <w:szCs w:val="32"/>
          <w:lang w:val="en-US" w:eastAsia="zh-CN"/>
        </w:rPr>
      </w:pPr>
      <w:r>
        <w:rPr>
          <w:rFonts w:hint="eastAsia" w:ascii="宋体" w:hAnsi="宋体" w:eastAsia="宋体" w:cs="宋体"/>
          <w:b/>
          <w:bCs w:val="0"/>
          <w:kern w:val="0"/>
          <w:sz w:val="32"/>
          <w:szCs w:val="32"/>
          <w:lang w:val="en-US" w:eastAsia="zh-CN"/>
        </w:rPr>
        <w:t>北京欧蒙未一医学检验实验室有限公司新建项目</w:t>
      </w:r>
    </w:p>
    <w:p>
      <w:pPr>
        <w:jc w:val="center"/>
        <w:rPr>
          <w:rFonts w:hint="eastAsia" w:ascii="宋体" w:hAnsi="宋体" w:eastAsia="宋体" w:cs="宋体"/>
          <w:b/>
          <w:bCs w:val="0"/>
          <w:kern w:val="0"/>
          <w:sz w:val="32"/>
          <w:szCs w:val="32"/>
          <w:lang w:val="en-US" w:eastAsia="zh-CN"/>
        </w:rPr>
      </w:pPr>
      <w:r>
        <w:rPr>
          <w:rFonts w:hint="eastAsia" w:ascii="宋体" w:hAnsi="宋体" w:eastAsia="宋体" w:cs="宋体"/>
          <w:b/>
          <w:bCs w:val="0"/>
          <w:kern w:val="0"/>
          <w:sz w:val="32"/>
          <w:szCs w:val="32"/>
          <w:lang w:val="en-US" w:eastAsia="zh-CN"/>
        </w:rPr>
        <w:t>竣工环境保护验收意见</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2023年10月07日</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，北京欧蒙未一医学检验实验室有限公司根据《北京欧蒙未一医学检验实验室有限公司新建项目竣工环</w:t>
      </w:r>
      <w:r>
        <w:rPr>
          <w:rFonts w:hint="default" w:ascii="Times New Roman" w:hAnsi="Times New Roman" w:eastAsia="宋体" w:cs="Times New Roman"/>
          <w:b w:val="0"/>
          <w:bCs w:val="0"/>
          <w:sz w:val="24"/>
          <w:szCs w:val="24"/>
          <w:lang w:val="en-US" w:eastAsia="zh-CN"/>
        </w:rPr>
        <w:t>境保护验收监测报告表》并对照《建设项目竣工环境保护验收暂行办法》，严格依照国家有关法律法规、建设项目竣工环境保护验收技术规范、指南、</w:t>
      </w:r>
      <w:r>
        <w:rPr>
          <w:rFonts w:hint="default" w:ascii="Times New Roman" w:hAnsi="Times New Roman" w:eastAsia="宋体" w:cs="Times New Roman"/>
          <w:b w:val="0"/>
          <w:bCs w:val="0"/>
          <w:color w:val="auto"/>
          <w:sz w:val="24"/>
          <w:szCs w:val="24"/>
          <w:lang w:val="en-US" w:eastAsia="zh-CN"/>
        </w:rPr>
        <w:t>本项目环境影响报告表</w:t>
      </w:r>
      <w:r>
        <w:rPr>
          <w:rFonts w:hint="default" w:ascii="Times New Roman" w:hAnsi="Times New Roman" w:eastAsia="宋体" w:cs="Times New Roman"/>
          <w:b w:val="0"/>
          <w:bCs w:val="0"/>
          <w:sz w:val="24"/>
          <w:szCs w:val="24"/>
          <w:lang w:val="en-US" w:eastAsia="zh-CN"/>
        </w:rPr>
        <w:t>和审批部门审批决定等要求对本项目进行</w:t>
      </w:r>
      <w:r>
        <w:rPr>
          <w:rFonts w:hint="eastAsia" w:ascii="Times New Roman" w:hAnsi="Times New Roman" w:eastAsia="宋体" w:cs="Times New Roman"/>
          <w:b w:val="0"/>
          <w:bCs w:val="0"/>
          <w:sz w:val="24"/>
          <w:szCs w:val="24"/>
          <w:lang w:val="en-US" w:eastAsia="zh-CN"/>
        </w:rPr>
        <w:t>竣工环境保护</w:t>
      </w:r>
      <w:r>
        <w:rPr>
          <w:rFonts w:hint="default" w:ascii="Times New Roman" w:hAnsi="Times New Roman" w:eastAsia="宋体" w:cs="Times New Roman"/>
          <w:b w:val="0"/>
          <w:bCs w:val="0"/>
          <w:sz w:val="24"/>
          <w:szCs w:val="24"/>
          <w:lang w:val="en-US" w:eastAsia="zh-CN"/>
        </w:rPr>
        <w:t>验收，并成立验收组。</w:t>
      </w:r>
      <w:r>
        <w:rPr>
          <w:rFonts w:hint="default" w:ascii="Times New Roman" w:hAnsi="Times New Roman" w:eastAsia="宋体" w:cs="Times New Roman"/>
          <w:b w:val="0"/>
          <w:bCs w:val="0"/>
          <w:color w:val="auto"/>
          <w:sz w:val="24"/>
          <w:szCs w:val="24"/>
          <w:lang w:val="en-US" w:eastAsia="zh-CN"/>
        </w:rPr>
        <w:t>验收组由项目建设单位</w:t>
      </w:r>
      <w:r>
        <w:rPr>
          <w:rFonts w:hint="eastAsia" w:ascii="Times New Roman" w:hAnsi="Times New Roman" w:eastAsia="宋体" w:cs="Times New Roman"/>
          <w:b w:val="0"/>
          <w:bCs w:val="0"/>
          <w:color w:val="auto"/>
          <w:sz w:val="24"/>
          <w:szCs w:val="24"/>
          <w:lang w:val="en-US" w:eastAsia="zh-CN"/>
        </w:rPr>
        <w:t>和</w:t>
      </w:r>
      <w:r>
        <w:rPr>
          <w:rFonts w:hint="default" w:ascii="Times New Roman" w:hAnsi="Times New Roman" w:eastAsia="宋体" w:cs="Times New Roman"/>
          <w:b w:val="0"/>
          <w:bCs w:val="0"/>
          <w:color w:val="auto"/>
          <w:sz w:val="24"/>
          <w:szCs w:val="24"/>
          <w:lang w:val="en-US" w:eastAsia="zh-CN"/>
        </w:rPr>
        <w:t>验收监测报告编制单位（</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北京欧蒙未一医学检验实验室有限公司</w:t>
      </w:r>
      <w:r>
        <w:rPr>
          <w:rFonts w:hint="default" w:ascii="Times New Roman" w:hAnsi="Times New Roman" w:eastAsia="宋体" w:cs="Times New Roman"/>
          <w:b w:val="0"/>
          <w:bCs w:val="0"/>
          <w:color w:val="auto"/>
          <w:sz w:val="24"/>
          <w:szCs w:val="24"/>
          <w:lang w:val="en-US" w:eastAsia="zh-CN"/>
        </w:rPr>
        <w:t>）、</w:t>
      </w:r>
      <w:r>
        <w:rPr>
          <w:rFonts w:hint="eastAsia" w:ascii="Times New Roman" w:hAnsi="Times New Roman" w:eastAsia="宋体" w:cs="Times New Roman"/>
          <w:b w:val="0"/>
          <w:bCs w:val="0"/>
          <w:color w:val="auto"/>
          <w:sz w:val="24"/>
          <w:szCs w:val="24"/>
          <w:lang w:val="en-US" w:eastAsia="zh-CN"/>
        </w:rPr>
        <w:t>监测单位（北京中天云测检测技术有限公司）</w:t>
      </w:r>
      <w:r>
        <w:rPr>
          <w:rFonts w:hint="default" w:ascii="Times New Roman" w:hAnsi="Times New Roman" w:eastAsia="宋体" w:cs="Times New Roman"/>
          <w:b w:val="0"/>
          <w:bCs w:val="0"/>
          <w:color w:val="auto"/>
          <w:sz w:val="24"/>
          <w:szCs w:val="24"/>
          <w:lang w:val="en-US" w:eastAsia="zh-CN"/>
        </w:rPr>
        <w:t>以及特邀3名专家组成（名单附后）。验收组核实了本项目主体工程及配套环境保护设施的建设与运行情况，经认真研究讨论形成如下验收意见：</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bCs/>
          <w:color w:val="auto"/>
          <w:sz w:val="24"/>
          <w:szCs w:val="24"/>
          <w:lang w:val="en-US" w:eastAsia="zh-CN"/>
        </w:rPr>
        <w:t>一、工程建设基本情况</w:t>
      </w:r>
      <w:r>
        <w:rPr>
          <w:rFonts w:hint="eastAsia" w:ascii="宋体" w:hAnsi="宋体" w:eastAsia="宋体" w:cs="宋体"/>
          <w:b w:val="0"/>
          <w:bCs w:val="0"/>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（一）建设地点、规模、主要建设内容</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宋体" w:cs="Times New Roman"/>
          <w:color w:val="000000" w:themeColor="text1"/>
          <w:kern w:val="0"/>
          <w:lang w:val="en-US" w:eastAsia="zh-CN" w:bidi="ar"/>
          <w14:textFill>
            <w14:solidFill>
              <w14:schemeClr w14:val="tx1"/>
            </w14:solidFill>
          </w14:textFill>
        </w:rPr>
      </w:pPr>
      <w:r>
        <w:rPr>
          <w:rFonts w:hint="default" w:ascii="Times New Roman" w:hAnsi="Times New Roman" w:eastAsia="宋体" w:cs="Times New Roman"/>
          <w:kern w:val="0"/>
          <w:lang w:val="en-US" w:eastAsia="zh-CN" w:bidi="ar"/>
        </w:rPr>
        <w:t>项目名</w:t>
      </w:r>
      <w:r>
        <w:rPr>
          <w:rFonts w:hint="default" w:ascii="Times New Roman" w:hAnsi="Times New Roman" w:eastAsia="宋体" w:cs="Times New Roman"/>
          <w:color w:val="000000" w:themeColor="text1"/>
          <w:kern w:val="0"/>
          <w:lang w:val="en-US" w:eastAsia="zh-CN" w:bidi="ar"/>
          <w14:textFill>
            <w14:solidFill>
              <w14:schemeClr w14:val="tx1"/>
            </w14:solidFill>
          </w14:textFill>
        </w:rPr>
        <w:t>称：</w:t>
      </w:r>
      <w:r>
        <w:rPr>
          <w:rFonts w:hint="eastAsia" w:ascii="Times New Roman" w:hAnsi="Times New Roman" w:eastAsia="宋体" w:cs="Times New Roman"/>
          <w:color w:val="000000" w:themeColor="text1"/>
          <w:kern w:val="0"/>
          <w:lang w:val="en-US" w:eastAsia="zh-CN" w:bidi="ar"/>
          <w14:textFill>
            <w14:solidFill>
              <w14:schemeClr w14:val="tx1"/>
            </w14:solidFill>
          </w14:textFill>
        </w:rPr>
        <w:t>北京欧蒙未一医学检验实验室有限公司新建项目</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宋体" w:cs="Times New Roman"/>
          <w:kern w:val="0"/>
          <w:lang w:val="en-US" w:eastAsia="zh-CN" w:bidi="ar"/>
        </w:rPr>
      </w:pPr>
      <w:r>
        <w:rPr>
          <w:rFonts w:hint="default" w:ascii="Times New Roman" w:hAnsi="Times New Roman" w:eastAsia="宋体" w:cs="Times New Roman"/>
          <w:kern w:val="0"/>
          <w:lang w:val="en-US" w:eastAsia="zh-CN" w:bidi="ar"/>
        </w:rPr>
        <w:t>建设单位：</w:t>
      </w:r>
      <w:r>
        <w:rPr>
          <w:rFonts w:hint="eastAsia" w:ascii="Times New Roman" w:hAnsi="Times New Roman" w:eastAsia="宋体" w:cs="Times New Roman"/>
          <w:color w:val="auto"/>
          <w:kern w:val="0"/>
          <w:lang w:val="en-US" w:eastAsia="zh-CN" w:bidi="ar"/>
        </w:rPr>
        <w:t>北京欧蒙未一医学检验实验室有限公司</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宋体" w:cs="Times New Roman"/>
          <w:kern w:val="0"/>
          <w:lang w:val="en-US" w:eastAsia="zh-CN" w:bidi="ar"/>
        </w:rPr>
      </w:pPr>
      <w:r>
        <w:rPr>
          <w:rFonts w:hint="default" w:ascii="Times New Roman" w:hAnsi="Times New Roman" w:eastAsia="宋体" w:cs="Times New Roman"/>
          <w:kern w:val="0"/>
          <w:lang w:val="en-US" w:eastAsia="zh-CN" w:bidi="ar"/>
        </w:rPr>
        <w:t>建设地点：</w:t>
      </w:r>
      <w:r>
        <w:rPr>
          <w:rFonts w:hint="eastAsia" w:ascii="Times New Roman" w:hAnsi="Times New Roman" w:eastAsia="宋体" w:cs="Times New Roman"/>
          <w:color w:val="auto"/>
          <w:kern w:val="0"/>
          <w:lang w:val="en-US" w:eastAsia="zh-CN" w:bidi="ar"/>
        </w:rPr>
        <w:t>北京市顺义区安祥大街10号中关村医学工程健康产业化基地1号楼2层部分</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Calibri" w:cs="Times New Roman"/>
          <w:color w:val="auto"/>
          <w:lang w:val="en-US" w:eastAsia="zh-CN"/>
        </w:rPr>
      </w:pPr>
      <w:r>
        <w:rPr>
          <w:rFonts w:hint="default" w:ascii="Times New Roman" w:hAnsi="Times New Roman" w:eastAsia="Calibri" w:cs="Times New Roman"/>
          <w:lang w:val="en-US" w:eastAsia="zh-CN"/>
        </w:rPr>
        <w:t>建设性质：</w:t>
      </w:r>
      <w:r>
        <w:rPr>
          <w:rFonts w:hint="eastAsia" w:ascii="Times New Roman" w:hAnsi="Times New Roman" w:cs="Times New Roman"/>
          <w:color w:val="auto"/>
          <w:lang w:val="en-US" w:eastAsia="zh-CN"/>
        </w:rPr>
        <w:t>新建</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宋体" w:cs="Times New Roman"/>
          <w:color w:val="auto"/>
          <w:kern w:val="0"/>
          <w:lang w:val="en-US" w:eastAsia="zh-CN" w:bidi="ar"/>
        </w:rPr>
      </w:pPr>
      <w:r>
        <w:rPr>
          <w:rFonts w:hint="eastAsia" w:ascii="Times New Roman" w:hAnsi="Times New Roman" w:eastAsia="宋体" w:cs="Times New Roman"/>
          <w:color w:val="auto"/>
          <w:kern w:val="0"/>
          <w:lang w:val="en-US" w:eastAsia="zh-CN" w:bidi="ar"/>
        </w:rPr>
        <w:t>北京欧蒙未一医学检验实验室有限公司，成立于2018年，位于北京市，是一家以从事医学检验为主的企业。</w:t>
      </w:r>
      <w:r>
        <w:rPr>
          <w:rFonts w:hint="default" w:ascii="Times New Roman" w:hAnsi="Times New Roman" w:eastAsia="宋体" w:cs="Times New Roman"/>
          <w:color w:val="auto"/>
          <w:kern w:val="0"/>
          <w:lang w:val="en-US" w:eastAsia="zh-CN" w:bidi="ar"/>
        </w:rPr>
        <w:t>根据企业的发展规划，</w:t>
      </w:r>
      <w:r>
        <w:rPr>
          <w:rFonts w:hint="eastAsia" w:ascii="Times New Roman" w:hAnsi="Times New Roman" w:eastAsia="宋体" w:cs="Times New Roman"/>
          <w:color w:val="auto"/>
          <w:kern w:val="0"/>
          <w:lang w:val="en-US" w:eastAsia="zh-CN" w:bidi="ar"/>
        </w:rPr>
        <w:t>北京欧蒙未一医学检验实验室有限公司</w:t>
      </w:r>
      <w:r>
        <w:rPr>
          <w:rFonts w:hint="default" w:ascii="Times New Roman" w:hAnsi="Times New Roman" w:eastAsia="宋体" w:cs="Times New Roman"/>
          <w:color w:val="auto"/>
          <w:kern w:val="0"/>
          <w:lang w:val="en-US" w:eastAsia="zh-CN" w:bidi="ar"/>
        </w:rPr>
        <w:t>投资</w:t>
      </w:r>
      <w:r>
        <w:rPr>
          <w:rFonts w:hint="default" w:ascii="Times New Roman" w:hAnsi="Times New Roman" w:cs="Times New Roman"/>
          <w:color w:val="auto"/>
        </w:rPr>
        <w:t>1550</w:t>
      </w:r>
      <w:r>
        <w:rPr>
          <w:rFonts w:hint="eastAsia" w:ascii="Times New Roman" w:hAnsi="Times New Roman" w:eastAsia="宋体" w:cs="Times New Roman"/>
          <w:color w:val="auto"/>
          <w:kern w:val="0"/>
          <w:lang w:val="en-US" w:eastAsia="zh-CN" w:bidi="ar"/>
        </w:rPr>
        <w:t>万元</w:t>
      </w:r>
      <w:r>
        <w:rPr>
          <w:rFonts w:hint="default" w:ascii="Times New Roman" w:hAnsi="Times New Roman" w:eastAsia="宋体" w:cs="Times New Roman"/>
          <w:color w:val="auto"/>
          <w:kern w:val="0"/>
          <w:lang w:val="en-US" w:eastAsia="zh-CN" w:bidi="ar"/>
        </w:rPr>
        <w:t>，在北京市顺义区安祥大街10号中关村医学工程健康产业化基地1号楼2层部分</w:t>
      </w:r>
      <w:r>
        <w:rPr>
          <w:rFonts w:hint="eastAsia" w:ascii="Times New Roman" w:hAnsi="Times New Roman" w:eastAsia="宋体" w:cs="Times New Roman"/>
          <w:color w:val="auto"/>
          <w:kern w:val="0"/>
          <w:lang w:val="en-US" w:eastAsia="zh-CN" w:bidi="ar"/>
        </w:rPr>
        <w:t>新建北京欧蒙未一医学检验实验室有限公司新建项目，项目建成</w:t>
      </w:r>
      <w:bookmarkStart w:id="0" w:name="_GoBack"/>
      <w:bookmarkEnd w:id="0"/>
      <w:r>
        <w:rPr>
          <w:rFonts w:hint="eastAsia" w:ascii="Times New Roman" w:hAnsi="Times New Roman" w:eastAsia="宋体" w:cs="Times New Roman"/>
          <w:color w:val="auto"/>
          <w:kern w:val="0"/>
          <w:lang w:val="en-US" w:eastAsia="zh-CN" w:bidi="ar"/>
        </w:rPr>
        <w:t>后预计年进行免疫学检测15400份，分子遗传学检测8000份。</w:t>
      </w:r>
      <w:r>
        <w:rPr>
          <w:rFonts w:hint="default" w:ascii="Times New Roman" w:hAnsi="Times New Roman" w:eastAsia="宋体" w:cs="Times New Roman"/>
          <w:color w:val="auto"/>
          <w:kern w:val="0"/>
          <w:lang w:val="en-US" w:eastAsia="zh-CN" w:bidi="ar"/>
        </w:rPr>
        <w:t>本项目属于</w:t>
      </w:r>
      <w:r>
        <w:rPr>
          <w:rFonts w:hint="eastAsia" w:ascii="Times New Roman" w:hAnsi="Times New Roman" w:eastAsia="宋体" w:cs="Times New Roman"/>
          <w:color w:val="auto"/>
          <w:kern w:val="0"/>
          <w:lang w:val="en-US" w:eastAsia="zh-CN" w:bidi="ar"/>
        </w:rPr>
        <w:t>新建</w:t>
      </w:r>
      <w:r>
        <w:rPr>
          <w:rFonts w:hint="default" w:ascii="Times New Roman" w:hAnsi="Times New Roman" w:eastAsia="宋体" w:cs="Times New Roman"/>
          <w:color w:val="auto"/>
          <w:kern w:val="0"/>
          <w:lang w:val="en-US" w:eastAsia="zh-CN" w:bidi="ar"/>
        </w:rPr>
        <w:t>项目。</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（二）</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建设过程及环保审批情况</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宋体" w:cs="Times New Roman"/>
          <w:color w:val="auto"/>
          <w:kern w:val="0"/>
          <w:lang w:val="en-US" w:eastAsia="zh-CN" w:bidi="ar"/>
        </w:rPr>
      </w:pPr>
      <w:r>
        <w:rPr>
          <w:rFonts w:hint="eastAsia" w:ascii="Times New Roman" w:hAnsi="Times New Roman" w:eastAsia="宋体" w:cs="Times New Roman"/>
          <w:color w:val="000000" w:themeColor="text1"/>
          <w:kern w:val="0"/>
          <w:lang w:val="en-US" w:eastAsia="zh-CN" w:bidi="ar"/>
          <w14:textFill>
            <w14:solidFill>
              <w14:schemeClr w14:val="tx1"/>
            </w14:solidFill>
          </w14:textFill>
        </w:rPr>
        <w:t>北京欧蒙未一医学检验实验室有限公司</w:t>
      </w:r>
      <w:r>
        <w:rPr>
          <w:rFonts w:hint="default" w:ascii="Times New Roman" w:hAnsi="Times New Roman" w:eastAsia="宋体" w:cs="Times New Roman"/>
          <w:color w:val="000000" w:themeColor="text1"/>
          <w:kern w:val="0"/>
          <w:lang w:val="en-US" w:eastAsia="zh-CN" w:bidi="ar"/>
          <w14:textFill>
            <w14:solidFill>
              <w14:schemeClr w14:val="tx1"/>
            </w14:solidFill>
          </w14:textFill>
        </w:rPr>
        <w:t>于</w:t>
      </w:r>
      <w:r>
        <w:rPr>
          <w:rFonts w:hint="eastAsia" w:ascii="Times New Roman" w:hAnsi="Times New Roman" w:eastAsia="宋体" w:cs="Times New Roman"/>
          <w:color w:val="000000" w:themeColor="text1"/>
          <w:kern w:val="0"/>
          <w:lang w:val="en-US" w:eastAsia="zh-CN" w:bidi="ar"/>
          <w14:textFill>
            <w14:solidFill>
              <w14:schemeClr w14:val="tx1"/>
            </w14:solidFill>
          </w14:textFill>
        </w:rPr>
        <w:t>2022年7月</w:t>
      </w:r>
      <w:r>
        <w:rPr>
          <w:rFonts w:hint="default" w:ascii="Times New Roman" w:hAnsi="Times New Roman" w:eastAsia="宋体" w:cs="Times New Roman"/>
          <w:color w:val="000000" w:themeColor="text1"/>
          <w:kern w:val="0"/>
          <w:lang w:val="en-US" w:eastAsia="zh-CN" w:bidi="ar"/>
          <w14:textFill>
            <w14:solidFill>
              <w14:schemeClr w14:val="tx1"/>
            </w14:solidFill>
          </w14:textFill>
        </w:rPr>
        <w:t>委托</w:t>
      </w:r>
      <w:r>
        <w:rPr>
          <w:rFonts w:hint="eastAsia" w:ascii="Times New Roman" w:hAnsi="Times New Roman" w:eastAsia="宋体" w:cs="Times New Roman"/>
          <w:color w:val="000000" w:themeColor="text1"/>
          <w:kern w:val="0"/>
          <w:lang w:val="en-US" w:eastAsia="zh-CN" w:bidi="ar"/>
          <w14:textFill>
            <w14:solidFill>
              <w14:schemeClr w14:val="tx1"/>
            </w14:solidFill>
          </w14:textFill>
        </w:rPr>
        <w:t>北京安邦中瑞科技有限公司</w:t>
      </w:r>
      <w:r>
        <w:rPr>
          <w:rFonts w:hint="default" w:ascii="Times New Roman" w:hAnsi="Times New Roman" w:eastAsia="宋体" w:cs="Times New Roman"/>
          <w:color w:val="000000" w:themeColor="text1"/>
          <w:kern w:val="0"/>
          <w:lang w:val="en-US" w:eastAsia="zh-CN" w:bidi="ar"/>
          <w14:textFill>
            <w14:solidFill>
              <w14:schemeClr w14:val="tx1"/>
            </w14:solidFill>
          </w14:textFill>
        </w:rPr>
        <w:t>编制《</w:t>
      </w:r>
      <w:r>
        <w:rPr>
          <w:rFonts w:hint="eastAsia" w:ascii="Times New Roman" w:hAnsi="Times New Roman" w:eastAsia="宋体" w:cs="Times New Roman"/>
          <w:color w:val="000000" w:themeColor="text1"/>
          <w:kern w:val="0"/>
          <w:lang w:val="en-US" w:eastAsia="zh-CN" w:bidi="ar"/>
          <w14:textFill>
            <w14:solidFill>
              <w14:schemeClr w14:val="tx1"/>
            </w14:solidFill>
          </w14:textFill>
        </w:rPr>
        <w:t>北京欧蒙未一医学检验实验室有限公司新建项目</w:t>
      </w:r>
      <w:r>
        <w:rPr>
          <w:rFonts w:hint="default" w:ascii="Times New Roman" w:hAnsi="Times New Roman" w:eastAsia="宋体" w:cs="Times New Roman"/>
          <w:color w:val="000000" w:themeColor="text1"/>
          <w:kern w:val="0"/>
          <w:lang w:val="en-US" w:eastAsia="zh-CN" w:bidi="ar"/>
          <w14:textFill>
            <w14:solidFill>
              <w14:schemeClr w14:val="tx1"/>
            </w14:solidFill>
          </w14:textFill>
        </w:rPr>
        <w:t>环境</w:t>
      </w:r>
      <w:r>
        <w:rPr>
          <w:rFonts w:hint="default" w:ascii="Times New Roman" w:hAnsi="Times New Roman" w:eastAsia="宋体" w:cs="Times New Roman"/>
          <w:color w:val="auto"/>
          <w:kern w:val="0"/>
          <w:lang w:val="en-US" w:eastAsia="zh-CN" w:bidi="ar"/>
        </w:rPr>
        <w:t>影响报告表》；并于</w:t>
      </w:r>
      <w:r>
        <w:rPr>
          <w:rFonts w:hint="eastAsia" w:ascii="Times New Roman" w:hAnsi="Times New Roman" w:eastAsia="宋体" w:cs="Times New Roman"/>
          <w:color w:val="auto"/>
          <w:kern w:val="0"/>
          <w:lang w:val="en-US" w:eastAsia="zh-CN" w:bidi="ar"/>
        </w:rPr>
        <w:t>2022年7月</w:t>
      </w:r>
      <w:r>
        <w:rPr>
          <w:rFonts w:hint="default" w:ascii="Times New Roman" w:hAnsi="Times New Roman" w:eastAsia="宋体" w:cs="Times New Roman"/>
          <w:color w:val="auto"/>
          <w:kern w:val="0"/>
          <w:lang w:val="en-US" w:eastAsia="zh-CN" w:bidi="ar"/>
        </w:rPr>
        <w:t>取得北京市顺义区生态环境局</w:t>
      </w:r>
      <w:r>
        <w:rPr>
          <w:color w:val="auto"/>
          <w:highlight w:val="none"/>
        </w:rPr>
        <w:t>《</w:t>
      </w:r>
      <w:r>
        <w:rPr>
          <w:rFonts w:hint="default" w:ascii="Times New Roman" w:hAnsi="Times New Roman" w:eastAsia="宋体" w:cs="Times New Roman"/>
          <w:color w:val="auto"/>
          <w:kern w:val="0"/>
          <w:lang w:val="en-US" w:eastAsia="zh-CN" w:bidi="ar"/>
        </w:rPr>
        <w:t>北京市顺义区生态环境局</w:t>
      </w:r>
      <w:r>
        <w:rPr>
          <w:rFonts w:hint="eastAsia"/>
          <w:color w:val="auto"/>
          <w:highlight w:val="none"/>
          <w:lang w:eastAsia="zh-CN"/>
        </w:rPr>
        <w:t>关于</w:t>
      </w:r>
      <w:r>
        <w:rPr>
          <w:rFonts w:hint="eastAsia" w:ascii="Times New Roman" w:hAnsi="Times New Roman" w:eastAsia="宋体" w:cs="Times New Roman"/>
          <w:color w:val="000000" w:themeColor="text1"/>
          <w:kern w:val="0"/>
          <w:lang w:val="en-US" w:eastAsia="zh-CN" w:bidi="ar"/>
          <w14:textFill>
            <w14:solidFill>
              <w14:schemeClr w14:val="tx1"/>
            </w14:solidFill>
          </w14:textFill>
        </w:rPr>
        <w:t>北京欧蒙未一医学检验实验室有限公司新建</w:t>
      </w:r>
      <w:r>
        <w:rPr>
          <w:rFonts w:hint="eastAsia" w:ascii="Times New Roman" w:hAnsi="Times New Roman" w:eastAsia="宋体" w:cs="Times New Roman"/>
          <w:color w:val="auto"/>
          <w:kern w:val="0"/>
          <w:lang w:val="en-US" w:eastAsia="zh-CN" w:bidi="ar"/>
        </w:rPr>
        <w:t>项目</w:t>
      </w:r>
      <w:r>
        <w:rPr>
          <w:rFonts w:hint="eastAsia"/>
          <w:color w:val="auto"/>
          <w:highlight w:val="none"/>
          <w:lang w:eastAsia="zh-CN"/>
        </w:rPr>
        <w:t>环境影响报告</w:t>
      </w:r>
      <w:r>
        <w:rPr>
          <w:rFonts w:hint="eastAsia" w:ascii="Times New Roman" w:hAnsi="Times New Roman" w:eastAsia="宋体" w:cs="Times New Roman"/>
          <w:color w:val="auto"/>
          <w:kern w:val="0"/>
          <w:lang w:val="en-US" w:eastAsia="zh-CN" w:bidi="ar"/>
        </w:rPr>
        <w:t>表的批复》（顺环保审字〔2022〕0048号）</w:t>
      </w:r>
      <w:r>
        <w:rPr>
          <w:rFonts w:hint="default" w:ascii="Times New Roman" w:hAnsi="Times New Roman" w:eastAsia="宋体" w:cs="Times New Roman"/>
          <w:color w:val="auto"/>
          <w:kern w:val="0"/>
          <w:lang w:val="en-US" w:eastAsia="zh-CN" w:bidi="ar"/>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00" w:lineRule="atLeast"/>
        <w:ind w:left="0" w:right="0" w:rightChars="0" w:firstLine="480" w:firstLineChars="200"/>
        <w:jc w:val="left"/>
        <w:textAlignment w:val="auto"/>
        <w:rPr>
          <w:rFonts w:hint="default" w:ascii="Times New Roman" w:hAnsi="Times New Roman" w:eastAsia="宋体" w:cs="Times New Roman"/>
          <w:color w:val="FF0000"/>
          <w:kern w:val="0"/>
          <w:lang w:val="en-US" w:eastAsia="zh-CN" w:bidi="ar"/>
        </w:rPr>
      </w:pPr>
      <w:r>
        <w:rPr>
          <w:rFonts w:hint="eastAsia" w:ascii="Times New Roman" w:hAnsi="Times New Roman" w:eastAsia="宋体" w:cs="Times New Roman"/>
          <w:kern w:val="0"/>
          <w:lang w:val="en-US" w:eastAsia="zh-CN" w:bidi="ar"/>
        </w:rPr>
        <w:t>本项</w:t>
      </w:r>
      <w:r>
        <w:rPr>
          <w:rFonts w:hint="eastAsia" w:ascii="Times New Roman" w:hAnsi="Times New Roman" w:eastAsia="宋体" w:cs="Times New Roman"/>
          <w:kern w:val="0"/>
          <w:highlight w:val="none"/>
          <w:lang w:val="en-US" w:eastAsia="zh-CN" w:bidi="ar"/>
        </w:rPr>
        <w:t>目</w:t>
      </w:r>
      <w:r>
        <w:rPr>
          <w:rFonts w:hint="default" w:ascii="Times New Roman" w:hAnsi="Times New Roman" w:eastAsia="宋体" w:cs="Times New Roman"/>
          <w:kern w:val="0"/>
          <w:highlight w:val="none"/>
          <w:lang w:val="en-US" w:eastAsia="zh-CN" w:bidi="ar"/>
        </w:rPr>
        <w:t>开工时间</w:t>
      </w:r>
      <w:r>
        <w:rPr>
          <w:rFonts w:hint="default" w:ascii="Times New Roman" w:hAnsi="Times New Roman" w:eastAsia="宋体" w:cs="Times New Roman"/>
          <w:color w:val="auto"/>
          <w:kern w:val="0"/>
          <w:highlight w:val="none"/>
          <w:lang w:val="en-US" w:eastAsia="zh-CN" w:bidi="ar"/>
        </w:rPr>
        <w:t>为</w:t>
      </w:r>
      <w:r>
        <w:rPr>
          <w:rFonts w:hint="eastAsia" w:ascii="Times New Roman" w:hAnsi="Times New Roman" w:eastAsia="宋体" w:cs="Times New Roman"/>
          <w:color w:val="auto"/>
          <w:kern w:val="0"/>
          <w:highlight w:val="none"/>
          <w:lang w:val="en-US" w:eastAsia="zh-CN" w:bidi="ar"/>
        </w:rPr>
        <w:t>2022年7月28日</w:t>
      </w:r>
      <w:r>
        <w:rPr>
          <w:rFonts w:hint="default" w:ascii="Times New Roman" w:hAnsi="Times New Roman" w:eastAsia="宋体" w:cs="Times New Roman"/>
          <w:color w:val="auto"/>
          <w:kern w:val="0"/>
          <w:highlight w:val="none"/>
          <w:lang w:val="en-US" w:eastAsia="zh-CN" w:bidi="ar"/>
        </w:rPr>
        <w:t>；主体工程及环境保护工程的竣工时间为</w:t>
      </w:r>
      <w:r>
        <w:rPr>
          <w:rFonts w:hint="eastAsia" w:ascii="Times New Roman" w:hAnsi="Times New Roman" w:eastAsia="宋体" w:cs="Times New Roman"/>
          <w:color w:val="auto"/>
          <w:kern w:val="0"/>
          <w:highlight w:val="none"/>
          <w:lang w:val="en-US" w:eastAsia="zh-CN" w:bidi="ar"/>
        </w:rPr>
        <w:t>2023年4月26日</w:t>
      </w:r>
      <w:r>
        <w:rPr>
          <w:rFonts w:hint="default" w:ascii="Times New Roman" w:hAnsi="Times New Roman" w:eastAsia="宋体" w:cs="Times New Roman"/>
          <w:color w:val="auto"/>
          <w:kern w:val="0"/>
          <w:highlight w:val="none"/>
          <w:lang w:val="en-US" w:eastAsia="zh-CN" w:bidi="ar"/>
        </w:rPr>
        <w:t>；调试时间为</w:t>
      </w:r>
      <w:r>
        <w:rPr>
          <w:rFonts w:hint="eastAsia" w:ascii="Times New Roman" w:hAnsi="Times New Roman" w:eastAsia="宋体" w:cs="Times New Roman"/>
          <w:color w:val="auto"/>
          <w:kern w:val="0"/>
          <w:highlight w:val="none"/>
          <w:lang w:val="en-US" w:eastAsia="zh-CN" w:bidi="ar"/>
        </w:rPr>
        <w:t>2023年</w:t>
      </w:r>
      <w:r>
        <w:rPr>
          <w:rFonts w:hint="eastAsia" w:ascii="Times New Roman" w:hAnsi="Times New Roman" w:eastAsia="宋体" w:cs="Times New Roman"/>
          <w:color w:val="auto"/>
          <w:kern w:val="0"/>
          <w:lang w:val="en-US" w:eastAsia="zh-CN" w:bidi="ar"/>
        </w:rPr>
        <w:t>4月26日</w:t>
      </w:r>
      <w:r>
        <w:rPr>
          <w:rFonts w:hint="default" w:ascii="Times New Roman" w:hAnsi="Times New Roman" w:eastAsia="宋体" w:cs="Times New Roman"/>
          <w:color w:val="auto"/>
          <w:kern w:val="0"/>
          <w:lang w:val="en-US" w:eastAsia="zh-CN" w:bidi="ar"/>
        </w:rPr>
        <w:t>至</w:t>
      </w:r>
      <w:r>
        <w:rPr>
          <w:rFonts w:hint="eastAsia" w:ascii="Times New Roman" w:hAnsi="Times New Roman" w:eastAsia="宋体" w:cs="Times New Roman"/>
          <w:color w:val="auto"/>
          <w:kern w:val="0"/>
          <w:lang w:val="en-US" w:eastAsia="zh-CN" w:bidi="ar"/>
        </w:rPr>
        <w:t>2024年4月26日</w:t>
      </w:r>
      <w:r>
        <w:rPr>
          <w:rFonts w:hint="default" w:ascii="Times New Roman" w:hAnsi="Times New Roman" w:eastAsia="宋体" w:cs="Times New Roman"/>
          <w:color w:val="auto"/>
          <w:kern w:val="0"/>
          <w:lang w:val="en-US" w:eastAsia="zh-CN" w:bidi="ar"/>
        </w:rPr>
        <w:t>。</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（三）投资情况</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本</w:t>
      </w:r>
      <w:r>
        <w:rPr>
          <w:rFonts w:hint="default" w:ascii="Times New Roman" w:hAnsi="Times New Roman" w:eastAsia="宋体" w:cs="Times New Roman"/>
          <w:b w:val="0"/>
          <w:bCs w:val="0"/>
          <w:color w:val="auto"/>
          <w:sz w:val="24"/>
          <w:szCs w:val="24"/>
          <w:lang w:val="en-US" w:eastAsia="zh-CN"/>
        </w:rPr>
        <w:t>项目实际总投资1550</w:t>
      </w:r>
      <w:r>
        <w:rPr>
          <w:rFonts w:hint="eastAsia" w:ascii="Times New Roman" w:hAnsi="Times New Roman" w:eastAsia="宋体" w:cs="Times New Roman"/>
          <w:b w:val="0"/>
          <w:bCs w:val="0"/>
          <w:color w:val="auto"/>
          <w:sz w:val="24"/>
          <w:szCs w:val="24"/>
          <w:lang w:val="en-US" w:eastAsia="zh-CN"/>
        </w:rPr>
        <w:t>万元</w:t>
      </w:r>
      <w:r>
        <w:rPr>
          <w:rFonts w:hint="default" w:ascii="Times New Roman" w:hAnsi="Times New Roman" w:eastAsia="宋体" w:cs="Times New Roman"/>
          <w:b w:val="0"/>
          <w:bCs w:val="0"/>
          <w:color w:val="auto"/>
          <w:sz w:val="24"/>
          <w:szCs w:val="24"/>
          <w:lang w:val="en-US" w:eastAsia="zh-CN"/>
        </w:rPr>
        <w:t>，环保投资为</w:t>
      </w:r>
      <w:r>
        <w:rPr>
          <w:rFonts w:hint="eastAsia" w:ascii="Times New Roman" w:hAnsi="Times New Roman" w:eastAsia="宋体" w:cs="Times New Roman"/>
          <w:b w:val="0"/>
          <w:bCs w:val="0"/>
          <w:color w:val="auto"/>
          <w:sz w:val="24"/>
          <w:szCs w:val="24"/>
          <w:lang w:val="en-US" w:eastAsia="zh-CN"/>
        </w:rPr>
        <w:t>50万元</w:t>
      </w:r>
      <w:r>
        <w:rPr>
          <w:rFonts w:hint="default" w:ascii="Times New Roman" w:hAnsi="Times New Roman" w:eastAsia="宋体" w:cs="Times New Roman"/>
          <w:b w:val="0"/>
          <w:bCs w:val="0"/>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（四）验收范围</w:t>
      </w:r>
    </w:p>
    <w:p>
      <w:pPr>
        <w:keepNext w:val="0"/>
        <w:keepLines w:val="0"/>
        <w:pageBreakBefore w:val="0"/>
        <w:widowControl w:val="0"/>
        <w:kinsoku/>
        <w:wordWrap/>
        <w:overflowPunct/>
        <w:topLinePunct w:val="0"/>
        <w:autoSpaceDE/>
        <w:autoSpaceDN/>
        <w:bidi w:val="0"/>
        <w:adjustRightInd/>
        <w:snapToGrid/>
        <w:spacing w:line="480" w:lineRule="atLeast"/>
        <w:ind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本次验收</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的范围为《</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北京欧蒙未一医学检验实验室有限公司新建</w:t>
      </w:r>
      <w:r>
        <w:rPr>
          <w:rFonts w:hint="eastAsia" w:ascii="Times New Roman" w:hAnsi="Times New Roman" w:eastAsia="宋体" w:cs="Times New Roman"/>
          <w:b w:val="0"/>
          <w:bCs w:val="0"/>
          <w:sz w:val="24"/>
          <w:szCs w:val="24"/>
          <w:lang w:val="en-US" w:eastAsia="zh-CN"/>
        </w:rPr>
        <w:t>项目</w:t>
      </w:r>
      <w:r>
        <w:rPr>
          <w:rFonts w:hint="default" w:ascii="Times New Roman" w:hAnsi="Times New Roman" w:eastAsia="宋体" w:cs="Times New Roman"/>
          <w:b w:val="0"/>
          <w:bCs w:val="0"/>
          <w:sz w:val="24"/>
          <w:szCs w:val="24"/>
          <w:lang w:val="en-US" w:eastAsia="zh-CN"/>
        </w:rPr>
        <w:t>环境影响报告表》及批复文件的要求。</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二、工程变动情况</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sz w:val="24"/>
          <w:szCs w:val="24"/>
        </w:rPr>
        <w:t>根据《关于印发环评管理中部分行业建设项目重大变动清单的通知》（环办[2015]52号）以及关于印发《污染影响类建设项目重大变</w:t>
      </w:r>
      <w:r>
        <w:rPr>
          <w:rFonts w:hint="default" w:ascii="Times New Roman" w:hAnsi="Times New Roman" w:cs="Times New Roman"/>
          <w:color w:val="auto"/>
          <w:sz w:val="24"/>
          <w:szCs w:val="24"/>
        </w:rPr>
        <w:t>动清单（试行）》的通知（环办环评函[2020]688号），本项目建设性质、地点、内容、规模以及环保措施等内容未发生重大变化，本项目不涉及重大变动。</w:t>
      </w:r>
    </w:p>
    <w:p>
      <w:pPr>
        <w:spacing w:line="480" w:lineRule="exact"/>
        <w:ind w:firstLine="0" w:firstLineChars="0"/>
        <w:jc w:val="left"/>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三、环境保护设施建设情况</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（一）废气</w:t>
      </w:r>
    </w:p>
    <w:p>
      <w:pPr>
        <w:spacing w:line="480" w:lineRule="exact"/>
        <w:ind w:firstLine="48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本项目产生的废气经通风橱负压收集（按100%收集计算）再经活性炭吸附装置处理后楼顶排放，排放高度15m，排放位置位于楼顶DA001排放口。</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（二）废水</w:t>
      </w:r>
    </w:p>
    <w:p>
      <w:pPr>
        <w:spacing w:line="480" w:lineRule="exact"/>
        <w:ind w:firstLine="480"/>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本项目排水包括生活污水及清洗废水，项目设一套污水处理设备，用于处理清洗废水，生活污水与经过处理后的清洗废水经园区化粪池预处理后一同经市政管网排入顺义区天竺污水处理厂处理。</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（三）噪声</w:t>
      </w:r>
    </w:p>
    <w:p>
      <w:pPr>
        <w:spacing w:line="480" w:lineRule="exact"/>
        <w:ind w:firstLine="480"/>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color w:val="auto"/>
          <w:sz w:val="24"/>
          <w:szCs w:val="24"/>
          <w:lang w:val="en-US" w:eastAsia="zh-CN"/>
        </w:rPr>
        <w:t>本项目运营过程中产生的噪声主要为研发设备、废气处理设备及风机等运行时产生的噪声。</w:t>
      </w:r>
      <w:r>
        <w:rPr>
          <w:rFonts w:hint="default" w:ascii="Times New Roman" w:hAnsi="Times New Roman" w:cs="Times New Roman"/>
          <w:color w:val="auto"/>
          <w:sz w:val="24"/>
          <w:szCs w:val="24"/>
          <w:lang w:eastAsia="zh-CN"/>
        </w:rPr>
        <w:t>项目</w:t>
      </w:r>
      <w:r>
        <w:rPr>
          <w:rFonts w:hint="default" w:ascii="Times New Roman" w:hAnsi="Times New Roman" w:cs="Times New Roman"/>
          <w:color w:val="auto"/>
          <w:sz w:val="24"/>
          <w:szCs w:val="24"/>
        </w:rPr>
        <w:t>选用低噪声设备，所有机械设备噪声源合理布局，采用有效隔声减震措施</w:t>
      </w:r>
      <w:r>
        <w:rPr>
          <w:rFonts w:hint="eastAsia" w:ascii="Times New Roman" w:hAnsi="Times New Roman" w:cs="Times New Roman"/>
          <w:color w:val="auto"/>
          <w:sz w:val="24"/>
          <w:szCs w:val="24"/>
          <w:lang w:eastAsia="zh-CN"/>
        </w:rPr>
        <w:t>。</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（四）固体废物</w:t>
      </w:r>
    </w:p>
    <w:p>
      <w:pPr>
        <w:spacing w:line="480" w:lineRule="exact"/>
        <w:ind w:firstLine="480"/>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本项目产生的生活垃圾统一收集后由环卫部门定期清运；本项目产生的废包装物属于一般工业固体废物，统一收集后交给回收厂家回收利用；危险废物（废活性炭、废液、沾染试剂的包装物等）由工作人员及时收集并使用专用容器贮放于危险废物暂存间，委托北京金隅红树林环保技术有限责任公司和北京润泰环保科技有限公司进行处置。</w:t>
      </w:r>
    </w:p>
    <w:p>
      <w:pPr>
        <w:spacing w:line="480" w:lineRule="exact"/>
        <w:ind w:firstLine="0" w:firstLineChars="0"/>
        <w:rPr>
          <w:rFonts w:hint="default" w:ascii="Times New Roman" w:hAnsi="Times New Roman" w:cs="Times New Roman"/>
          <w:b/>
          <w:sz w:val="24"/>
          <w:szCs w:val="24"/>
        </w:rPr>
      </w:pPr>
      <w:r>
        <w:rPr>
          <w:rFonts w:hint="default" w:ascii="Times New Roman" w:hAnsi="Times New Roman" w:cs="Times New Roman"/>
          <w:b/>
          <w:sz w:val="24"/>
          <w:szCs w:val="24"/>
        </w:rPr>
        <w:t>四、环境保护设施调试效果</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1、废气</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经检测，本项目排放废气满足《大气污染物排放</w:t>
      </w:r>
      <w:r>
        <w:rPr>
          <w:rFonts w:hint="default" w:ascii="Times New Roman" w:hAnsi="Times New Roman" w:cs="Times New Roman"/>
          <w:color w:val="auto"/>
          <w:sz w:val="24"/>
          <w:szCs w:val="24"/>
          <w:lang w:eastAsia="zh-CN"/>
        </w:rPr>
        <w:t>综合</w:t>
      </w:r>
      <w:r>
        <w:rPr>
          <w:rFonts w:hint="default" w:ascii="Times New Roman" w:hAnsi="Times New Roman" w:cs="Times New Roman"/>
          <w:color w:val="auto"/>
          <w:sz w:val="24"/>
          <w:szCs w:val="24"/>
        </w:rPr>
        <w:t>标准》（DB11/501</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2017）中相应标准要求。</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2、废水</w:t>
      </w:r>
    </w:p>
    <w:p>
      <w:pPr>
        <w:spacing w:line="480" w:lineRule="exact"/>
        <w:ind w:firstLine="480"/>
        <w:rPr>
          <w:rFonts w:hint="default" w:ascii="Times New Roman" w:hAnsi="Times New Roman" w:cs="Times New Roman"/>
          <w:color w:val="auto"/>
          <w:sz w:val="24"/>
          <w:szCs w:val="24"/>
        </w:rPr>
      </w:pPr>
      <w:r>
        <w:rPr>
          <w:rFonts w:hint="eastAsia" w:ascii="Times New Roman" w:hAnsi="Times New Roman" w:cs="Times New Roman"/>
          <w:color w:val="auto"/>
          <w:sz w:val="24"/>
          <w:szCs w:val="24"/>
          <w:lang w:eastAsia="zh-CN"/>
        </w:rPr>
        <w:t>经检测，</w:t>
      </w:r>
      <w:r>
        <w:rPr>
          <w:rFonts w:hint="default" w:ascii="Times New Roman" w:hAnsi="Times New Roman" w:cs="Times New Roman"/>
          <w:color w:val="auto"/>
          <w:sz w:val="24"/>
          <w:szCs w:val="24"/>
        </w:rPr>
        <w:t>本项目排放污水满足《水污染物综合排放标准》（DB11/307-2013）中排入公共污水处理系统的水污染物排放限值要求。</w:t>
      </w:r>
    </w:p>
    <w:p>
      <w:pPr>
        <w:spacing w:line="480" w:lineRule="exact"/>
        <w:ind w:firstLine="439" w:firstLineChars="183"/>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3、厂界噪声</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经检测，本项目厂界噪声满足《工业企业厂界环境噪声排放标准》（GB12348-2008）中的</w:t>
      </w:r>
      <w:r>
        <w:rPr>
          <w:rFonts w:hint="eastAsia" w:ascii="Times New Roman" w:hAnsi="Times New Roman" w:cs="Times New Roman"/>
          <w:color w:val="auto"/>
          <w:sz w:val="24"/>
          <w:szCs w:val="24"/>
          <w:lang w:val="en-US" w:eastAsia="zh-CN"/>
        </w:rPr>
        <w:t>3类</w:t>
      </w:r>
      <w:r>
        <w:rPr>
          <w:rFonts w:hint="default" w:ascii="Times New Roman" w:hAnsi="Times New Roman" w:cs="Times New Roman"/>
          <w:color w:val="auto"/>
          <w:sz w:val="24"/>
          <w:szCs w:val="24"/>
        </w:rPr>
        <w:t>标准限值。</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4、固体废物</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本项目固体废物的收集、贮存和处置符合《中华人民共和国固体废物污染环境防治法》中有关规定。</w:t>
      </w:r>
    </w:p>
    <w:p>
      <w:pPr>
        <w:spacing w:line="480" w:lineRule="exact"/>
        <w:ind w:firstLine="480"/>
        <w:rPr>
          <w:rFonts w:hint="eastAsia"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本项目一般工业固体废物处置满足《一般工业固体废物贮存和填埋污染控制标准》（GB18599-2020）；生活垃圾处理同时满足《北京市生活垃圾管理条例》（2020年5月1日起施行）中相关要求。</w:t>
      </w:r>
      <w:r>
        <w:rPr>
          <w:rFonts w:ascii="Times New Roman" w:hAnsi="Times New Roman"/>
          <w:sz w:val="24"/>
          <w:szCs w:val="24"/>
        </w:rPr>
        <w:t>危险废物处置满足《危险废物贮存污染控制标准》（GB18597-</w:t>
      </w:r>
      <w:r>
        <w:rPr>
          <w:rFonts w:hint="eastAsia" w:ascii="Times New Roman" w:hAnsi="Times New Roman"/>
          <w:sz w:val="24"/>
          <w:szCs w:val="24"/>
          <w:lang w:val="en-US" w:eastAsia="zh-CN"/>
        </w:rPr>
        <w:t>2023</w:t>
      </w:r>
      <w:r>
        <w:rPr>
          <w:rFonts w:ascii="Times New Roman" w:hAnsi="Times New Roman"/>
          <w:sz w:val="24"/>
          <w:szCs w:val="24"/>
        </w:rPr>
        <w:t>）</w:t>
      </w:r>
      <w:r>
        <w:rPr>
          <w:rFonts w:hint="eastAsia" w:ascii="Times New Roman" w:hAnsi="Times New Roman"/>
          <w:sz w:val="24"/>
          <w:szCs w:val="24"/>
          <w:lang w:eastAsia="zh-CN"/>
        </w:rPr>
        <w:t>等相关规定。</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5、总量要求</w:t>
      </w:r>
    </w:p>
    <w:p>
      <w:pPr>
        <w:spacing w:line="480" w:lineRule="exact"/>
        <w:ind w:firstLine="48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auto"/>
          <w:sz w:val="24"/>
          <w:szCs w:val="24"/>
        </w:rPr>
        <w:t>本项目排放的污染物</w:t>
      </w:r>
      <w:r>
        <w:rPr>
          <w:rFonts w:hint="eastAsia" w:ascii="Times New Roman" w:hAnsi="Times New Roman" w:cs="Times New Roman"/>
          <w:color w:val="auto"/>
          <w:sz w:val="24"/>
          <w:szCs w:val="24"/>
          <w:lang w:eastAsia="zh-CN"/>
        </w:rPr>
        <w:t>化</w:t>
      </w:r>
      <w:r>
        <w:rPr>
          <w:rFonts w:hint="eastAsia" w:ascii="Times New Roman" w:hAnsi="Times New Roman" w:cs="Times New Roman"/>
          <w:color w:val="000000" w:themeColor="text1"/>
          <w:sz w:val="24"/>
          <w:szCs w:val="24"/>
          <w:lang w:eastAsia="zh-CN"/>
          <w14:textFill>
            <w14:solidFill>
              <w14:schemeClr w14:val="tx1"/>
            </w14:solidFill>
          </w14:textFill>
        </w:rPr>
        <w:t>学需氧量、氨氮</w:t>
      </w:r>
      <w:r>
        <w:rPr>
          <w:rFonts w:hint="default" w:ascii="Times New Roman" w:hAnsi="Times New Roman" w:cs="Times New Roman"/>
          <w:color w:val="000000" w:themeColor="text1"/>
          <w:sz w:val="24"/>
          <w:szCs w:val="24"/>
          <w14:textFill>
            <w14:solidFill>
              <w14:schemeClr w14:val="tx1"/>
            </w14:solidFill>
          </w14:textFill>
        </w:rPr>
        <w:t>满足环评批复总量要求。</w:t>
      </w:r>
    </w:p>
    <w:p>
      <w:pPr>
        <w:spacing w:line="480" w:lineRule="exact"/>
        <w:ind w:firstLine="0" w:firstLineChars="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五、工程建设对环境的影响</w:t>
      </w:r>
    </w:p>
    <w:p>
      <w:pPr>
        <w:spacing w:line="480" w:lineRule="exact"/>
        <w:ind w:firstLine="480"/>
        <w:rPr>
          <w:rFonts w:hint="default" w:ascii="Times New Roman" w:hAnsi="Times New Roman" w:cs="Times New Roman"/>
          <w:sz w:val="24"/>
          <w:szCs w:val="24"/>
        </w:rPr>
      </w:pPr>
      <w:r>
        <w:rPr>
          <w:rFonts w:hint="default" w:ascii="Times New Roman" w:hAnsi="Times New Roman" w:cs="Times New Roman"/>
          <w:color w:val="auto"/>
          <w:sz w:val="24"/>
          <w:szCs w:val="24"/>
        </w:rPr>
        <w:t>本项目废气、废</w:t>
      </w:r>
      <w:r>
        <w:rPr>
          <w:rFonts w:hint="default" w:ascii="Times New Roman" w:hAnsi="Times New Roman" w:cs="Times New Roman"/>
          <w:sz w:val="24"/>
          <w:szCs w:val="24"/>
        </w:rPr>
        <w:t>水、噪声均能够达标排放，固体废物得到妥善处置。</w:t>
      </w:r>
    </w:p>
    <w:p>
      <w:pPr>
        <w:spacing w:line="480" w:lineRule="exact"/>
        <w:ind w:firstLine="0" w:firstLineChars="0"/>
        <w:rPr>
          <w:rFonts w:hint="default" w:ascii="Times New Roman" w:hAnsi="Times New Roman" w:cs="Times New Roman"/>
          <w:sz w:val="24"/>
          <w:szCs w:val="24"/>
        </w:rPr>
      </w:pPr>
      <w:r>
        <w:rPr>
          <w:rFonts w:hint="default" w:ascii="Times New Roman" w:hAnsi="Times New Roman" w:cs="Times New Roman"/>
          <w:b/>
          <w:sz w:val="24"/>
          <w:szCs w:val="24"/>
        </w:rPr>
        <w:t>六、验收结论</w:t>
      </w:r>
    </w:p>
    <w:p>
      <w:pPr>
        <w:spacing w:line="480" w:lineRule="exact"/>
        <w:ind w:firstLine="480"/>
        <w:rPr>
          <w:rFonts w:hint="default" w:ascii="Times New Roman" w:hAnsi="Times New Roman" w:cs="Times New Roman"/>
          <w:sz w:val="24"/>
          <w:szCs w:val="24"/>
        </w:rPr>
      </w:pPr>
      <w:r>
        <w:rPr>
          <w:rFonts w:hint="default" w:ascii="Times New Roman" w:hAnsi="Times New Roman" w:cs="Times New Roman"/>
          <w:sz w:val="24"/>
          <w:szCs w:val="24"/>
        </w:rPr>
        <w:t>根据本项目竣工环境保护验收监测报告，项目环保手续完备，执行了环境影响评价和“三同时”管理制度，落实了环评报告表及其批复所规定的各项污染防治措施，外排污染物符合达标排放要求，固体废物得到妥善处置，符合竣工环保验收规定，验收组一致同意本项目通过竣工环境保护验收，可正式投入运行。</w:t>
      </w:r>
    </w:p>
    <w:p>
      <w:pPr>
        <w:spacing w:line="480" w:lineRule="exact"/>
        <w:ind w:firstLine="0" w:firstLineChars="0"/>
        <w:rPr>
          <w:rFonts w:hint="default" w:ascii="Times New Roman" w:hAnsi="Times New Roman" w:cs="Times New Roman"/>
          <w:b/>
          <w:color w:val="auto"/>
          <w:sz w:val="24"/>
          <w:szCs w:val="24"/>
        </w:rPr>
      </w:pPr>
      <w:r>
        <w:rPr>
          <w:rFonts w:hint="default" w:ascii="Times New Roman" w:hAnsi="Times New Roman" w:cs="Times New Roman"/>
          <w:b/>
          <w:sz w:val="24"/>
          <w:szCs w:val="24"/>
        </w:rPr>
        <w:t>七、验收组成员信息</w:t>
      </w:r>
    </w:p>
    <w:p>
      <w:pPr>
        <w:spacing w:line="480" w:lineRule="exact"/>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验收组成员信息见附件。</w:t>
      </w:r>
    </w:p>
    <w:p>
      <w:pPr>
        <w:pStyle w:val="3"/>
        <w:rPr>
          <w:rFonts w:hint="default"/>
          <w:color w:val="auto"/>
          <w:lang w:val="en-US" w:eastAsia="zh-CN"/>
        </w:rPr>
      </w:pPr>
    </w:p>
    <w:p>
      <w:pPr>
        <w:pStyle w:val="2"/>
        <w:rPr>
          <w:rFonts w:hint="default"/>
          <w:color w:val="auto"/>
          <w:lang w:val="en-US" w:eastAsia="zh-CN"/>
        </w:rPr>
      </w:pPr>
    </w:p>
    <w:p>
      <w:pPr>
        <w:spacing w:line="480" w:lineRule="exact"/>
        <w:ind w:firstLine="480"/>
        <w:jc w:val="right"/>
        <w:rPr>
          <w:rFonts w:hint="eastAsia" w:ascii="Times New Roman" w:hAnsi="Times New Roman" w:cs="Times New Roman"/>
          <w:color w:val="auto"/>
          <w:sz w:val="24"/>
          <w:szCs w:val="24"/>
          <w:lang w:eastAsia="zh-CN"/>
        </w:rPr>
      </w:pPr>
      <w:r>
        <w:rPr>
          <w:rFonts w:hint="eastAsia" w:ascii="Times New Roman" w:hAnsi="Times New Roman" w:cs="Times New Roman"/>
          <w:color w:val="auto"/>
          <w:sz w:val="24"/>
          <w:szCs w:val="24"/>
          <w:lang w:eastAsia="zh-CN"/>
        </w:rPr>
        <w:t>北京欧蒙未一医学检验实验室有限公司</w:t>
      </w:r>
    </w:p>
    <w:p>
      <w:pPr>
        <w:pStyle w:val="3"/>
        <w:jc w:val="right"/>
        <w:rPr>
          <w:rFonts w:hint="default"/>
          <w:color w:val="auto"/>
          <w:lang w:val="en-US" w:eastAsia="zh-CN"/>
        </w:rPr>
      </w:pPr>
      <w:r>
        <w:rPr>
          <w:rFonts w:hint="eastAsia" w:ascii="Times New Roman" w:hAnsi="Times New Roman" w:cs="Times New Roman"/>
          <w:color w:val="auto"/>
          <w:sz w:val="24"/>
          <w:szCs w:val="24"/>
          <w:lang w:val="en-US" w:eastAsia="zh-CN"/>
        </w:rPr>
        <w:t xml:space="preserve">                                      2023年10月07日</w:t>
      </w:r>
    </w:p>
    <w:p>
      <w:pPr>
        <w:spacing w:line="480" w:lineRule="exact"/>
        <w:ind w:firstLine="480"/>
        <w:rPr>
          <w:rFonts w:hint="default" w:ascii="Times New Roman" w:hAnsi="Times New Roman" w:cs="Times New Roman"/>
          <w:color w:val="auto"/>
          <w:sz w:val="24"/>
          <w:szCs w:val="24"/>
          <w:lang w:val="en-US" w:eastAsia="zh-CN"/>
        </w:rPr>
      </w:pPr>
    </w:p>
    <w:p>
      <w:pPr>
        <w:pStyle w:val="3"/>
        <w:rPr>
          <w:rFonts w:hint="default"/>
          <w:color w:val="auto"/>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r>
        <w:rPr>
          <w:rFonts w:hint="eastAsia" w:ascii="Times New Roman" w:hAnsi="Times New Roman" w:cs="Times New Roman"/>
          <w:color w:val="auto"/>
          <w:sz w:val="24"/>
          <w:szCs w:val="24"/>
          <w:lang w:val="en-US" w:eastAsia="zh-CN"/>
        </w:rPr>
        <w:t xml:space="preserve">                        </w:t>
      </w:r>
    </w:p>
    <w:p>
      <w:pPr>
        <w:widowControl/>
        <w:snapToGrid/>
        <w:spacing w:line="240" w:lineRule="auto"/>
        <w:ind w:firstLine="0" w:firstLineChars="0"/>
        <w:jc w:val="left"/>
        <w:rPr>
          <w:rFonts w:hint="default" w:ascii="Times New Roman" w:hAnsi="Times New Roman" w:cs="Times New Roman"/>
          <w:b/>
          <w:sz w:val="28"/>
          <w:szCs w:val="28"/>
        </w:rPr>
      </w:pPr>
      <w:r>
        <w:rPr>
          <w:rFonts w:hint="default" w:ascii="Times New Roman" w:hAnsi="Times New Roman" w:cs="Times New Roman"/>
          <w:b/>
          <w:sz w:val="28"/>
          <w:szCs w:val="28"/>
        </w:rPr>
        <w:t>附件：</w:t>
      </w:r>
    </w:p>
    <w:p>
      <w:pPr>
        <w:ind w:firstLine="0" w:firstLineChars="0"/>
        <w:jc w:val="center"/>
        <w:rPr>
          <w:rFonts w:hint="default" w:ascii="Times New Roman" w:hAnsi="Times New Roman" w:cs="Times New Roman" w:eastAsiaTheme="minorEastAsia"/>
          <w:b/>
          <w:sz w:val="28"/>
          <w:szCs w:val="28"/>
          <w:lang w:eastAsia="zh-CN"/>
        </w:rPr>
      </w:pPr>
      <w:r>
        <w:rPr>
          <w:rFonts w:hint="eastAsia" w:ascii="Times New Roman" w:hAnsi="Times New Roman" w:cs="Times New Roman"/>
          <w:b/>
          <w:color w:val="auto"/>
          <w:sz w:val="28"/>
          <w:szCs w:val="28"/>
          <w:lang w:eastAsia="zh-CN"/>
        </w:rPr>
        <w:t>北京欧蒙未一医学检验实验室有限公司新建项目</w:t>
      </w:r>
    </w:p>
    <w:p>
      <w:pPr>
        <w:ind w:firstLine="0" w:firstLineChars="0"/>
        <w:jc w:val="center"/>
        <w:rPr>
          <w:rFonts w:hint="default" w:ascii="Times New Roman" w:hAnsi="Times New Roman" w:cs="Times New Roman"/>
          <w:b/>
          <w:sz w:val="28"/>
          <w:szCs w:val="28"/>
        </w:rPr>
      </w:pPr>
      <w:r>
        <w:rPr>
          <w:rFonts w:hint="default" w:ascii="Times New Roman" w:hAnsi="Times New Roman" w:cs="Times New Roman"/>
          <w:b/>
          <w:sz w:val="28"/>
          <w:szCs w:val="28"/>
        </w:rPr>
        <w:t>竣工环境保护验收组成员签字表</w:t>
      </w:r>
    </w:p>
    <w:tbl>
      <w:tblPr>
        <w:tblStyle w:val="1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4537"/>
        <w:gridCol w:w="1140"/>
        <w:gridCol w:w="1842"/>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465" w:type="dxa"/>
            <w:gridSpan w:val="5"/>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验收组成员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姓名</w:t>
            </w:r>
          </w:p>
        </w:tc>
        <w:tc>
          <w:tcPr>
            <w:tcW w:w="4537" w:type="dxa"/>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单位</w:t>
            </w:r>
          </w:p>
        </w:tc>
        <w:tc>
          <w:tcPr>
            <w:tcW w:w="1140" w:type="dxa"/>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职称</w:t>
            </w:r>
          </w:p>
        </w:tc>
        <w:tc>
          <w:tcPr>
            <w:tcW w:w="1842" w:type="dxa"/>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电话</w:t>
            </w:r>
          </w:p>
        </w:tc>
        <w:tc>
          <w:tcPr>
            <w:tcW w:w="947" w:type="dxa"/>
            <w:vAlign w:val="center"/>
          </w:tcPr>
          <w:p>
            <w:pPr>
              <w:pStyle w:val="12"/>
              <w:spacing w:line="44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999"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jc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刘石芳</w:t>
            </w:r>
          </w:p>
        </w:tc>
        <w:tc>
          <w:tcPr>
            <w:tcW w:w="4537"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jc w:val="center"/>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北京欧蒙未一医学检验实验室有限公司</w:t>
            </w:r>
          </w:p>
          <w:p>
            <w:pPr>
              <w:pStyle w:val="12"/>
              <w:spacing w:line="440" w:lineRule="exact"/>
              <w:jc w:val="center"/>
              <w:rPr>
                <w:rFonts w:hint="default" w:ascii="Times New Roman" w:hAnsi="Times New Roman" w:cs="Times New Roman"/>
                <w:color w:val="auto"/>
                <w:sz w:val="24"/>
                <w:szCs w:val="24"/>
                <w:lang w:val="en-US" w:eastAsia="zh-CN"/>
              </w:rPr>
            </w:pPr>
          </w:p>
        </w:tc>
        <w:tc>
          <w:tcPr>
            <w:tcW w:w="1140"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jc w:val="center"/>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eastAsia="zh-CN"/>
              </w:rPr>
              <w:t>主任</w:t>
            </w:r>
          </w:p>
        </w:tc>
        <w:tc>
          <w:tcPr>
            <w:tcW w:w="1842"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jc w:val="center"/>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13520071575</w:t>
            </w:r>
          </w:p>
        </w:tc>
        <w:tc>
          <w:tcPr>
            <w:tcW w:w="947" w:type="dxa"/>
            <w:tcBorders>
              <w:top w:val="single" w:color="auto" w:sz="4" w:space="0"/>
              <w:left w:val="single" w:color="auto" w:sz="4" w:space="0"/>
              <w:bottom w:val="single" w:color="auto" w:sz="4" w:space="0"/>
              <w:right w:val="single" w:color="auto" w:sz="4" w:space="0"/>
            </w:tcBorders>
            <w:vAlign w:val="center"/>
          </w:tcPr>
          <w:p>
            <w:pPr>
              <w:spacing w:line="440" w:lineRule="exact"/>
              <w:ind w:firstLine="0" w:firstLineChars="0"/>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于虹</w:t>
            </w:r>
          </w:p>
        </w:tc>
        <w:tc>
          <w:tcPr>
            <w:tcW w:w="4537"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北京市生态环境局（退休）</w:t>
            </w:r>
          </w:p>
        </w:tc>
        <w:tc>
          <w:tcPr>
            <w:tcW w:w="1140"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高工</w:t>
            </w:r>
          </w:p>
        </w:tc>
        <w:tc>
          <w:tcPr>
            <w:tcW w:w="1842"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13901135748</w:t>
            </w:r>
          </w:p>
        </w:tc>
        <w:tc>
          <w:tcPr>
            <w:tcW w:w="947" w:type="dxa"/>
            <w:tcBorders>
              <w:top w:val="single" w:color="auto" w:sz="4" w:space="0"/>
              <w:left w:val="single" w:color="auto" w:sz="4" w:space="0"/>
              <w:bottom w:val="single" w:color="auto" w:sz="4" w:space="0"/>
              <w:right w:val="single" w:color="auto" w:sz="4" w:space="0"/>
            </w:tcBorders>
            <w:vAlign w:val="center"/>
          </w:tcPr>
          <w:p>
            <w:pPr>
              <w:spacing w:line="440" w:lineRule="exact"/>
              <w:ind w:firstLine="0" w:firstLineChars="0"/>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eastAsia" w:ascii="Times New Roman" w:hAnsi="Times New Roman" w:cs="Times New Roman"/>
                <w:sz w:val="24"/>
                <w:szCs w:val="24"/>
                <w:lang w:val="en-US" w:eastAsia="zh-CN"/>
              </w:rPr>
            </w:pPr>
            <w:r>
              <w:rPr>
                <w:rFonts w:hint="default" w:ascii="Times New Roman" w:hAnsi="Times New Roman" w:cs="Times New Roman"/>
                <w:sz w:val="24"/>
                <w:szCs w:val="24"/>
              </w:rPr>
              <w:t>余杰</w:t>
            </w:r>
          </w:p>
        </w:tc>
        <w:tc>
          <w:tcPr>
            <w:tcW w:w="4537"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jc w:val="center"/>
              <w:rPr>
                <w:rFonts w:hint="eastAsia"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北京市</w:t>
            </w:r>
            <w:r>
              <w:rPr>
                <w:rFonts w:hint="eastAsia" w:ascii="Times New Roman" w:hAnsi="Times New Roman" w:cs="Times New Roman"/>
                <w:color w:val="auto"/>
                <w:sz w:val="24"/>
                <w:szCs w:val="24"/>
                <w:lang w:val="en-US" w:eastAsia="zh-CN"/>
              </w:rPr>
              <w:t>生态</w:t>
            </w:r>
            <w:r>
              <w:rPr>
                <w:rFonts w:hint="default" w:ascii="Times New Roman" w:hAnsi="Times New Roman" w:cs="Times New Roman"/>
                <w:color w:val="auto"/>
                <w:sz w:val="24"/>
                <w:szCs w:val="24"/>
                <w:lang w:val="en-US" w:eastAsia="zh-CN"/>
              </w:rPr>
              <w:t>环境保护科学研究院</w:t>
            </w:r>
          </w:p>
        </w:tc>
        <w:tc>
          <w:tcPr>
            <w:tcW w:w="1140"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eastAsia" w:ascii="Times New Roman" w:hAnsi="Times New Roman" w:cs="Times New Roman"/>
                <w:sz w:val="24"/>
                <w:szCs w:val="24"/>
                <w:lang w:val="en-US" w:eastAsia="zh-CN"/>
              </w:rPr>
            </w:pPr>
            <w:r>
              <w:rPr>
                <w:rFonts w:hint="default" w:ascii="Times New Roman" w:hAnsi="Times New Roman" w:cs="Times New Roman"/>
                <w:sz w:val="24"/>
                <w:szCs w:val="24"/>
              </w:rPr>
              <w:t>正高</w:t>
            </w:r>
          </w:p>
        </w:tc>
        <w:tc>
          <w:tcPr>
            <w:tcW w:w="1842" w:type="dxa"/>
            <w:tcBorders>
              <w:top w:val="single" w:color="auto" w:sz="4" w:space="0"/>
              <w:left w:val="single" w:color="auto" w:sz="4" w:space="0"/>
              <w:bottom w:val="single" w:color="auto" w:sz="4" w:space="0"/>
              <w:right w:val="single" w:color="auto" w:sz="4" w:space="0"/>
            </w:tcBorders>
            <w:vAlign w:val="center"/>
          </w:tcPr>
          <w:p>
            <w:pPr>
              <w:pStyle w:val="12"/>
              <w:spacing w:line="440" w:lineRule="exact"/>
              <w:ind w:firstLine="0" w:firstLineChars="0"/>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18618289607</w:t>
            </w:r>
          </w:p>
        </w:tc>
        <w:tc>
          <w:tcPr>
            <w:tcW w:w="947" w:type="dxa"/>
            <w:tcBorders>
              <w:top w:val="single" w:color="auto" w:sz="4" w:space="0"/>
              <w:left w:val="single" w:color="auto" w:sz="4" w:space="0"/>
              <w:bottom w:val="single" w:color="auto" w:sz="4" w:space="0"/>
              <w:right w:val="single" w:color="auto" w:sz="4" w:space="0"/>
            </w:tcBorders>
            <w:vAlign w:val="center"/>
          </w:tcPr>
          <w:p>
            <w:pPr>
              <w:spacing w:line="440" w:lineRule="exact"/>
              <w:ind w:firstLine="0" w:firstLineChars="0"/>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ind w:firstLine="0" w:firstLineChars="0"/>
              <w:jc w:val="center"/>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auto"/>
                <w:sz w:val="24"/>
                <w:szCs w:val="24"/>
                <w:lang w:val="en-US" w:eastAsia="zh-CN"/>
              </w:rPr>
              <w:t>闵建锋</w:t>
            </w:r>
          </w:p>
        </w:tc>
        <w:tc>
          <w:tcPr>
            <w:tcW w:w="4537" w:type="dxa"/>
            <w:vAlign w:val="center"/>
          </w:tcPr>
          <w:p>
            <w:pPr>
              <w:pStyle w:val="12"/>
              <w:spacing w:line="440" w:lineRule="exact"/>
              <w:jc w:val="center"/>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中材地质工程勘查研究院有限公司</w:t>
            </w:r>
          </w:p>
          <w:p>
            <w:pPr>
              <w:pStyle w:val="12"/>
              <w:spacing w:line="440" w:lineRule="exact"/>
              <w:ind w:firstLine="0" w:firstLineChars="0"/>
              <w:jc w:val="center"/>
              <w:rPr>
                <w:rFonts w:hint="default" w:ascii="Times New Roman" w:hAnsi="Times New Roman" w:cs="Times New Roman"/>
                <w:color w:val="auto"/>
                <w:sz w:val="24"/>
                <w:szCs w:val="24"/>
                <w:lang w:val="en-US" w:eastAsia="zh-CN"/>
              </w:rPr>
            </w:pPr>
          </w:p>
        </w:tc>
        <w:tc>
          <w:tcPr>
            <w:tcW w:w="1140" w:type="dxa"/>
            <w:vAlign w:val="center"/>
          </w:tcPr>
          <w:p>
            <w:pPr>
              <w:pStyle w:val="12"/>
              <w:spacing w:line="440" w:lineRule="exact"/>
              <w:ind w:firstLine="0" w:firstLineChars="0"/>
              <w:jc w:val="center"/>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auto"/>
                <w:sz w:val="24"/>
                <w:szCs w:val="24"/>
                <w:lang w:val="en-US" w:eastAsia="zh-CN"/>
              </w:rPr>
              <w:t>高工</w:t>
            </w:r>
          </w:p>
        </w:tc>
        <w:tc>
          <w:tcPr>
            <w:tcW w:w="1842" w:type="dxa"/>
            <w:vAlign w:val="center"/>
          </w:tcPr>
          <w:p>
            <w:pPr>
              <w:pStyle w:val="12"/>
              <w:spacing w:line="440" w:lineRule="exact"/>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auto"/>
                <w:sz w:val="24"/>
                <w:szCs w:val="24"/>
                <w:lang w:val="en-US" w:eastAsia="zh-CN"/>
              </w:rPr>
              <w:t>13810783562</w:t>
            </w:r>
          </w:p>
        </w:tc>
        <w:tc>
          <w:tcPr>
            <w:tcW w:w="947" w:type="dxa"/>
            <w:vAlign w:val="center"/>
          </w:tcPr>
          <w:p>
            <w:pPr>
              <w:pStyle w:val="12"/>
              <w:spacing w:line="440" w:lineRule="exact"/>
              <w:ind w:firstLine="120" w:firstLineChars="50"/>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ind w:firstLine="0" w:firstLineChars="0"/>
              <w:jc w:val="center"/>
              <w:rPr>
                <w:rFonts w:hint="default" w:ascii="Times New Roman" w:hAnsi="Times New Roman" w:cs="Times New Roman"/>
                <w:kern w:val="0"/>
                <w:sz w:val="24"/>
                <w:szCs w:val="24"/>
              </w:rPr>
            </w:pPr>
            <w:r>
              <w:rPr>
                <w:rFonts w:hint="eastAsia" w:ascii="Times New Roman" w:hAnsi="Times New Roman" w:cs="Times New Roman"/>
                <w:kern w:val="0"/>
                <w:sz w:val="24"/>
                <w:szCs w:val="24"/>
                <w:lang w:eastAsia="zh-CN"/>
              </w:rPr>
              <w:t>徐明明</w:t>
            </w:r>
          </w:p>
        </w:tc>
        <w:tc>
          <w:tcPr>
            <w:tcW w:w="4537" w:type="dxa"/>
            <w:vAlign w:val="center"/>
          </w:tcPr>
          <w:p>
            <w:pPr>
              <w:pStyle w:val="12"/>
              <w:spacing w:line="440" w:lineRule="exact"/>
              <w:jc w:val="center"/>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北京中天云测检测技术有限公司</w:t>
            </w:r>
          </w:p>
        </w:tc>
        <w:tc>
          <w:tcPr>
            <w:tcW w:w="1140" w:type="dxa"/>
            <w:vAlign w:val="center"/>
          </w:tcPr>
          <w:p>
            <w:pPr>
              <w:pStyle w:val="12"/>
              <w:spacing w:line="440" w:lineRule="exact"/>
              <w:ind w:firstLine="0" w:firstLineChars="0"/>
              <w:jc w:val="center"/>
              <w:rPr>
                <w:rFonts w:hint="default" w:ascii="Times New Roman" w:hAnsi="Times New Roman" w:cs="Times New Roman"/>
                <w:kern w:val="0"/>
                <w:sz w:val="24"/>
                <w:szCs w:val="24"/>
              </w:rPr>
            </w:pPr>
            <w:r>
              <w:rPr>
                <w:rFonts w:hint="eastAsia" w:ascii="Times New Roman" w:hAnsi="Times New Roman" w:cs="Times New Roman"/>
                <w:kern w:val="0"/>
                <w:sz w:val="24"/>
                <w:szCs w:val="24"/>
                <w:lang w:eastAsia="zh-CN"/>
              </w:rPr>
              <w:t>经理</w:t>
            </w:r>
          </w:p>
        </w:tc>
        <w:tc>
          <w:tcPr>
            <w:tcW w:w="1842" w:type="dxa"/>
            <w:vAlign w:val="center"/>
          </w:tcPr>
          <w:p>
            <w:pPr>
              <w:pStyle w:val="12"/>
              <w:spacing w:line="440" w:lineRule="exact"/>
              <w:ind w:firstLine="0" w:firstLineChars="0"/>
              <w:jc w:val="center"/>
              <w:rPr>
                <w:rFonts w:hint="default" w:ascii="Times New Roman" w:hAnsi="Times New Roman" w:cs="Times New Roman"/>
                <w:kern w:val="0"/>
                <w:sz w:val="24"/>
                <w:szCs w:val="24"/>
              </w:rPr>
            </w:pPr>
            <w:r>
              <w:rPr>
                <w:rFonts w:hint="eastAsia" w:ascii="Times New Roman" w:hAnsi="Times New Roman" w:cs="Times New Roman"/>
                <w:kern w:val="0"/>
                <w:sz w:val="24"/>
                <w:szCs w:val="24"/>
                <w:lang w:val="en-US" w:eastAsia="zh-CN"/>
              </w:rPr>
              <w:t>15010953987</w:t>
            </w:r>
          </w:p>
        </w:tc>
        <w:tc>
          <w:tcPr>
            <w:tcW w:w="947" w:type="dxa"/>
            <w:vAlign w:val="center"/>
          </w:tcPr>
          <w:p>
            <w:pPr>
              <w:pStyle w:val="12"/>
              <w:spacing w:line="440" w:lineRule="exact"/>
              <w:ind w:firstLine="0" w:firstLineChars="0"/>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jc w:val="center"/>
              <w:rPr>
                <w:rFonts w:hint="default" w:ascii="Times New Roman" w:hAnsi="Times New Roman" w:cs="Times New Roman"/>
                <w:kern w:val="0"/>
                <w:sz w:val="24"/>
                <w:szCs w:val="24"/>
              </w:rPr>
            </w:pPr>
          </w:p>
        </w:tc>
        <w:tc>
          <w:tcPr>
            <w:tcW w:w="4537" w:type="dxa"/>
            <w:vAlign w:val="center"/>
          </w:tcPr>
          <w:p>
            <w:pPr>
              <w:pStyle w:val="12"/>
              <w:spacing w:line="440" w:lineRule="exact"/>
              <w:jc w:val="center"/>
              <w:rPr>
                <w:rFonts w:hint="eastAsia" w:ascii="Times New Roman" w:hAnsi="Times New Roman" w:cs="Times New Roman" w:eastAsiaTheme="minorEastAsia"/>
                <w:kern w:val="0"/>
                <w:sz w:val="24"/>
                <w:szCs w:val="24"/>
                <w:lang w:eastAsia="zh-CN"/>
              </w:rPr>
            </w:pPr>
          </w:p>
        </w:tc>
        <w:tc>
          <w:tcPr>
            <w:tcW w:w="1140" w:type="dxa"/>
            <w:vAlign w:val="center"/>
          </w:tcPr>
          <w:p>
            <w:pPr>
              <w:pStyle w:val="12"/>
              <w:spacing w:line="440" w:lineRule="exact"/>
              <w:jc w:val="center"/>
              <w:rPr>
                <w:rFonts w:hint="default" w:ascii="Times New Roman" w:hAnsi="Times New Roman" w:cs="Times New Roman"/>
                <w:kern w:val="0"/>
                <w:sz w:val="24"/>
                <w:szCs w:val="24"/>
              </w:rPr>
            </w:pPr>
          </w:p>
        </w:tc>
        <w:tc>
          <w:tcPr>
            <w:tcW w:w="1842" w:type="dxa"/>
            <w:vAlign w:val="center"/>
          </w:tcPr>
          <w:p>
            <w:pPr>
              <w:pStyle w:val="12"/>
              <w:spacing w:line="440" w:lineRule="exact"/>
              <w:jc w:val="center"/>
              <w:rPr>
                <w:rFonts w:hint="default" w:ascii="Times New Roman" w:hAnsi="Times New Roman" w:cs="Times New Roman"/>
                <w:kern w:val="0"/>
                <w:sz w:val="24"/>
                <w:szCs w:val="24"/>
              </w:rPr>
            </w:pPr>
          </w:p>
        </w:tc>
        <w:tc>
          <w:tcPr>
            <w:tcW w:w="947" w:type="dxa"/>
            <w:vAlign w:val="center"/>
          </w:tcPr>
          <w:p>
            <w:pPr>
              <w:pStyle w:val="12"/>
              <w:spacing w:line="440" w:lineRule="exact"/>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jc w:val="center"/>
              <w:rPr>
                <w:rFonts w:hint="default" w:ascii="Times New Roman" w:hAnsi="Times New Roman" w:cs="Times New Roman"/>
                <w:kern w:val="0"/>
                <w:sz w:val="24"/>
                <w:szCs w:val="24"/>
              </w:rPr>
            </w:pPr>
          </w:p>
        </w:tc>
        <w:tc>
          <w:tcPr>
            <w:tcW w:w="4537" w:type="dxa"/>
            <w:vAlign w:val="center"/>
          </w:tcPr>
          <w:p>
            <w:pPr>
              <w:pStyle w:val="12"/>
              <w:spacing w:line="440" w:lineRule="exact"/>
              <w:jc w:val="center"/>
              <w:rPr>
                <w:rFonts w:hint="default" w:ascii="Times New Roman" w:hAnsi="Times New Roman" w:cs="Times New Roman"/>
                <w:kern w:val="0"/>
                <w:sz w:val="24"/>
                <w:szCs w:val="24"/>
              </w:rPr>
            </w:pPr>
          </w:p>
        </w:tc>
        <w:tc>
          <w:tcPr>
            <w:tcW w:w="1140" w:type="dxa"/>
            <w:vAlign w:val="center"/>
          </w:tcPr>
          <w:p>
            <w:pPr>
              <w:pStyle w:val="12"/>
              <w:spacing w:line="440" w:lineRule="exact"/>
              <w:jc w:val="center"/>
              <w:rPr>
                <w:rFonts w:hint="default" w:ascii="Times New Roman" w:hAnsi="Times New Roman" w:cs="Times New Roman"/>
                <w:kern w:val="0"/>
                <w:sz w:val="24"/>
                <w:szCs w:val="24"/>
              </w:rPr>
            </w:pPr>
          </w:p>
        </w:tc>
        <w:tc>
          <w:tcPr>
            <w:tcW w:w="1842" w:type="dxa"/>
            <w:vAlign w:val="center"/>
          </w:tcPr>
          <w:p>
            <w:pPr>
              <w:pStyle w:val="12"/>
              <w:spacing w:line="440" w:lineRule="exact"/>
              <w:jc w:val="center"/>
              <w:rPr>
                <w:rFonts w:hint="default" w:ascii="Times New Roman" w:hAnsi="Times New Roman" w:cs="Times New Roman"/>
                <w:kern w:val="0"/>
                <w:sz w:val="24"/>
                <w:szCs w:val="24"/>
              </w:rPr>
            </w:pPr>
          </w:p>
        </w:tc>
        <w:tc>
          <w:tcPr>
            <w:tcW w:w="947" w:type="dxa"/>
            <w:vAlign w:val="center"/>
          </w:tcPr>
          <w:p>
            <w:pPr>
              <w:pStyle w:val="12"/>
              <w:spacing w:line="440" w:lineRule="exact"/>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jc w:val="center"/>
              <w:rPr>
                <w:rFonts w:hint="default" w:ascii="Times New Roman" w:hAnsi="Times New Roman" w:cs="Times New Roman"/>
                <w:sz w:val="24"/>
                <w:szCs w:val="24"/>
              </w:rPr>
            </w:pPr>
          </w:p>
        </w:tc>
        <w:tc>
          <w:tcPr>
            <w:tcW w:w="4537" w:type="dxa"/>
            <w:vAlign w:val="center"/>
          </w:tcPr>
          <w:p>
            <w:pPr>
              <w:pStyle w:val="12"/>
              <w:spacing w:line="440" w:lineRule="exact"/>
              <w:jc w:val="center"/>
              <w:rPr>
                <w:rFonts w:hint="default" w:ascii="Times New Roman" w:hAnsi="Times New Roman" w:cs="Times New Roman"/>
                <w:sz w:val="24"/>
                <w:szCs w:val="24"/>
              </w:rPr>
            </w:pPr>
          </w:p>
        </w:tc>
        <w:tc>
          <w:tcPr>
            <w:tcW w:w="1140" w:type="dxa"/>
            <w:vAlign w:val="center"/>
          </w:tcPr>
          <w:p>
            <w:pPr>
              <w:pStyle w:val="12"/>
              <w:spacing w:line="440" w:lineRule="exact"/>
              <w:jc w:val="center"/>
              <w:rPr>
                <w:rFonts w:hint="default" w:ascii="Times New Roman" w:hAnsi="Times New Roman" w:cs="Times New Roman"/>
                <w:sz w:val="24"/>
                <w:szCs w:val="24"/>
              </w:rPr>
            </w:pPr>
          </w:p>
        </w:tc>
        <w:tc>
          <w:tcPr>
            <w:tcW w:w="1842" w:type="dxa"/>
            <w:vAlign w:val="center"/>
          </w:tcPr>
          <w:p>
            <w:pPr>
              <w:pStyle w:val="12"/>
              <w:spacing w:line="440" w:lineRule="exact"/>
              <w:jc w:val="center"/>
              <w:rPr>
                <w:rFonts w:hint="default" w:ascii="Times New Roman" w:hAnsi="Times New Roman" w:cs="Times New Roman"/>
                <w:sz w:val="24"/>
                <w:szCs w:val="24"/>
              </w:rPr>
            </w:pPr>
          </w:p>
        </w:tc>
        <w:tc>
          <w:tcPr>
            <w:tcW w:w="947" w:type="dxa"/>
            <w:vAlign w:val="center"/>
          </w:tcPr>
          <w:p>
            <w:pPr>
              <w:pStyle w:val="12"/>
              <w:spacing w:line="440" w:lineRule="exact"/>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jc w:val="center"/>
              <w:rPr>
                <w:rFonts w:hint="default" w:ascii="Times New Roman" w:hAnsi="Times New Roman" w:cs="Times New Roman"/>
                <w:sz w:val="24"/>
                <w:szCs w:val="24"/>
              </w:rPr>
            </w:pPr>
          </w:p>
        </w:tc>
        <w:tc>
          <w:tcPr>
            <w:tcW w:w="4537" w:type="dxa"/>
            <w:vAlign w:val="center"/>
          </w:tcPr>
          <w:p>
            <w:pPr>
              <w:pStyle w:val="12"/>
              <w:spacing w:line="440" w:lineRule="exact"/>
              <w:jc w:val="center"/>
              <w:rPr>
                <w:rFonts w:hint="default" w:ascii="Times New Roman" w:hAnsi="Times New Roman" w:cs="Times New Roman"/>
                <w:sz w:val="24"/>
                <w:szCs w:val="24"/>
              </w:rPr>
            </w:pPr>
          </w:p>
        </w:tc>
        <w:tc>
          <w:tcPr>
            <w:tcW w:w="1140" w:type="dxa"/>
            <w:vAlign w:val="center"/>
          </w:tcPr>
          <w:p>
            <w:pPr>
              <w:pStyle w:val="12"/>
              <w:spacing w:line="440" w:lineRule="exact"/>
              <w:jc w:val="center"/>
              <w:rPr>
                <w:rFonts w:hint="default" w:ascii="Times New Roman" w:hAnsi="Times New Roman" w:cs="Times New Roman"/>
                <w:sz w:val="24"/>
                <w:szCs w:val="24"/>
              </w:rPr>
            </w:pPr>
          </w:p>
        </w:tc>
        <w:tc>
          <w:tcPr>
            <w:tcW w:w="1842" w:type="dxa"/>
            <w:vAlign w:val="center"/>
          </w:tcPr>
          <w:p>
            <w:pPr>
              <w:pStyle w:val="12"/>
              <w:spacing w:line="440" w:lineRule="exact"/>
              <w:jc w:val="center"/>
              <w:rPr>
                <w:rFonts w:hint="default" w:ascii="Times New Roman" w:hAnsi="Times New Roman" w:cs="Times New Roman"/>
                <w:sz w:val="24"/>
                <w:szCs w:val="24"/>
              </w:rPr>
            </w:pPr>
          </w:p>
        </w:tc>
        <w:tc>
          <w:tcPr>
            <w:tcW w:w="947" w:type="dxa"/>
            <w:vAlign w:val="center"/>
          </w:tcPr>
          <w:p>
            <w:pPr>
              <w:pStyle w:val="12"/>
              <w:spacing w:line="440" w:lineRule="exact"/>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9" w:type="dxa"/>
            <w:vAlign w:val="center"/>
          </w:tcPr>
          <w:p>
            <w:pPr>
              <w:pStyle w:val="12"/>
              <w:spacing w:line="440" w:lineRule="exact"/>
              <w:jc w:val="center"/>
              <w:rPr>
                <w:rFonts w:hint="default" w:ascii="Times New Roman" w:hAnsi="Times New Roman" w:cs="Times New Roman"/>
                <w:sz w:val="24"/>
                <w:szCs w:val="24"/>
              </w:rPr>
            </w:pPr>
          </w:p>
        </w:tc>
        <w:tc>
          <w:tcPr>
            <w:tcW w:w="4537" w:type="dxa"/>
            <w:vAlign w:val="center"/>
          </w:tcPr>
          <w:p>
            <w:pPr>
              <w:pStyle w:val="12"/>
              <w:spacing w:line="440" w:lineRule="exact"/>
              <w:jc w:val="center"/>
              <w:rPr>
                <w:rFonts w:hint="default" w:ascii="Times New Roman" w:hAnsi="Times New Roman" w:cs="Times New Roman"/>
                <w:sz w:val="24"/>
                <w:szCs w:val="24"/>
              </w:rPr>
            </w:pPr>
          </w:p>
        </w:tc>
        <w:tc>
          <w:tcPr>
            <w:tcW w:w="1140" w:type="dxa"/>
            <w:vAlign w:val="center"/>
          </w:tcPr>
          <w:p>
            <w:pPr>
              <w:pStyle w:val="12"/>
              <w:spacing w:line="440" w:lineRule="exact"/>
              <w:jc w:val="center"/>
              <w:rPr>
                <w:rFonts w:hint="default" w:ascii="Times New Roman" w:hAnsi="Times New Roman" w:cs="Times New Roman"/>
                <w:sz w:val="24"/>
                <w:szCs w:val="24"/>
              </w:rPr>
            </w:pPr>
          </w:p>
        </w:tc>
        <w:tc>
          <w:tcPr>
            <w:tcW w:w="1842" w:type="dxa"/>
            <w:vAlign w:val="center"/>
          </w:tcPr>
          <w:p>
            <w:pPr>
              <w:pStyle w:val="12"/>
              <w:spacing w:line="440" w:lineRule="exact"/>
              <w:jc w:val="center"/>
              <w:rPr>
                <w:rFonts w:hint="default" w:ascii="Times New Roman" w:hAnsi="Times New Roman" w:cs="Times New Roman"/>
                <w:sz w:val="24"/>
                <w:szCs w:val="24"/>
              </w:rPr>
            </w:pPr>
          </w:p>
        </w:tc>
        <w:tc>
          <w:tcPr>
            <w:tcW w:w="947" w:type="dxa"/>
            <w:vAlign w:val="center"/>
          </w:tcPr>
          <w:p>
            <w:pPr>
              <w:pStyle w:val="12"/>
              <w:spacing w:line="440" w:lineRule="exact"/>
              <w:jc w:val="center"/>
              <w:rPr>
                <w:rFonts w:hint="default" w:ascii="Times New Roman" w:hAnsi="Times New Roman" w:cs="Times New Roman"/>
                <w:sz w:val="24"/>
                <w:szCs w:val="24"/>
              </w:rPr>
            </w:pPr>
          </w:p>
        </w:tc>
      </w:tr>
    </w:tbl>
    <w:p>
      <w:pPr>
        <w:ind w:firstLine="0" w:firstLineChars="0"/>
        <w:rPr>
          <w:rFonts w:hint="default" w:ascii="Times New Roman" w:hAnsi="Times New Roman" w:cs="Times New Roman"/>
        </w:rPr>
      </w:pPr>
    </w:p>
    <w:p>
      <w:pPr>
        <w:rPr>
          <w:rFonts w:hint="default" w:ascii="Times New Roman" w:hAnsi="Times New Roman" w:cs="Times New Roman"/>
        </w:rPr>
      </w:pPr>
    </w:p>
    <w:p/>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850"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Mincho">
    <w:panose1 w:val="02020609040205080304"/>
    <w:charset w:val="80"/>
    <w:family w:val="auto"/>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5MmQ2MGMxODg2MDkzZjgyZDE5ZDBlOTFiYzllZWIifQ=="/>
  </w:docVars>
  <w:rsids>
    <w:rsidRoot w:val="1A4F2E32"/>
    <w:rsid w:val="00103897"/>
    <w:rsid w:val="01325A8F"/>
    <w:rsid w:val="024E06A7"/>
    <w:rsid w:val="054F4E62"/>
    <w:rsid w:val="057443B4"/>
    <w:rsid w:val="074B1659"/>
    <w:rsid w:val="08027423"/>
    <w:rsid w:val="08A94889"/>
    <w:rsid w:val="08C47B35"/>
    <w:rsid w:val="08DF02AB"/>
    <w:rsid w:val="08EE6740"/>
    <w:rsid w:val="092E2FE0"/>
    <w:rsid w:val="0A03446D"/>
    <w:rsid w:val="0BBA6DAD"/>
    <w:rsid w:val="0C2661F0"/>
    <w:rsid w:val="0F932694"/>
    <w:rsid w:val="10816764"/>
    <w:rsid w:val="111807FE"/>
    <w:rsid w:val="11692E07"/>
    <w:rsid w:val="126E2E86"/>
    <w:rsid w:val="13A520F1"/>
    <w:rsid w:val="14053359"/>
    <w:rsid w:val="1441006B"/>
    <w:rsid w:val="14E8277A"/>
    <w:rsid w:val="1A0F4768"/>
    <w:rsid w:val="1A4F2E32"/>
    <w:rsid w:val="1A6C3968"/>
    <w:rsid w:val="1BD36403"/>
    <w:rsid w:val="1DD43CFE"/>
    <w:rsid w:val="1FAB4F33"/>
    <w:rsid w:val="201605FE"/>
    <w:rsid w:val="20AA4F8C"/>
    <w:rsid w:val="22E20C6B"/>
    <w:rsid w:val="23006217"/>
    <w:rsid w:val="25A641D2"/>
    <w:rsid w:val="28CF1C92"/>
    <w:rsid w:val="2A1C0F07"/>
    <w:rsid w:val="2A637D09"/>
    <w:rsid w:val="2BA016C4"/>
    <w:rsid w:val="2C7843EE"/>
    <w:rsid w:val="2C863D8E"/>
    <w:rsid w:val="2F5E78CC"/>
    <w:rsid w:val="32F81DE5"/>
    <w:rsid w:val="33527747"/>
    <w:rsid w:val="33F56325"/>
    <w:rsid w:val="34272982"/>
    <w:rsid w:val="37294C63"/>
    <w:rsid w:val="38563836"/>
    <w:rsid w:val="38765C86"/>
    <w:rsid w:val="38A04A3B"/>
    <w:rsid w:val="3AE27603"/>
    <w:rsid w:val="3B7F1686"/>
    <w:rsid w:val="3E045AE2"/>
    <w:rsid w:val="3EAF3CA0"/>
    <w:rsid w:val="40BE466E"/>
    <w:rsid w:val="41CA0DF1"/>
    <w:rsid w:val="422624CB"/>
    <w:rsid w:val="42BA0E65"/>
    <w:rsid w:val="43056584"/>
    <w:rsid w:val="43EC32A0"/>
    <w:rsid w:val="4779309D"/>
    <w:rsid w:val="493D0BC1"/>
    <w:rsid w:val="4D420F01"/>
    <w:rsid w:val="4D752558"/>
    <w:rsid w:val="4E1C29D4"/>
    <w:rsid w:val="50AF7B2F"/>
    <w:rsid w:val="542C1497"/>
    <w:rsid w:val="549825EC"/>
    <w:rsid w:val="5DD40BD5"/>
    <w:rsid w:val="5F3062DF"/>
    <w:rsid w:val="61023CAB"/>
    <w:rsid w:val="61265BEC"/>
    <w:rsid w:val="65645EFA"/>
    <w:rsid w:val="666A0329"/>
    <w:rsid w:val="68556DB7"/>
    <w:rsid w:val="68B1003B"/>
    <w:rsid w:val="68C006D4"/>
    <w:rsid w:val="69C117D2"/>
    <w:rsid w:val="69DA57C5"/>
    <w:rsid w:val="6A342EDC"/>
    <w:rsid w:val="6A883473"/>
    <w:rsid w:val="6AA95198"/>
    <w:rsid w:val="6B4E11D3"/>
    <w:rsid w:val="6B637A3C"/>
    <w:rsid w:val="6BFF7765"/>
    <w:rsid w:val="6E5A6ED5"/>
    <w:rsid w:val="6EFC621E"/>
    <w:rsid w:val="6F5A2F04"/>
    <w:rsid w:val="6FD42CB7"/>
    <w:rsid w:val="744228E5"/>
    <w:rsid w:val="74A7099A"/>
    <w:rsid w:val="7510653F"/>
    <w:rsid w:val="75387844"/>
    <w:rsid w:val="76152AC7"/>
    <w:rsid w:val="764A5A81"/>
    <w:rsid w:val="79784B01"/>
    <w:rsid w:val="7F7616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next w:val="2"/>
    <w:qFormat/>
    <w:uiPriority w:val="0"/>
    <w:pPr>
      <w:ind w:firstLine="420" w:firstLineChars="200"/>
    </w:pPr>
  </w:style>
  <w:style w:type="paragraph" w:styleId="4">
    <w:name w:val="Body Text"/>
    <w:basedOn w:val="1"/>
    <w:semiHidden/>
    <w:qFormat/>
    <w:uiPriority w:val="0"/>
    <w:rPr>
      <w:rFonts w:ascii="MS Mincho" w:hAnsi="MS Mincho" w:eastAsia="MS Mincho" w:cs="MS Mincho"/>
      <w:sz w:val="32"/>
      <w:szCs w:val="32"/>
      <w:lang w:val="en-US" w:eastAsia="en-US" w:bidi="ar-SA"/>
    </w:rPr>
  </w:style>
  <w:style w:type="paragraph" w:styleId="5">
    <w:name w:val="toc 8"/>
    <w:next w:val="1"/>
    <w:qFormat/>
    <w:uiPriority w:val="0"/>
    <w:pPr>
      <w:widowControl w:val="0"/>
      <w:spacing w:line="440" w:lineRule="exact"/>
      <w:ind w:left="2940" w:leftChars="1400" w:firstLine="200" w:firstLineChars="200"/>
      <w:jc w:val="both"/>
    </w:pPr>
    <w:rPr>
      <w:rFonts w:ascii="Arial" w:hAnsi="Arial" w:eastAsia="Calibri" w:cs="Times New Roman"/>
      <w:kern w:val="2"/>
      <w:sz w:val="24"/>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next w:val="5"/>
    <w:qFormat/>
    <w:uiPriority w:val="0"/>
    <w:pPr>
      <w:widowControl/>
      <w:spacing w:before="100" w:beforeAutospacing="1" w:after="100" w:afterAutospacing="1" w:line="440" w:lineRule="exact"/>
      <w:ind w:firstLine="200" w:firstLineChars="200"/>
      <w:jc w:val="left"/>
    </w:pPr>
    <w:rPr>
      <w:rFonts w:ascii="宋体" w:hAnsi="宋体" w:eastAsia="Calibri" w:cs="Times New Roman"/>
      <w:kern w:val="2"/>
      <w:sz w:val="24"/>
      <w:szCs w:val="24"/>
      <w:lang w:val="en-US" w:eastAsia="zh-CN" w:bidi="ar-SA"/>
    </w:rPr>
  </w:style>
  <w:style w:type="table" w:styleId="10">
    <w:name w:val="Table Grid"/>
    <w:qFormat/>
    <w:uiPriority w:val="0"/>
    <w:pPr>
      <w:widowControl w:val="0"/>
      <w:spacing w:line="440" w:lineRule="exact"/>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表格66666"/>
    <w:basedOn w:val="1"/>
    <w:qFormat/>
    <w:uiPriority w:val="0"/>
    <w:pPr>
      <w:ind w:firstLine="0" w:firstLineChars="0"/>
    </w:pPr>
  </w:style>
  <w:style w:type="paragraph" w:customStyle="1" w:styleId="13">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2069</Words>
  <Characters>2300</Characters>
  <Lines>0</Lines>
  <Paragraphs>0</Paragraphs>
  <TotalTime>8</TotalTime>
  <ScaleCrop>false</ScaleCrop>
  <LinksUpToDate>false</LinksUpToDate>
  <CharactersWithSpaces>2371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2023-02-27T06:29:00Z</dcterms:created>
  <dc:creator>ZY</dc:creator>
  <cp:lastModifiedBy>文档存本地丢失不负责</cp:lastModifiedBy>
  <cp:lastPrinted>2023-10-09T04:52:00Z</cp:lastPrinted>
  <dcterms:modified xsi:type="dcterms:W3CDTF">2023-11-08T06:21:07Z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87D84FC703C1498E871EC6E10A00ED85</vt:lpwstr>
  </property>
</Properties>
</file>