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E91082">
      <w:pPr>
        <w:widowControl/>
        <w:jc w:val="center"/>
        <w:rPr>
          <w:rFonts w:ascii="宋体" w:hAnsi="宋体" w:cs="黑体"/>
          <w:snapToGrid w:val="0"/>
          <w:sz w:val="36"/>
          <w:szCs w:val="36"/>
        </w:rPr>
      </w:pPr>
    </w:p>
    <w:p w14:paraId="042B0826">
      <w:pPr>
        <w:pStyle w:val="8"/>
        <w:rPr>
          <w:rFonts w:ascii="宋体" w:hAnsi="宋体" w:cs="黑体"/>
          <w:snapToGrid w:val="0"/>
          <w:sz w:val="36"/>
          <w:szCs w:val="36"/>
        </w:rPr>
      </w:pPr>
    </w:p>
    <w:p w14:paraId="01E440C6">
      <w:pPr>
        <w:pStyle w:val="8"/>
        <w:rPr>
          <w:rFonts w:ascii="宋体" w:hAnsi="宋体" w:cs="黑体"/>
          <w:snapToGrid w:val="0"/>
          <w:sz w:val="36"/>
          <w:szCs w:val="36"/>
        </w:rPr>
      </w:pPr>
    </w:p>
    <w:p w14:paraId="2C958A6D">
      <w:pPr>
        <w:widowControl/>
        <w:jc w:val="center"/>
        <w:rPr>
          <w:rFonts w:ascii="宋体" w:hAnsi="宋体" w:cs="黑体"/>
          <w:snapToGrid w:val="0"/>
          <w:sz w:val="36"/>
          <w:szCs w:val="36"/>
        </w:rPr>
      </w:pPr>
    </w:p>
    <w:p w14:paraId="7FEC4EAA">
      <w:pPr>
        <w:widowControl/>
        <w:jc w:val="center"/>
        <w:outlineLvl w:val="0"/>
        <w:rPr>
          <w:rFonts w:ascii="微软雅黑" w:hAnsi="微软雅黑" w:eastAsia="微软雅黑" w:cs="微软雅黑"/>
          <w:snapToGrid w:val="0"/>
          <w:sz w:val="60"/>
          <w:szCs w:val="60"/>
        </w:rPr>
      </w:pPr>
      <w:r>
        <w:rPr>
          <w:rFonts w:hint="eastAsia" w:ascii="微软雅黑" w:hAnsi="微软雅黑" w:eastAsia="微软雅黑" w:cs="微软雅黑"/>
          <w:snapToGrid w:val="0"/>
          <w:sz w:val="60"/>
          <w:szCs w:val="60"/>
        </w:rPr>
        <w:t>建设项目环境影响报告表</w:t>
      </w:r>
    </w:p>
    <w:p w14:paraId="2792C326">
      <w:pPr>
        <w:widowControl/>
        <w:jc w:val="center"/>
        <w:rPr>
          <w:rFonts w:ascii="楷体" w:hAnsi="楷体" w:eastAsia="楷体" w:cs="楷体"/>
          <w:snapToGrid w:val="0"/>
          <w:sz w:val="48"/>
          <w:szCs w:val="48"/>
        </w:rPr>
      </w:pPr>
      <w:r>
        <w:rPr>
          <w:rFonts w:hint="eastAsia" w:ascii="楷体" w:hAnsi="楷体" w:eastAsia="楷体" w:cs="楷体"/>
          <w:snapToGrid w:val="0"/>
          <w:sz w:val="48"/>
          <w:szCs w:val="48"/>
        </w:rPr>
        <w:t>（污染影响类）</w:t>
      </w:r>
    </w:p>
    <w:p w14:paraId="44555827">
      <w:pPr>
        <w:widowControl/>
        <w:jc w:val="center"/>
        <w:rPr>
          <w:rFonts w:ascii="宋体" w:hAnsi="宋体" w:cs="黑体"/>
          <w:snapToGrid w:val="0"/>
          <w:sz w:val="36"/>
          <w:szCs w:val="36"/>
        </w:rPr>
      </w:pPr>
    </w:p>
    <w:p w14:paraId="1923B7B9">
      <w:pPr>
        <w:widowControl/>
        <w:jc w:val="center"/>
        <w:rPr>
          <w:rFonts w:ascii="宋体" w:hAnsi="宋体" w:cs="黑体"/>
          <w:snapToGrid w:val="0"/>
          <w:sz w:val="36"/>
          <w:szCs w:val="36"/>
        </w:rPr>
      </w:pPr>
    </w:p>
    <w:p w14:paraId="0A4BE8BC">
      <w:pPr>
        <w:widowControl/>
        <w:jc w:val="center"/>
        <w:rPr>
          <w:rFonts w:ascii="宋体" w:hAnsi="宋体" w:cs="黑体"/>
          <w:snapToGrid w:val="0"/>
          <w:sz w:val="36"/>
          <w:szCs w:val="36"/>
        </w:rPr>
      </w:pPr>
    </w:p>
    <w:p w14:paraId="1D2C3470">
      <w:pPr>
        <w:widowControl/>
        <w:jc w:val="center"/>
        <w:rPr>
          <w:rFonts w:ascii="宋体" w:hAnsi="宋体" w:cs="黑体"/>
          <w:snapToGrid w:val="0"/>
          <w:sz w:val="36"/>
          <w:szCs w:val="36"/>
        </w:rPr>
      </w:pPr>
    </w:p>
    <w:p w14:paraId="43E472BF">
      <w:pPr>
        <w:widowControl/>
        <w:jc w:val="center"/>
        <w:rPr>
          <w:rFonts w:ascii="宋体" w:hAnsi="宋体" w:cs="黑体"/>
          <w:snapToGrid w:val="0"/>
          <w:sz w:val="36"/>
          <w:szCs w:val="36"/>
        </w:rPr>
      </w:pPr>
    </w:p>
    <w:p w14:paraId="2E12DCDC">
      <w:pPr>
        <w:widowControl/>
        <w:jc w:val="center"/>
        <w:rPr>
          <w:rFonts w:ascii="宋体" w:hAnsi="宋体" w:cs="黑体"/>
          <w:snapToGrid w:val="0"/>
          <w:sz w:val="36"/>
          <w:szCs w:val="36"/>
        </w:rPr>
      </w:pPr>
    </w:p>
    <w:p w14:paraId="24AFA4BD">
      <w:pPr>
        <w:widowControl/>
        <w:jc w:val="center"/>
        <w:rPr>
          <w:rFonts w:ascii="宋体" w:hAnsi="宋体" w:cs="黑体"/>
          <w:snapToGrid w:val="0"/>
          <w:sz w:val="36"/>
          <w:szCs w:val="36"/>
        </w:rPr>
      </w:pPr>
    </w:p>
    <w:p w14:paraId="014F9EB6">
      <w:pPr>
        <w:widowControl/>
        <w:jc w:val="center"/>
        <w:rPr>
          <w:rFonts w:ascii="宋体" w:hAnsi="宋体" w:cs="黑体"/>
          <w:snapToGrid w:val="0"/>
          <w:sz w:val="36"/>
          <w:szCs w:val="36"/>
        </w:rPr>
      </w:pPr>
    </w:p>
    <w:p w14:paraId="66885A7F">
      <w:pPr>
        <w:widowControl/>
        <w:jc w:val="center"/>
        <w:rPr>
          <w:rFonts w:ascii="宋体" w:hAnsi="宋体" w:cs="黑体"/>
          <w:snapToGrid w:val="0"/>
          <w:sz w:val="36"/>
          <w:szCs w:val="36"/>
        </w:rPr>
      </w:pPr>
    </w:p>
    <w:p w14:paraId="1804A4B0">
      <w:pPr>
        <w:widowControl/>
        <w:rPr>
          <w:rFonts w:ascii="仿宋" w:hAnsi="仿宋" w:eastAsia="仿宋" w:cs="仿宋"/>
          <w:snapToGrid w:val="0"/>
          <w:sz w:val="36"/>
          <w:szCs w:val="36"/>
          <w:u w:val="single"/>
        </w:rPr>
      </w:pPr>
      <w:r>
        <w:rPr>
          <w:rFonts w:hint="eastAsia" w:ascii="仿宋" w:hAnsi="仿宋" w:eastAsia="仿宋" w:cs="仿宋"/>
          <w:snapToGrid w:val="0"/>
          <w:kern w:val="0"/>
          <w:sz w:val="36"/>
          <w:szCs w:val="36"/>
        </w:rPr>
        <w:t>项  目  名  称  ：</w:t>
      </w:r>
      <w:r>
        <w:rPr>
          <w:rFonts w:hint="eastAsia" w:ascii="仿宋" w:hAnsi="仿宋" w:eastAsia="仿宋" w:cs="仿宋"/>
          <w:snapToGrid w:val="0"/>
          <w:sz w:val="36"/>
          <w:szCs w:val="36"/>
          <w:u w:val="single"/>
        </w:rPr>
        <w:t xml:space="preserve">     爱思益普小动物实验室项目             </w:t>
      </w:r>
    </w:p>
    <w:p w14:paraId="052EBE1F">
      <w:pPr>
        <w:widowControl/>
        <w:rPr>
          <w:rFonts w:ascii="仿宋" w:hAnsi="仿宋" w:eastAsia="仿宋" w:cs="仿宋"/>
          <w:snapToGrid w:val="0"/>
          <w:sz w:val="36"/>
          <w:szCs w:val="36"/>
          <w:u w:val="single"/>
        </w:rPr>
      </w:pPr>
      <w:r>
        <w:rPr>
          <w:rFonts w:hint="eastAsia" w:ascii="仿宋" w:hAnsi="仿宋" w:eastAsia="仿宋" w:cs="仿宋"/>
          <w:snapToGrid w:val="0"/>
          <w:kern w:val="0"/>
          <w:sz w:val="36"/>
          <w:szCs w:val="36"/>
        </w:rPr>
        <w:t>建设单位（盖章）：</w:t>
      </w:r>
      <w:r>
        <w:rPr>
          <w:rFonts w:hint="eastAsia" w:ascii="仿宋" w:hAnsi="仿宋" w:eastAsia="仿宋" w:cs="仿宋"/>
          <w:snapToGrid w:val="0"/>
          <w:sz w:val="36"/>
          <w:szCs w:val="36"/>
          <w:u w:val="single"/>
        </w:rPr>
        <w:t>北京爱思益普生物科技股份有限公司</w:t>
      </w:r>
    </w:p>
    <w:p w14:paraId="6D4057FE">
      <w:pPr>
        <w:widowControl/>
        <w:rPr>
          <w:rFonts w:ascii="仿宋" w:hAnsi="仿宋" w:eastAsia="仿宋" w:cs="仿宋"/>
          <w:snapToGrid w:val="0"/>
          <w:sz w:val="36"/>
          <w:szCs w:val="36"/>
          <w:u w:val="single"/>
        </w:rPr>
      </w:pPr>
      <w:r>
        <w:rPr>
          <w:rFonts w:hint="eastAsia" w:ascii="仿宋" w:hAnsi="仿宋" w:eastAsia="仿宋" w:cs="仿宋"/>
          <w:snapToGrid w:val="0"/>
          <w:kern w:val="0"/>
          <w:sz w:val="36"/>
          <w:szCs w:val="36"/>
        </w:rPr>
        <w:t>编  制  日  期  ：</w:t>
      </w:r>
      <w:r>
        <w:rPr>
          <w:rFonts w:hint="eastAsia" w:ascii="仿宋" w:hAnsi="仿宋" w:eastAsia="仿宋" w:cs="仿宋"/>
          <w:snapToGrid w:val="0"/>
          <w:kern w:val="0"/>
          <w:sz w:val="36"/>
          <w:szCs w:val="36"/>
          <w:u w:val="single"/>
        </w:rPr>
        <w:t xml:space="preserve">           2025年3月          </w:t>
      </w:r>
    </w:p>
    <w:p w14:paraId="587C95F8">
      <w:pPr>
        <w:widowControl/>
        <w:ind w:firstLine="1800" w:firstLineChars="500"/>
        <w:jc w:val="left"/>
        <w:rPr>
          <w:rFonts w:cs="黑体" w:asciiTheme="majorHAnsi" w:hAnsiTheme="majorHAnsi" w:eastAsiaTheme="majorHAnsi"/>
          <w:snapToGrid w:val="0"/>
          <w:kern w:val="0"/>
          <w:sz w:val="36"/>
          <w:szCs w:val="36"/>
        </w:rPr>
      </w:pPr>
    </w:p>
    <w:p w14:paraId="3E923E1C">
      <w:pPr>
        <w:widowControl/>
        <w:ind w:firstLine="1800" w:firstLineChars="500"/>
        <w:jc w:val="left"/>
        <w:rPr>
          <w:rFonts w:cs="黑体" w:asciiTheme="majorHAnsi" w:hAnsiTheme="majorHAnsi" w:eastAsiaTheme="majorHAnsi"/>
          <w:snapToGrid w:val="0"/>
          <w:kern w:val="0"/>
          <w:sz w:val="36"/>
          <w:szCs w:val="36"/>
        </w:rPr>
      </w:pPr>
    </w:p>
    <w:p w14:paraId="0B658B0C">
      <w:pPr>
        <w:widowControl/>
        <w:ind w:firstLine="1800" w:firstLineChars="500"/>
        <w:jc w:val="left"/>
        <w:rPr>
          <w:rFonts w:cs="黑体" w:asciiTheme="majorHAnsi" w:hAnsiTheme="majorHAnsi" w:eastAsiaTheme="majorHAnsi"/>
          <w:snapToGrid w:val="0"/>
          <w:kern w:val="0"/>
          <w:sz w:val="36"/>
          <w:szCs w:val="36"/>
        </w:rPr>
      </w:pPr>
    </w:p>
    <w:p w14:paraId="5193FACA">
      <w:pPr>
        <w:widowControl/>
        <w:ind w:firstLine="1800" w:firstLineChars="500"/>
        <w:jc w:val="left"/>
        <w:rPr>
          <w:rFonts w:cs="黑体" w:asciiTheme="majorHAnsi" w:hAnsiTheme="majorHAnsi" w:eastAsiaTheme="majorHAnsi"/>
          <w:snapToGrid w:val="0"/>
          <w:kern w:val="0"/>
          <w:sz w:val="36"/>
          <w:szCs w:val="36"/>
        </w:rPr>
      </w:pPr>
    </w:p>
    <w:p w14:paraId="3508F066">
      <w:pPr>
        <w:widowControl/>
        <w:jc w:val="center"/>
        <w:rPr>
          <w:rFonts w:cs="黑体" w:asciiTheme="majorHAnsi" w:hAnsiTheme="majorHAnsi"/>
          <w:snapToGrid w:val="0"/>
          <w:kern w:val="0"/>
          <w:sz w:val="36"/>
          <w:szCs w:val="36"/>
        </w:rPr>
      </w:pPr>
      <w:r>
        <w:rPr>
          <w:rFonts w:hint="eastAsia" w:ascii="楷体" w:hAnsi="楷体" w:eastAsia="楷体" w:cs="楷体"/>
          <w:snapToGrid w:val="0"/>
          <w:kern w:val="0"/>
          <w:sz w:val="36"/>
          <w:szCs w:val="36"/>
        </w:rPr>
        <w:t>中华人民共和国生态环境部制</w:t>
      </w:r>
    </w:p>
    <w:p w14:paraId="32FB4ACD">
      <w:pPr>
        <w:widowControl/>
        <w:ind w:firstLine="1800" w:firstLineChars="500"/>
        <w:jc w:val="left"/>
        <w:rPr>
          <w:rFonts w:cs="黑体" w:asciiTheme="majorHAnsi" w:hAnsiTheme="majorHAnsi" w:eastAsiaTheme="majorHAnsi"/>
          <w:snapToGrid w:val="0"/>
          <w:kern w:val="0"/>
          <w:sz w:val="36"/>
          <w:szCs w:val="36"/>
        </w:rPr>
      </w:pPr>
    </w:p>
    <w:p w14:paraId="6D717AD4">
      <w:pPr>
        <w:pStyle w:val="2"/>
        <w:jc w:val="center"/>
        <w:rPr>
          <w:b w:val="0"/>
          <w:bCs w:val="0"/>
          <w:color w:val="auto"/>
          <w:sz w:val="36"/>
          <w:szCs w:val="36"/>
        </w:rPr>
        <w:sectPr>
          <w:headerReference r:id="rId3" w:type="default"/>
          <w:pgSz w:w="11906" w:h="16838"/>
          <w:pgMar w:top="1701" w:right="1531" w:bottom="1701" w:left="1531" w:header="851" w:footer="851" w:gutter="0"/>
          <w:pgNumType w:start="1"/>
          <w:cols w:space="720" w:num="1"/>
          <w:docGrid w:linePitch="312" w:charSpace="0"/>
        </w:sectPr>
      </w:pPr>
    </w:p>
    <w:p w14:paraId="3582077C">
      <w:pPr>
        <w:pStyle w:val="2"/>
        <w:jc w:val="center"/>
        <w:rPr>
          <w:color w:val="auto"/>
          <w:sz w:val="36"/>
          <w:szCs w:val="36"/>
        </w:rPr>
      </w:pPr>
      <w:r>
        <w:rPr>
          <w:rFonts w:hint="eastAsia"/>
          <w:b w:val="0"/>
          <w:bCs w:val="0"/>
          <w:color w:val="auto"/>
          <w:sz w:val="36"/>
          <w:szCs w:val="36"/>
        </w:rPr>
        <w:t>一、建设项目基本情况</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2129"/>
        <w:gridCol w:w="1968"/>
        <w:gridCol w:w="2134"/>
        <w:gridCol w:w="2639"/>
      </w:tblGrid>
      <w:tr w14:paraId="00B00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5865EC3F">
            <w:pPr>
              <w:adjustRightInd w:val="0"/>
              <w:snapToGrid w:val="0"/>
              <w:jc w:val="center"/>
              <w:rPr>
                <w:sz w:val="24"/>
              </w:rPr>
            </w:pPr>
            <w:r>
              <w:rPr>
                <w:sz w:val="24"/>
              </w:rPr>
              <w:t>建设项目名称</w:t>
            </w:r>
          </w:p>
        </w:tc>
        <w:tc>
          <w:tcPr>
            <w:tcW w:w="6741" w:type="dxa"/>
            <w:gridSpan w:val="3"/>
            <w:vAlign w:val="center"/>
          </w:tcPr>
          <w:p w14:paraId="592522AC">
            <w:pPr>
              <w:adjustRightInd w:val="0"/>
              <w:snapToGrid w:val="0"/>
              <w:jc w:val="center"/>
              <w:rPr>
                <w:sz w:val="24"/>
              </w:rPr>
            </w:pPr>
            <w:r>
              <w:rPr>
                <w:rFonts w:hint="eastAsia"/>
                <w:sz w:val="24"/>
              </w:rPr>
              <w:t>爱思益普小动物实验室项目</w:t>
            </w:r>
          </w:p>
        </w:tc>
      </w:tr>
      <w:tr w14:paraId="19DD7A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7D3C7020">
            <w:pPr>
              <w:adjustRightInd w:val="0"/>
              <w:snapToGrid w:val="0"/>
              <w:jc w:val="center"/>
              <w:rPr>
                <w:sz w:val="24"/>
              </w:rPr>
            </w:pPr>
            <w:r>
              <w:rPr>
                <w:sz w:val="24"/>
              </w:rPr>
              <w:t>项目代码</w:t>
            </w:r>
          </w:p>
        </w:tc>
        <w:tc>
          <w:tcPr>
            <w:tcW w:w="6741" w:type="dxa"/>
            <w:gridSpan w:val="3"/>
            <w:shd w:val="clear" w:color="auto" w:fill="auto"/>
            <w:vAlign w:val="center"/>
          </w:tcPr>
          <w:p w14:paraId="12A688DE">
            <w:pPr>
              <w:adjustRightInd w:val="0"/>
              <w:snapToGrid w:val="0"/>
              <w:ind w:firstLine="0" w:firstLineChars="0"/>
              <w:jc w:val="center"/>
              <w:rPr>
                <w:sz w:val="24"/>
              </w:rPr>
            </w:pPr>
            <w:r>
              <w:rPr>
                <w:rFonts w:hint="eastAsia"/>
                <w:sz w:val="24"/>
              </w:rPr>
              <w:t>2025 17005 2713 01526</w:t>
            </w:r>
          </w:p>
        </w:tc>
      </w:tr>
      <w:tr w14:paraId="05DA7D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2129" w:type="dxa"/>
            <w:tcMar>
              <w:top w:w="16" w:type="dxa"/>
              <w:left w:w="16" w:type="dxa"/>
              <w:right w:w="16" w:type="dxa"/>
            </w:tcMar>
            <w:vAlign w:val="center"/>
          </w:tcPr>
          <w:p w14:paraId="60BCCF41">
            <w:pPr>
              <w:adjustRightInd w:val="0"/>
              <w:snapToGrid w:val="0"/>
              <w:jc w:val="center"/>
              <w:rPr>
                <w:sz w:val="24"/>
              </w:rPr>
            </w:pPr>
            <w:r>
              <w:rPr>
                <w:sz w:val="24"/>
              </w:rPr>
              <w:t>建设单位联系人</w:t>
            </w:r>
          </w:p>
        </w:tc>
        <w:tc>
          <w:tcPr>
            <w:tcW w:w="1968" w:type="dxa"/>
            <w:vAlign w:val="center"/>
          </w:tcPr>
          <w:p w14:paraId="4667E713">
            <w:pPr>
              <w:adjustRightInd w:val="0"/>
              <w:snapToGrid w:val="0"/>
              <w:jc w:val="center"/>
              <w:rPr>
                <w:rFonts w:cs="宋体"/>
                <w:sz w:val="24"/>
                <w:szCs w:val="32"/>
              </w:rPr>
            </w:pPr>
            <w:r>
              <w:rPr>
                <w:rFonts w:hint="eastAsia"/>
                <w:sz w:val="24"/>
              </w:rPr>
              <w:t>刘方博</w:t>
            </w:r>
          </w:p>
        </w:tc>
        <w:tc>
          <w:tcPr>
            <w:tcW w:w="2134" w:type="dxa"/>
            <w:vAlign w:val="center"/>
          </w:tcPr>
          <w:p w14:paraId="1B18A46A">
            <w:pPr>
              <w:adjustRightInd w:val="0"/>
              <w:snapToGrid w:val="0"/>
              <w:jc w:val="center"/>
              <w:rPr>
                <w:sz w:val="24"/>
              </w:rPr>
            </w:pPr>
            <w:r>
              <w:rPr>
                <w:sz w:val="24"/>
              </w:rPr>
              <w:t>联系方式</w:t>
            </w:r>
          </w:p>
        </w:tc>
        <w:tc>
          <w:tcPr>
            <w:tcW w:w="2639" w:type="dxa"/>
            <w:vAlign w:val="center"/>
          </w:tcPr>
          <w:p w14:paraId="1B682830">
            <w:pPr>
              <w:jc w:val="center"/>
              <w:rPr>
                <w:sz w:val="24"/>
                <w:szCs w:val="32"/>
              </w:rPr>
            </w:pPr>
            <w:r>
              <w:rPr>
                <w:rFonts w:hint="eastAsia"/>
                <w:sz w:val="24"/>
                <w:szCs w:val="32"/>
              </w:rPr>
              <w:t>15726691891</w:t>
            </w:r>
          </w:p>
        </w:tc>
      </w:tr>
      <w:tr w14:paraId="27AEC8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2A06A25C">
            <w:pPr>
              <w:adjustRightInd w:val="0"/>
              <w:snapToGrid w:val="0"/>
              <w:jc w:val="center"/>
              <w:rPr>
                <w:sz w:val="24"/>
              </w:rPr>
            </w:pPr>
            <w:r>
              <w:rPr>
                <w:sz w:val="24"/>
              </w:rPr>
              <w:t>建设地点</w:t>
            </w:r>
          </w:p>
        </w:tc>
        <w:tc>
          <w:tcPr>
            <w:tcW w:w="6741" w:type="dxa"/>
            <w:gridSpan w:val="3"/>
            <w:vAlign w:val="center"/>
          </w:tcPr>
          <w:p w14:paraId="5B8F68A7">
            <w:pPr>
              <w:adjustRightInd w:val="0"/>
              <w:snapToGrid w:val="0"/>
              <w:jc w:val="center"/>
              <w:rPr>
                <w:sz w:val="24"/>
              </w:rPr>
            </w:pPr>
            <w:r>
              <w:rPr>
                <w:rFonts w:hint="eastAsia"/>
                <w:sz w:val="24"/>
              </w:rPr>
              <w:t>北京市北京经济技术开发区科创十三街18号院16号楼6层601</w:t>
            </w:r>
          </w:p>
        </w:tc>
      </w:tr>
      <w:tr w14:paraId="0EF82D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7" w:hRule="atLeast"/>
          <w:jc w:val="center"/>
        </w:trPr>
        <w:tc>
          <w:tcPr>
            <w:tcW w:w="2129" w:type="dxa"/>
            <w:tcMar>
              <w:top w:w="16" w:type="dxa"/>
              <w:left w:w="16" w:type="dxa"/>
              <w:right w:w="16" w:type="dxa"/>
            </w:tcMar>
            <w:vAlign w:val="center"/>
          </w:tcPr>
          <w:p w14:paraId="77519D8B">
            <w:pPr>
              <w:adjustRightInd w:val="0"/>
              <w:snapToGrid w:val="0"/>
              <w:jc w:val="center"/>
              <w:rPr>
                <w:sz w:val="24"/>
              </w:rPr>
            </w:pPr>
            <w:r>
              <w:rPr>
                <w:sz w:val="24"/>
              </w:rPr>
              <w:t>地理坐标</w:t>
            </w:r>
          </w:p>
        </w:tc>
        <w:tc>
          <w:tcPr>
            <w:tcW w:w="6741" w:type="dxa"/>
            <w:gridSpan w:val="3"/>
            <w:vAlign w:val="center"/>
          </w:tcPr>
          <w:p w14:paraId="1115DE27">
            <w:pPr>
              <w:jc w:val="center"/>
              <w:rPr>
                <w:sz w:val="24"/>
              </w:rPr>
            </w:pPr>
            <w:r>
              <w:rPr>
                <w:rFonts w:hint="eastAsia"/>
                <w:sz w:val="24"/>
              </w:rPr>
              <w:t>东经116°34′29.546″，北纬39°47′10.730″</w:t>
            </w:r>
          </w:p>
        </w:tc>
      </w:tr>
      <w:tr w14:paraId="17F8E2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04" w:hRule="atLeast"/>
          <w:jc w:val="center"/>
        </w:trPr>
        <w:tc>
          <w:tcPr>
            <w:tcW w:w="2129" w:type="dxa"/>
            <w:tcMar>
              <w:top w:w="16" w:type="dxa"/>
              <w:left w:w="16" w:type="dxa"/>
              <w:right w:w="16" w:type="dxa"/>
            </w:tcMar>
            <w:vAlign w:val="center"/>
          </w:tcPr>
          <w:p w14:paraId="61E320A1">
            <w:pPr>
              <w:adjustRightInd w:val="0"/>
              <w:snapToGrid w:val="0"/>
              <w:jc w:val="center"/>
              <w:rPr>
                <w:sz w:val="24"/>
              </w:rPr>
            </w:pPr>
            <w:r>
              <w:rPr>
                <w:sz w:val="24"/>
              </w:rPr>
              <w:t>国民经济行业类别</w:t>
            </w:r>
          </w:p>
        </w:tc>
        <w:tc>
          <w:tcPr>
            <w:tcW w:w="1968" w:type="dxa"/>
            <w:vAlign w:val="center"/>
          </w:tcPr>
          <w:p w14:paraId="6167B334">
            <w:pPr>
              <w:adjustRightInd w:val="0"/>
              <w:snapToGrid w:val="0"/>
              <w:jc w:val="center"/>
              <w:rPr>
                <w:sz w:val="24"/>
              </w:rPr>
            </w:pPr>
            <w:r>
              <w:rPr>
                <w:sz w:val="24"/>
              </w:rPr>
              <w:t>M73</w:t>
            </w:r>
            <w:r>
              <w:rPr>
                <w:rFonts w:hint="eastAsia"/>
                <w:sz w:val="24"/>
              </w:rPr>
              <w:t>40医学</w:t>
            </w:r>
            <w:r>
              <w:rPr>
                <w:sz w:val="24"/>
              </w:rPr>
              <w:t>研究和试验发展</w:t>
            </w:r>
          </w:p>
        </w:tc>
        <w:tc>
          <w:tcPr>
            <w:tcW w:w="2134" w:type="dxa"/>
            <w:vAlign w:val="center"/>
          </w:tcPr>
          <w:p w14:paraId="6252AF40">
            <w:pPr>
              <w:adjustRightInd w:val="0"/>
              <w:snapToGrid w:val="0"/>
              <w:jc w:val="center"/>
              <w:rPr>
                <w:sz w:val="24"/>
              </w:rPr>
            </w:pPr>
            <w:r>
              <w:rPr>
                <w:sz w:val="24"/>
              </w:rPr>
              <w:t>建设项目行业类别</w:t>
            </w:r>
          </w:p>
        </w:tc>
        <w:tc>
          <w:tcPr>
            <w:tcW w:w="2639" w:type="dxa"/>
            <w:vAlign w:val="center"/>
          </w:tcPr>
          <w:p w14:paraId="191A1088">
            <w:pPr>
              <w:adjustRightInd w:val="0"/>
              <w:snapToGrid w:val="0"/>
              <w:jc w:val="center"/>
              <w:rPr>
                <w:sz w:val="24"/>
              </w:rPr>
            </w:pPr>
            <w:r>
              <w:rPr>
                <w:rFonts w:hint="eastAsia"/>
                <w:sz w:val="24"/>
              </w:rPr>
              <w:t>四十五、研究和试验发展，98.专业实验室、研发（试验）基地”且不属于“P3、P4生物安全实验室”；属于“其他（不产生实验废气、废水、危险废物的除外）”类别</w:t>
            </w:r>
          </w:p>
        </w:tc>
      </w:tr>
      <w:tr w14:paraId="537203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129" w:type="dxa"/>
            <w:tcMar>
              <w:top w:w="16" w:type="dxa"/>
              <w:left w:w="16" w:type="dxa"/>
              <w:right w:w="16" w:type="dxa"/>
            </w:tcMar>
            <w:vAlign w:val="center"/>
          </w:tcPr>
          <w:p w14:paraId="421867C8">
            <w:pPr>
              <w:adjustRightInd w:val="0"/>
              <w:snapToGrid w:val="0"/>
              <w:jc w:val="center"/>
              <w:rPr>
                <w:sz w:val="24"/>
              </w:rPr>
            </w:pPr>
            <w:r>
              <w:rPr>
                <w:sz w:val="24"/>
              </w:rPr>
              <w:t>建设性质</w:t>
            </w:r>
          </w:p>
        </w:tc>
        <w:tc>
          <w:tcPr>
            <w:tcW w:w="1968" w:type="dxa"/>
            <w:vAlign w:val="center"/>
          </w:tcPr>
          <w:p w14:paraId="3D5249B6">
            <w:pPr>
              <w:jc w:val="left"/>
              <w:rPr>
                <w:sz w:val="24"/>
              </w:rPr>
            </w:pPr>
            <w:r>
              <w:rPr>
                <w:rFonts w:hint="eastAsia" w:ascii="Segoe UI Emoji" w:hAnsi="Segoe UI Emoji" w:cs="Segoe UI Emoji"/>
                <w:sz w:val="24"/>
              </w:rPr>
              <w:t>☑</w:t>
            </w:r>
            <w:r>
              <w:rPr>
                <w:sz w:val="24"/>
              </w:rPr>
              <w:t>新建（迁建）</w:t>
            </w:r>
          </w:p>
          <w:p w14:paraId="18E28DBB">
            <w:pPr>
              <w:jc w:val="left"/>
              <w:rPr>
                <w:sz w:val="24"/>
              </w:rPr>
            </w:pPr>
            <w:r>
              <w:rPr>
                <w:sz w:val="24"/>
              </w:rPr>
              <w:sym w:font="Wingdings 2" w:char="00A3"/>
            </w:r>
            <w:r>
              <w:rPr>
                <w:sz w:val="24"/>
              </w:rPr>
              <w:t>改建</w:t>
            </w:r>
          </w:p>
          <w:p w14:paraId="466404C4">
            <w:pPr>
              <w:jc w:val="left"/>
              <w:rPr>
                <w:sz w:val="24"/>
              </w:rPr>
            </w:pPr>
            <w:r>
              <w:rPr>
                <w:sz w:val="24"/>
              </w:rPr>
              <w:sym w:font="Wingdings 2" w:char="00A3"/>
            </w:r>
            <w:r>
              <w:rPr>
                <w:sz w:val="24"/>
              </w:rPr>
              <w:t>扩建</w:t>
            </w:r>
          </w:p>
          <w:p w14:paraId="0617B823">
            <w:pPr>
              <w:jc w:val="left"/>
              <w:rPr>
                <w:sz w:val="24"/>
              </w:rPr>
            </w:pPr>
            <w:r>
              <w:rPr>
                <w:sz w:val="24"/>
              </w:rPr>
              <w:sym w:font="Wingdings 2" w:char="00A3"/>
            </w:r>
            <w:r>
              <w:rPr>
                <w:sz w:val="24"/>
              </w:rPr>
              <w:t>技术改造</w:t>
            </w:r>
          </w:p>
        </w:tc>
        <w:tc>
          <w:tcPr>
            <w:tcW w:w="2134" w:type="dxa"/>
            <w:vAlign w:val="center"/>
          </w:tcPr>
          <w:p w14:paraId="56FFBD87">
            <w:pPr>
              <w:adjustRightInd w:val="0"/>
              <w:snapToGrid w:val="0"/>
              <w:jc w:val="center"/>
              <w:rPr>
                <w:sz w:val="24"/>
              </w:rPr>
            </w:pPr>
            <w:r>
              <w:rPr>
                <w:sz w:val="24"/>
              </w:rPr>
              <w:t>建设项目申报情形</w:t>
            </w:r>
          </w:p>
        </w:tc>
        <w:tc>
          <w:tcPr>
            <w:tcW w:w="2639" w:type="dxa"/>
            <w:vAlign w:val="center"/>
          </w:tcPr>
          <w:p w14:paraId="2C16C155">
            <w:pPr>
              <w:jc w:val="left"/>
              <w:rPr>
                <w:sz w:val="24"/>
              </w:rPr>
            </w:pPr>
            <w:r>
              <w:rPr>
                <w:rFonts w:hint="eastAsia" w:ascii="Segoe UI Emoji" w:hAnsi="Segoe UI Emoji" w:cs="Segoe UI Emoji"/>
                <w:sz w:val="24"/>
              </w:rPr>
              <w:t>☑</w:t>
            </w:r>
            <w:r>
              <w:rPr>
                <w:sz w:val="24"/>
              </w:rPr>
              <w:t xml:space="preserve">首次申报项目             </w:t>
            </w:r>
          </w:p>
          <w:p w14:paraId="000392D4">
            <w:pPr>
              <w:jc w:val="left"/>
              <w:rPr>
                <w:sz w:val="24"/>
              </w:rPr>
            </w:pPr>
            <w:r>
              <w:rPr>
                <w:sz w:val="24"/>
              </w:rPr>
              <w:sym w:font="Wingdings 2" w:char="00A3"/>
            </w:r>
            <w:r>
              <w:rPr>
                <w:sz w:val="24"/>
              </w:rPr>
              <w:t>不予批准后再次申报项目</w:t>
            </w:r>
          </w:p>
          <w:p w14:paraId="2424844B">
            <w:pPr>
              <w:jc w:val="left"/>
              <w:rPr>
                <w:sz w:val="24"/>
              </w:rPr>
            </w:pPr>
            <w:r>
              <w:rPr>
                <w:sz w:val="24"/>
              </w:rPr>
              <w:sym w:font="Wingdings 2" w:char="00A3"/>
            </w:r>
            <w:r>
              <w:rPr>
                <w:sz w:val="24"/>
              </w:rPr>
              <w:t xml:space="preserve">超五年重新审核项目     </w:t>
            </w:r>
          </w:p>
          <w:p w14:paraId="27F3EA58">
            <w:pPr>
              <w:jc w:val="left"/>
              <w:rPr>
                <w:sz w:val="24"/>
              </w:rPr>
            </w:pPr>
            <w:r>
              <w:rPr>
                <w:sz w:val="24"/>
              </w:rPr>
              <w:sym w:font="Wingdings 2" w:char="00A3"/>
            </w:r>
            <w:r>
              <w:rPr>
                <w:sz w:val="24"/>
              </w:rPr>
              <w:t>重大变动重新报批项目</w:t>
            </w:r>
          </w:p>
        </w:tc>
      </w:tr>
      <w:tr w14:paraId="176399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73" w:hRule="atLeast"/>
          <w:jc w:val="center"/>
        </w:trPr>
        <w:tc>
          <w:tcPr>
            <w:tcW w:w="2129" w:type="dxa"/>
            <w:tcMar>
              <w:top w:w="16" w:type="dxa"/>
              <w:left w:w="16" w:type="dxa"/>
              <w:right w:w="16" w:type="dxa"/>
            </w:tcMar>
            <w:vAlign w:val="center"/>
          </w:tcPr>
          <w:p w14:paraId="57EA1511">
            <w:pPr>
              <w:adjustRightInd w:val="0"/>
              <w:snapToGrid w:val="0"/>
              <w:jc w:val="center"/>
              <w:rPr>
                <w:sz w:val="24"/>
              </w:rPr>
            </w:pPr>
            <w:r>
              <w:rPr>
                <w:sz w:val="24"/>
              </w:rPr>
              <w:t>项目审批（核准/备案）部门（选填）</w:t>
            </w:r>
          </w:p>
        </w:tc>
        <w:tc>
          <w:tcPr>
            <w:tcW w:w="1968" w:type="dxa"/>
            <w:vAlign w:val="center"/>
          </w:tcPr>
          <w:p w14:paraId="4A370B49">
            <w:pPr>
              <w:adjustRightInd w:val="0"/>
              <w:snapToGrid w:val="0"/>
              <w:jc w:val="center"/>
              <w:rPr>
                <w:sz w:val="24"/>
              </w:rPr>
            </w:pPr>
            <w:r>
              <w:rPr>
                <w:rFonts w:hint="eastAsia"/>
                <w:sz w:val="24"/>
              </w:rPr>
              <w:t>北京经济技术开发区行政审批局</w:t>
            </w:r>
          </w:p>
        </w:tc>
        <w:tc>
          <w:tcPr>
            <w:tcW w:w="2134" w:type="dxa"/>
            <w:vAlign w:val="center"/>
          </w:tcPr>
          <w:p w14:paraId="3CB8CEC1">
            <w:pPr>
              <w:adjustRightInd w:val="0"/>
              <w:snapToGrid w:val="0"/>
              <w:jc w:val="center"/>
              <w:rPr>
                <w:sz w:val="24"/>
              </w:rPr>
            </w:pPr>
            <w:r>
              <w:rPr>
                <w:sz w:val="24"/>
              </w:rPr>
              <w:t>项目审批（核准/</w:t>
            </w:r>
          </w:p>
          <w:p w14:paraId="18E096C9">
            <w:pPr>
              <w:adjustRightInd w:val="0"/>
              <w:snapToGrid w:val="0"/>
              <w:jc w:val="center"/>
              <w:rPr>
                <w:sz w:val="24"/>
              </w:rPr>
            </w:pPr>
            <w:r>
              <w:rPr>
                <w:sz w:val="24"/>
              </w:rPr>
              <w:t>备案）文号（选填）</w:t>
            </w:r>
          </w:p>
        </w:tc>
        <w:tc>
          <w:tcPr>
            <w:tcW w:w="2639" w:type="dxa"/>
            <w:shd w:val="clear" w:color="auto" w:fill="auto"/>
            <w:vAlign w:val="center"/>
          </w:tcPr>
          <w:p w14:paraId="6704A6A9">
            <w:pPr>
              <w:ind w:left="240" w:hanging="240" w:hangingChars="100"/>
              <w:jc w:val="center"/>
              <w:rPr>
                <w:rFonts w:hint="eastAsia"/>
                <w:sz w:val="24"/>
                <w:lang w:val="en-US" w:eastAsia="zh-CN"/>
              </w:rPr>
            </w:pPr>
            <w:r>
              <w:rPr>
                <w:rFonts w:hint="eastAsia"/>
                <w:sz w:val="24"/>
                <w:lang w:val="en-US" w:eastAsia="zh-CN"/>
              </w:rPr>
              <w:t>京技审项（备）</w:t>
            </w:r>
          </w:p>
          <w:p w14:paraId="2B328C14">
            <w:pPr>
              <w:ind w:left="240" w:hanging="240" w:hangingChars="100"/>
              <w:jc w:val="center"/>
              <w:rPr>
                <w:sz w:val="24"/>
              </w:rPr>
            </w:pPr>
            <w:r>
              <w:rPr>
                <w:rFonts w:hint="eastAsia"/>
                <w:sz w:val="24"/>
                <w:lang w:val="en-US" w:eastAsia="zh-CN"/>
              </w:rPr>
              <w:t>〔2025〕57 号</w:t>
            </w:r>
          </w:p>
        </w:tc>
      </w:tr>
      <w:tr w14:paraId="0743A8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62F14960">
            <w:pPr>
              <w:adjustRightInd w:val="0"/>
              <w:snapToGrid w:val="0"/>
              <w:jc w:val="center"/>
              <w:rPr>
                <w:sz w:val="24"/>
              </w:rPr>
            </w:pPr>
            <w:r>
              <w:rPr>
                <w:sz w:val="24"/>
              </w:rPr>
              <w:t>总投资（万元）</w:t>
            </w:r>
          </w:p>
        </w:tc>
        <w:tc>
          <w:tcPr>
            <w:tcW w:w="1968" w:type="dxa"/>
            <w:vAlign w:val="center"/>
          </w:tcPr>
          <w:p w14:paraId="5D98C070">
            <w:pPr>
              <w:adjustRightInd w:val="0"/>
              <w:snapToGrid w:val="0"/>
              <w:jc w:val="center"/>
              <w:rPr>
                <w:rFonts w:hint="eastAsia" w:eastAsia="宋体"/>
                <w:sz w:val="24"/>
                <w:lang w:eastAsia="zh-CN"/>
              </w:rPr>
            </w:pPr>
            <w:r>
              <w:rPr>
                <w:rFonts w:hint="eastAsia"/>
                <w:sz w:val="24"/>
                <w:lang w:eastAsia="zh-CN"/>
              </w:rPr>
              <w:t>1651.58</w:t>
            </w:r>
          </w:p>
        </w:tc>
        <w:tc>
          <w:tcPr>
            <w:tcW w:w="2134" w:type="dxa"/>
            <w:tcMar>
              <w:top w:w="16" w:type="dxa"/>
              <w:left w:w="16" w:type="dxa"/>
              <w:right w:w="16" w:type="dxa"/>
            </w:tcMar>
            <w:vAlign w:val="center"/>
          </w:tcPr>
          <w:p w14:paraId="481B7D5A">
            <w:pPr>
              <w:adjustRightInd w:val="0"/>
              <w:snapToGrid w:val="0"/>
              <w:jc w:val="center"/>
              <w:rPr>
                <w:sz w:val="24"/>
              </w:rPr>
            </w:pPr>
            <w:r>
              <w:rPr>
                <w:sz w:val="24"/>
              </w:rPr>
              <w:t>环保投资（万元）</w:t>
            </w:r>
          </w:p>
        </w:tc>
        <w:tc>
          <w:tcPr>
            <w:tcW w:w="2639" w:type="dxa"/>
            <w:vAlign w:val="center"/>
          </w:tcPr>
          <w:p w14:paraId="61A4B86A">
            <w:pPr>
              <w:adjustRightInd w:val="0"/>
              <w:snapToGrid w:val="0"/>
              <w:jc w:val="center"/>
              <w:rPr>
                <w:rFonts w:hint="default" w:eastAsia="宋体"/>
                <w:sz w:val="24"/>
                <w:lang w:val="en-US" w:eastAsia="zh-CN"/>
              </w:rPr>
            </w:pPr>
            <w:r>
              <w:rPr>
                <w:rFonts w:hint="eastAsia"/>
                <w:sz w:val="24"/>
                <w:lang w:val="en-US" w:eastAsia="zh-CN"/>
              </w:rPr>
              <w:t>30</w:t>
            </w:r>
          </w:p>
        </w:tc>
      </w:tr>
      <w:tr w14:paraId="1202BD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49ACC8D4">
            <w:pPr>
              <w:adjustRightInd w:val="0"/>
              <w:snapToGrid w:val="0"/>
              <w:jc w:val="center"/>
              <w:rPr>
                <w:sz w:val="24"/>
              </w:rPr>
            </w:pPr>
            <w:r>
              <w:rPr>
                <w:sz w:val="24"/>
              </w:rPr>
              <w:t>环保投资占比（%）</w:t>
            </w:r>
          </w:p>
        </w:tc>
        <w:tc>
          <w:tcPr>
            <w:tcW w:w="1968" w:type="dxa"/>
            <w:vAlign w:val="center"/>
          </w:tcPr>
          <w:p w14:paraId="04A13E04">
            <w:pPr>
              <w:adjustRightInd w:val="0"/>
              <w:snapToGrid w:val="0"/>
              <w:jc w:val="center"/>
              <w:rPr>
                <w:rFonts w:hint="eastAsia" w:eastAsia="宋体"/>
                <w:sz w:val="24"/>
                <w:lang w:eastAsia="zh-CN"/>
              </w:rPr>
            </w:pPr>
            <w:r>
              <w:rPr>
                <w:rFonts w:hint="eastAsia"/>
                <w:sz w:val="24"/>
                <w:lang w:eastAsia="zh-CN"/>
              </w:rPr>
              <w:t>1.82%</w:t>
            </w:r>
          </w:p>
        </w:tc>
        <w:tc>
          <w:tcPr>
            <w:tcW w:w="2134" w:type="dxa"/>
            <w:tcMar>
              <w:top w:w="16" w:type="dxa"/>
              <w:left w:w="16" w:type="dxa"/>
              <w:right w:w="16" w:type="dxa"/>
            </w:tcMar>
            <w:vAlign w:val="center"/>
          </w:tcPr>
          <w:p w14:paraId="38D4E07E">
            <w:pPr>
              <w:adjustRightInd w:val="0"/>
              <w:snapToGrid w:val="0"/>
              <w:jc w:val="center"/>
              <w:rPr>
                <w:sz w:val="24"/>
              </w:rPr>
            </w:pPr>
            <w:r>
              <w:rPr>
                <w:sz w:val="24"/>
              </w:rPr>
              <w:t>施工工期</w:t>
            </w:r>
          </w:p>
        </w:tc>
        <w:tc>
          <w:tcPr>
            <w:tcW w:w="2639" w:type="dxa"/>
            <w:vAlign w:val="center"/>
          </w:tcPr>
          <w:p w14:paraId="59B50EB9">
            <w:pPr>
              <w:adjustRightInd w:val="0"/>
              <w:snapToGrid w:val="0"/>
              <w:jc w:val="center"/>
              <w:rPr>
                <w:sz w:val="24"/>
              </w:rPr>
            </w:pPr>
            <w:r>
              <w:rPr>
                <w:rFonts w:hint="eastAsia"/>
                <w:sz w:val="24"/>
                <w:lang w:val="en-US" w:eastAsia="zh-CN"/>
              </w:rPr>
              <w:t>3</w:t>
            </w:r>
            <w:r>
              <w:rPr>
                <w:rFonts w:hint="eastAsia"/>
                <w:sz w:val="24"/>
              </w:rPr>
              <w:t>个月</w:t>
            </w:r>
          </w:p>
        </w:tc>
      </w:tr>
      <w:tr w14:paraId="69B48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0E3DFEF4">
            <w:pPr>
              <w:adjustRightInd w:val="0"/>
              <w:snapToGrid w:val="0"/>
              <w:jc w:val="center"/>
              <w:rPr>
                <w:sz w:val="24"/>
              </w:rPr>
            </w:pPr>
            <w:r>
              <w:rPr>
                <w:sz w:val="24"/>
              </w:rPr>
              <w:t>是否开工建设</w:t>
            </w:r>
          </w:p>
        </w:tc>
        <w:tc>
          <w:tcPr>
            <w:tcW w:w="1968" w:type="dxa"/>
            <w:vAlign w:val="center"/>
          </w:tcPr>
          <w:p w14:paraId="7B6A8ACA">
            <w:pPr>
              <w:adjustRightInd w:val="0"/>
              <w:snapToGrid w:val="0"/>
              <w:rPr>
                <w:sz w:val="24"/>
              </w:rPr>
            </w:pPr>
            <w:r>
              <w:rPr>
                <w:rFonts w:hint="eastAsia" w:ascii="Segoe UI Emoji" w:hAnsi="Segoe UI Emoji" w:cs="Segoe UI Emoji"/>
                <w:sz w:val="24"/>
              </w:rPr>
              <w:t>☑</w:t>
            </w:r>
            <w:r>
              <w:rPr>
                <w:sz w:val="24"/>
              </w:rPr>
              <w:t>否</w:t>
            </w:r>
          </w:p>
          <w:p w14:paraId="415B5168">
            <w:pPr>
              <w:adjustRightInd w:val="0"/>
              <w:snapToGrid w:val="0"/>
              <w:rPr>
                <w:sz w:val="24"/>
              </w:rPr>
            </w:pPr>
            <w:r>
              <w:rPr>
                <w:sz w:val="24"/>
              </w:rPr>
              <w:sym w:font="Wingdings 2" w:char="00A3"/>
            </w:r>
            <w:r>
              <w:rPr>
                <w:sz w:val="24"/>
              </w:rPr>
              <w:t>是：</w:t>
            </w:r>
            <w:r>
              <w:rPr>
                <w:sz w:val="24"/>
                <w:u w:val="single"/>
              </w:rPr>
              <w:t xml:space="preserve">             </w:t>
            </w:r>
          </w:p>
        </w:tc>
        <w:tc>
          <w:tcPr>
            <w:tcW w:w="2134" w:type="dxa"/>
            <w:tcMar>
              <w:top w:w="16" w:type="dxa"/>
              <w:left w:w="16" w:type="dxa"/>
              <w:right w:w="16" w:type="dxa"/>
            </w:tcMar>
            <w:vAlign w:val="center"/>
          </w:tcPr>
          <w:p w14:paraId="674EDD84">
            <w:pPr>
              <w:adjustRightInd w:val="0"/>
              <w:snapToGrid w:val="0"/>
              <w:jc w:val="center"/>
              <w:rPr>
                <w:spacing w:val="-6"/>
                <w:sz w:val="24"/>
              </w:rPr>
            </w:pPr>
            <w:r>
              <w:rPr>
                <w:spacing w:val="-6"/>
                <w:sz w:val="24"/>
              </w:rPr>
              <w:t>用地（用海）</w:t>
            </w:r>
          </w:p>
          <w:p w14:paraId="57950FE1">
            <w:pPr>
              <w:adjustRightInd w:val="0"/>
              <w:snapToGrid w:val="0"/>
              <w:jc w:val="center"/>
              <w:rPr>
                <w:sz w:val="24"/>
              </w:rPr>
            </w:pPr>
            <w:r>
              <w:rPr>
                <w:spacing w:val="-6"/>
                <w:sz w:val="24"/>
              </w:rPr>
              <w:t>面积（m</w:t>
            </w:r>
            <w:r>
              <w:rPr>
                <w:spacing w:val="-6"/>
                <w:sz w:val="24"/>
                <w:vertAlign w:val="superscript"/>
              </w:rPr>
              <w:t>2</w:t>
            </w:r>
            <w:r>
              <w:rPr>
                <w:spacing w:val="-6"/>
                <w:sz w:val="24"/>
              </w:rPr>
              <w:t>）</w:t>
            </w:r>
          </w:p>
        </w:tc>
        <w:tc>
          <w:tcPr>
            <w:tcW w:w="2639" w:type="dxa"/>
            <w:vAlign w:val="center"/>
          </w:tcPr>
          <w:p w14:paraId="0C8F1F68">
            <w:pPr>
              <w:adjustRightInd w:val="0"/>
              <w:snapToGrid w:val="0"/>
              <w:jc w:val="center"/>
              <w:rPr>
                <w:sz w:val="24"/>
              </w:rPr>
            </w:pPr>
            <w:r>
              <w:rPr>
                <w:rFonts w:hint="eastAsia"/>
                <w:sz w:val="24"/>
              </w:rPr>
              <w:t>349.86</w:t>
            </w:r>
          </w:p>
        </w:tc>
      </w:tr>
      <w:tr w14:paraId="6D5BC5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129" w:type="dxa"/>
            <w:vAlign w:val="center"/>
          </w:tcPr>
          <w:p w14:paraId="4D647DEF">
            <w:pPr>
              <w:autoSpaceDE w:val="0"/>
              <w:autoSpaceDN w:val="0"/>
              <w:adjustRightInd w:val="0"/>
              <w:snapToGrid w:val="0"/>
              <w:jc w:val="center"/>
              <w:rPr>
                <w:kern w:val="0"/>
                <w:sz w:val="24"/>
              </w:rPr>
            </w:pPr>
            <w:r>
              <w:rPr>
                <w:kern w:val="0"/>
                <w:sz w:val="24"/>
              </w:rPr>
              <w:t>专项评价设置情况</w:t>
            </w:r>
          </w:p>
        </w:tc>
        <w:tc>
          <w:tcPr>
            <w:tcW w:w="6741" w:type="dxa"/>
            <w:gridSpan w:val="3"/>
            <w:vAlign w:val="center"/>
          </w:tcPr>
          <w:p w14:paraId="23401B15">
            <w:pPr>
              <w:autoSpaceDE w:val="0"/>
              <w:autoSpaceDN w:val="0"/>
              <w:adjustRightInd w:val="0"/>
              <w:snapToGrid w:val="0"/>
              <w:jc w:val="center"/>
              <w:rPr>
                <w:kern w:val="0"/>
                <w:sz w:val="24"/>
              </w:rPr>
            </w:pPr>
            <w:r>
              <w:rPr>
                <w:kern w:val="0"/>
                <w:sz w:val="24"/>
              </w:rPr>
              <w:t>无</w:t>
            </w:r>
          </w:p>
        </w:tc>
      </w:tr>
      <w:tr w14:paraId="05B80E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29" w:type="dxa"/>
            <w:vAlign w:val="center"/>
          </w:tcPr>
          <w:p w14:paraId="74B97286">
            <w:pPr>
              <w:autoSpaceDE w:val="0"/>
              <w:autoSpaceDN w:val="0"/>
              <w:adjustRightInd w:val="0"/>
              <w:snapToGrid w:val="0"/>
              <w:jc w:val="center"/>
              <w:rPr>
                <w:kern w:val="0"/>
                <w:sz w:val="24"/>
              </w:rPr>
            </w:pPr>
            <w:r>
              <w:rPr>
                <w:sz w:val="24"/>
              </w:rPr>
              <w:t>规划情况</w:t>
            </w:r>
          </w:p>
        </w:tc>
        <w:tc>
          <w:tcPr>
            <w:tcW w:w="6741" w:type="dxa"/>
            <w:gridSpan w:val="3"/>
            <w:vAlign w:val="center"/>
          </w:tcPr>
          <w:p w14:paraId="096B71FF">
            <w:pPr>
              <w:widowControl/>
              <w:numPr>
                <w:ilvl w:val="0"/>
                <w:numId w:val="1"/>
              </w:numPr>
              <w:spacing w:line="360" w:lineRule="auto"/>
              <w:jc w:val="left"/>
              <w:rPr>
                <w:sz w:val="24"/>
              </w:rPr>
            </w:pPr>
            <w:r>
              <w:rPr>
                <w:sz w:val="24"/>
              </w:rPr>
              <w:t>规划文件名称：《亦庄新城规划（国土空间规划）（2017年</w:t>
            </w:r>
            <w:r>
              <w:rPr>
                <w:rFonts w:hint="eastAsia"/>
                <w:sz w:val="24"/>
              </w:rPr>
              <w:t>—</w:t>
            </w:r>
            <w:r>
              <w:rPr>
                <w:sz w:val="24"/>
              </w:rPr>
              <w:t>2035年）》</w:t>
            </w:r>
          </w:p>
          <w:p w14:paraId="7A010C17">
            <w:pPr>
              <w:widowControl/>
              <w:spacing w:line="360" w:lineRule="auto"/>
              <w:ind w:firstLine="240" w:firstLineChars="100"/>
              <w:jc w:val="left"/>
              <w:rPr>
                <w:sz w:val="24"/>
              </w:rPr>
            </w:pPr>
            <w:r>
              <w:rPr>
                <w:sz w:val="24"/>
              </w:rPr>
              <w:t>审查机关：北京市人民政府</w:t>
            </w:r>
          </w:p>
          <w:p w14:paraId="1539C100">
            <w:pPr>
              <w:widowControl/>
              <w:spacing w:line="360" w:lineRule="auto"/>
              <w:ind w:firstLine="240" w:firstLineChars="100"/>
              <w:jc w:val="left"/>
              <w:rPr>
                <w:sz w:val="24"/>
              </w:rPr>
            </w:pPr>
            <w:r>
              <w:rPr>
                <w:sz w:val="24"/>
              </w:rPr>
              <w:t>审查文件名称及文号：北京市人民政府关于对《亦庄新城规划（国土空间规划）（2017年—2035 年）》的批复（2019.11.20）</w:t>
            </w:r>
          </w:p>
          <w:p w14:paraId="63ADCD2D">
            <w:pPr>
              <w:widowControl/>
              <w:numPr>
                <w:ilvl w:val="0"/>
                <w:numId w:val="1"/>
              </w:numPr>
              <w:spacing w:line="360" w:lineRule="auto"/>
              <w:jc w:val="left"/>
              <w:rPr>
                <w:sz w:val="24"/>
              </w:rPr>
            </w:pPr>
            <w:r>
              <w:rPr>
                <w:sz w:val="24"/>
              </w:rPr>
              <w:t>规划文件名称：《落实</w:t>
            </w:r>
            <w:r>
              <w:rPr>
                <w:rFonts w:hint="eastAsia"/>
                <w:sz w:val="24"/>
              </w:rPr>
              <w:t>“</w:t>
            </w:r>
            <w:r>
              <w:rPr>
                <w:sz w:val="24"/>
              </w:rPr>
              <w:t>三区三线</w:t>
            </w:r>
            <w:r>
              <w:rPr>
                <w:rFonts w:hint="eastAsia"/>
                <w:sz w:val="24"/>
              </w:rPr>
              <w:t>”</w:t>
            </w:r>
            <w:r>
              <w:rPr>
                <w:sz w:val="24"/>
              </w:rPr>
              <w:t>&lt;亦庄新城规划(2017年-2035年）&gt;修改成果》</w:t>
            </w:r>
          </w:p>
          <w:p w14:paraId="1DA52FAF">
            <w:pPr>
              <w:widowControl/>
              <w:spacing w:line="360" w:lineRule="auto"/>
              <w:ind w:firstLine="240" w:firstLineChars="100"/>
              <w:jc w:val="left"/>
              <w:rPr>
                <w:sz w:val="24"/>
              </w:rPr>
            </w:pPr>
            <w:r>
              <w:rPr>
                <w:sz w:val="24"/>
              </w:rPr>
              <w:t>召集审查机关：北京市人民政府</w:t>
            </w:r>
          </w:p>
          <w:p w14:paraId="65231B79">
            <w:pPr>
              <w:widowControl/>
              <w:spacing w:line="360" w:lineRule="auto"/>
              <w:ind w:firstLine="240" w:firstLineChars="100"/>
              <w:jc w:val="left"/>
              <w:rPr>
                <w:sz w:val="24"/>
              </w:rPr>
            </w:pPr>
            <w:r>
              <w:rPr>
                <w:sz w:val="24"/>
              </w:rPr>
              <w:t>审查文件名称及文号：《北京市人民政府关于对朝阳等13个区分区规划及亦庄新城规划修改方案的批复》（2023.3.25）</w:t>
            </w:r>
          </w:p>
          <w:p w14:paraId="0EE1D511">
            <w:pPr>
              <w:widowControl/>
              <w:numPr>
                <w:ilvl w:val="0"/>
                <w:numId w:val="1"/>
              </w:numPr>
              <w:spacing w:line="360" w:lineRule="auto"/>
              <w:jc w:val="left"/>
              <w:rPr>
                <w:sz w:val="24"/>
              </w:rPr>
            </w:pPr>
            <w:r>
              <w:rPr>
                <w:sz w:val="24"/>
              </w:rPr>
              <w:t>《</w:t>
            </w:r>
            <w:r>
              <w:rPr>
                <w:rFonts w:hint="eastAsia"/>
                <w:sz w:val="24"/>
              </w:rPr>
              <w:t>“</w:t>
            </w:r>
            <w:r>
              <w:rPr>
                <w:sz w:val="24"/>
              </w:rPr>
              <w:t>十四五</w:t>
            </w:r>
            <w:r>
              <w:rPr>
                <w:rFonts w:hint="eastAsia"/>
                <w:sz w:val="24"/>
              </w:rPr>
              <w:t>”</w:t>
            </w:r>
            <w:r>
              <w:rPr>
                <w:sz w:val="24"/>
              </w:rPr>
              <w:t>时期北京经济技术开发区发展建设和二O三五年远景目标规划》</w:t>
            </w:r>
          </w:p>
          <w:p w14:paraId="08B79411">
            <w:pPr>
              <w:widowControl/>
              <w:spacing w:line="360" w:lineRule="auto"/>
              <w:ind w:firstLine="240" w:firstLineChars="100"/>
              <w:jc w:val="left"/>
              <w:rPr>
                <w:sz w:val="24"/>
              </w:rPr>
            </w:pPr>
            <w:r>
              <w:rPr>
                <w:sz w:val="24"/>
              </w:rPr>
              <w:t>发布单位：北京经济技术开发区管理委员会</w:t>
            </w:r>
          </w:p>
        </w:tc>
      </w:tr>
      <w:tr w14:paraId="2B017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29" w:type="dxa"/>
            <w:tcBorders>
              <w:top w:val="single" w:color="auto" w:sz="4" w:space="0"/>
              <w:left w:val="single" w:color="auto" w:sz="8" w:space="0"/>
              <w:bottom w:val="single" w:color="auto" w:sz="4" w:space="0"/>
              <w:right w:val="single" w:color="auto" w:sz="4" w:space="0"/>
            </w:tcBorders>
            <w:vAlign w:val="center"/>
          </w:tcPr>
          <w:p w14:paraId="01007D5E">
            <w:pPr>
              <w:adjustRightInd w:val="0"/>
              <w:snapToGrid w:val="0"/>
              <w:jc w:val="center"/>
              <w:rPr>
                <w:sz w:val="24"/>
              </w:rPr>
            </w:pPr>
            <w:r>
              <w:rPr>
                <w:sz w:val="24"/>
              </w:rPr>
              <w:t>规划环境影响评价情况</w:t>
            </w:r>
          </w:p>
        </w:tc>
        <w:tc>
          <w:tcPr>
            <w:tcW w:w="6741" w:type="dxa"/>
            <w:gridSpan w:val="3"/>
            <w:tcBorders>
              <w:top w:val="single" w:color="auto" w:sz="4" w:space="0"/>
              <w:left w:val="single" w:color="auto" w:sz="4" w:space="0"/>
              <w:bottom w:val="single" w:color="auto" w:sz="4" w:space="0"/>
              <w:right w:val="single" w:color="auto" w:sz="8" w:space="0"/>
            </w:tcBorders>
            <w:vAlign w:val="center"/>
          </w:tcPr>
          <w:p w14:paraId="0AD634CD">
            <w:pPr>
              <w:widowControl/>
              <w:numPr>
                <w:ilvl w:val="0"/>
                <w:numId w:val="2"/>
              </w:numPr>
              <w:spacing w:line="360" w:lineRule="auto"/>
              <w:jc w:val="left"/>
              <w:rPr>
                <w:rFonts w:eastAsiaTheme="minorEastAsia"/>
                <w:kern w:val="0"/>
                <w:sz w:val="24"/>
                <w:lang w:bidi="ar"/>
              </w:rPr>
            </w:pPr>
            <w:r>
              <w:rPr>
                <w:rFonts w:hint="eastAsia" w:eastAsiaTheme="minorEastAsia"/>
                <w:kern w:val="0"/>
                <w:sz w:val="24"/>
                <w:lang w:bidi="ar"/>
              </w:rPr>
              <w:t>规划环境影响评价文件名称：《北京经济技术开发区区域环境影响报告书》</w:t>
            </w:r>
          </w:p>
          <w:p w14:paraId="56B4520C">
            <w:pPr>
              <w:widowControl/>
              <w:spacing w:line="360" w:lineRule="auto"/>
              <w:ind w:firstLine="240" w:firstLineChars="100"/>
              <w:jc w:val="left"/>
              <w:rPr>
                <w:rFonts w:eastAsiaTheme="minorEastAsia"/>
                <w:kern w:val="0"/>
                <w:sz w:val="24"/>
                <w:lang w:bidi="ar"/>
              </w:rPr>
            </w:pPr>
            <w:r>
              <w:rPr>
                <w:rFonts w:hint="eastAsia" w:eastAsiaTheme="minorEastAsia"/>
                <w:kern w:val="0"/>
                <w:sz w:val="24"/>
                <w:lang w:bidi="ar"/>
              </w:rPr>
              <w:t>审查机关：原国家环境保护总局</w:t>
            </w:r>
          </w:p>
          <w:p w14:paraId="5EBC76D4">
            <w:pPr>
              <w:widowControl/>
              <w:spacing w:line="360" w:lineRule="auto"/>
              <w:ind w:firstLine="240" w:firstLineChars="100"/>
              <w:jc w:val="left"/>
              <w:rPr>
                <w:rFonts w:eastAsiaTheme="minorEastAsia"/>
                <w:kern w:val="0"/>
                <w:sz w:val="24"/>
                <w:lang w:bidi="ar"/>
              </w:rPr>
            </w:pPr>
            <w:r>
              <w:rPr>
                <w:rFonts w:hint="eastAsia" w:eastAsiaTheme="minorEastAsia"/>
                <w:kern w:val="0"/>
                <w:sz w:val="24"/>
                <w:lang w:bidi="ar"/>
              </w:rPr>
              <w:t>审查文件名称及文号：《关于北京经济技术开发区区域环境影响报告书审查意见的复函》（环审[2005]535 号）</w:t>
            </w:r>
          </w:p>
          <w:p w14:paraId="7F278AB6">
            <w:pPr>
              <w:widowControl/>
              <w:numPr>
                <w:ilvl w:val="0"/>
                <w:numId w:val="2"/>
              </w:numPr>
              <w:spacing w:line="360" w:lineRule="auto"/>
              <w:jc w:val="left"/>
              <w:rPr>
                <w:sz w:val="24"/>
                <w:szCs w:val="32"/>
              </w:rPr>
            </w:pPr>
            <w:r>
              <w:rPr>
                <w:rFonts w:hint="eastAsia" w:eastAsiaTheme="minorEastAsia"/>
                <w:kern w:val="0"/>
                <w:sz w:val="24"/>
                <w:lang w:bidi="ar"/>
              </w:rPr>
              <w:t>规划环境影响评价文件名称：《北京经济技术开发区“十三五”时期创新发展规划环境影响篇章》（北京市环境保护科学研究院2016年11月编制）</w:t>
            </w:r>
          </w:p>
        </w:tc>
      </w:tr>
      <w:tr w14:paraId="5068B6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8" w:hRule="atLeast"/>
          <w:jc w:val="center"/>
        </w:trPr>
        <w:tc>
          <w:tcPr>
            <w:tcW w:w="2129" w:type="dxa"/>
            <w:tcBorders>
              <w:top w:val="single" w:color="auto" w:sz="4" w:space="0"/>
              <w:left w:val="single" w:color="auto" w:sz="8" w:space="0"/>
              <w:bottom w:val="single" w:color="auto" w:sz="4" w:space="0"/>
              <w:right w:val="single" w:color="auto" w:sz="4" w:space="0"/>
            </w:tcBorders>
            <w:vAlign w:val="center"/>
          </w:tcPr>
          <w:p w14:paraId="724AC9AB">
            <w:pPr>
              <w:adjustRightInd w:val="0"/>
              <w:snapToGrid w:val="0"/>
              <w:jc w:val="center"/>
              <w:rPr>
                <w:sz w:val="24"/>
              </w:rPr>
            </w:pPr>
            <w:r>
              <w:rPr>
                <w:sz w:val="24"/>
              </w:rPr>
              <w:t>规划及规划环境影响评价符合性分析</w:t>
            </w:r>
          </w:p>
        </w:tc>
        <w:tc>
          <w:tcPr>
            <w:tcW w:w="6741" w:type="dxa"/>
            <w:gridSpan w:val="3"/>
            <w:tcBorders>
              <w:top w:val="single" w:color="auto" w:sz="4" w:space="0"/>
              <w:left w:val="single" w:color="auto" w:sz="4" w:space="0"/>
              <w:bottom w:val="single" w:color="auto" w:sz="4" w:space="0"/>
              <w:right w:val="single" w:color="auto" w:sz="8" w:space="0"/>
            </w:tcBorders>
            <w:vAlign w:val="center"/>
          </w:tcPr>
          <w:p w14:paraId="3A279943">
            <w:pPr>
              <w:widowControl/>
              <w:numPr>
                <w:ilvl w:val="0"/>
                <w:numId w:val="3"/>
              </w:numPr>
              <w:spacing w:line="360" w:lineRule="auto"/>
              <w:ind w:firstLine="482" w:firstLineChars="200"/>
              <w:jc w:val="left"/>
              <w:rPr>
                <w:rFonts w:eastAsiaTheme="minorEastAsia"/>
                <w:b/>
                <w:bCs/>
                <w:kern w:val="0"/>
                <w:sz w:val="24"/>
                <w:lang w:bidi="ar"/>
              </w:rPr>
            </w:pPr>
            <w:r>
              <w:rPr>
                <w:rFonts w:hint="eastAsia" w:eastAsiaTheme="minorEastAsia"/>
                <w:b/>
                <w:bCs/>
                <w:kern w:val="0"/>
                <w:sz w:val="24"/>
                <w:lang w:bidi="ar"/>
              </w:rPr>
              <w:t>与《亦庄新城规划（国土空间规划）》（2017年-2035年）、《落实“三区三线”&lt;亦庄新城规划（国土空间规划）（2017 年-2035 年）&gt;修改成果》及其批复的符合性分析</w:t>
            </w:r>
          </w:p>
          <w:p w14:paraId="1C2F67CC">
            <w:pPr>
              <w:widowControl/>
              <w:spacing w:line="360" w:lineRule="auto"/>
              <w:ind w:firstLine="480" w:firstLineChars="200"/>
              <w:jc w:val="left"/>
              <w:rPr>
                <w:rFonts w:eastAsiaTheme="minorEastAsia"/>
                <w:kern w:val="0"/>
                <w:sz w:val="24"/>
                <w:lang w:bidi="ar"/>
              </w:rPr>
            </w:pPr>
            <w:r>
              <w:rPr>
                <w:rFonts w:hint="eastAsia" w:eastAsiaTheme="minorEastAsia"/>
                <w:kern w:val="0"/>
                <w:sz w:val="24"/>
                <w:lang w:bidi="ar"/>
              </w:rPr>
              <w:t>根据《亦庄新城分区规划（2017年-2035年）》，亦庄新城功能定位是建设具有全球影响力的创新型产业集群和科技服务中心；首都东南部区域创新发展协同区；战略性新兴产业基地及制造业转型升级示范区；宜业宜居绿色城区。</w:t>
            </w:r>
          </w:p>
          <w:p w14:paraId="61ADC962">
            <w:pPr>
              <w:widowControl/>
              <w:spacing w:line="360" w:lineRule="auto"/>
              <w:ind w:firstLine="480" w:firstLineChars="200"/>
              <w:jc w:val="left"/>
              <w:rPr>
                <w:rFonts w:eastAsiaTheme="minorEastAsia"/>
                <w:kern w:val="0"/>
                <w:sz w:val="24"/>
                <w:lang w:bidi="ar"/>
              </w:rPr>
            </w:pPr>
            <w:r>
              <w:rPr>
                <w:rFonts w:hint="eastAsia" w:eastAsiaTheme="minorEastAsia"/>
                <w:kern w:val="0"/>
                <w:sz w:val="24"/>
                <w:lang w:bidi="ar"/>
              </w:rPr>
              <w:t>其中产业规划中提出聚焦四大产业集群，强化自主创新能力：发挥科技创新引领作用，提高优势产业发展水平，围绕四大主导产业打造前沿技术创新中心，加强应用基础研究，建立以企业为主体的技术创新体系。推动产学研深度融合和创新链协同，努力实现颠覆性技术创新，在更高层次、更大范围发挥科技创新的引领作用。</w:t>
            </w:r>
          </w:p>
          <w:p w14:paraId="6313B15B">
            <w:pPr>
              <w:widowControl/>
              <w:spacing w:line="360" w:lineRule="auto"/>
              <w:ind w:firstLine="480" w:firstLineChars="200"/>
              <w:jc w:val="left"/>
              <w:rPr>
                <w:rFonts w:eastAsiaTheme="minorEastAsia"/>
                <w:kern w:val="0"/>
                <w:sz w:val="24"/>
                <w:lang w:bidi="ar"/>
              </w:rPr>
            </w:pPr>
            <w:r>
              <w:rPr>
                <w:rFonts w:hint="eastAsia" w:eastAsiaTheme="minorEastAsia"/>
                <w:kern w:val="0"/>
                <w:sz w:val="24"/>
                <w:lang w:bidi="ar"/>
              </w:rPr>
              <w:t>产业集群中规划内容为：推进融合发展，打造具有世界影响力的新一代健康诊疗与服务产业集群。提升医药产业技术创新能力，加快医疗器械产业集聚发展，促进医药医疗融合发展，完善健康产业创新生态建设，打造具有世界影响力的新一代健康诊疗与服务产业集群。聚焦生物技术、高端医疗器械、医学健康服务等重点领域，推动生物技术和大健康产业智能化、服务化、生态化、高端化发展，在分子诊断和分子影像、生物信息、中医药现代化等产业前沿方向进行技术探索，持续培育百亿元规模的龙头企业，持续培育年收入超过 10 亿元的先进产品。</w:t>
            </w:r>
          </w:p>
          <w:p w14:paraId="0587DA76">
            <w:pPr>
              <w:widowControl/>
              <w:spacing w:line="360" w:lineRule="auto"/>
              <w:ind w:firstLine="480" w:firstLineChars="200"/>
              <w:jc w:val="left"/>
              <w:rPr>
                <w:rFonts w:eastAsiaTheme="minorEastAsia"/>
                <w:kern w:val="0"/>
                <w:sz w:val="24"/>
                <w:lang w:bidi="ar"/>
              </w:rPr>
            </w:pPr>
            <w:r>
              <w:rPr>
                <w:rFonts w:hint="eastAsia" w:eastAsiaTheme="minorEastAsia"/>
                <w:kern w:val="0"/>
                <w:sz w:val="24"/>
                <w:lang w:bidi="ar"/>
              </w:rPr>
              <w:t>空间管控内容提出，将全区划分为集中建设区，限制建设区和生态控制区，以实现两线三区的全域空间管制，遏制城市摊大饼发展。本项目属于集中建设区开发区。</w:t>
            </w:r>
          </w:p>
          <w:p w14:paraId="47D491A5">
            <w:pPr>
              <w:widowControl/>
              <w:spacing w:line="360" w:lineRule="auto"/>
              <w:ind w:firstLine="480" w:firstLineChars="200"/>
              <w:jc w:val="left"/>
              <w:rPr>
                <w:rFonts w:eastAsiaTheme="minorEastAsia"/>
                <w:kern w:val="0"/>
                <w:sz w:val="24"/>
                <w:lang w:bidi="ar"/>
              </w:rPr>
            </w:pPr>
            <w:r>
              <w:rPr>
                <w:rFonts w:hint="eastAsia" w:eastAsiaTheme="minorEastAsia"/>
                <w:kern w:val="0"/>
                <w:sz w:val="24"/>
                <w:lang w:bidi="ar"/>
              </w:rPr>
              <w:t xml:space="preserve">本项目位于新城核心地区，建设动物实验室，为医药研发提供实验研究平台。符合新城核心地区发展定位，符合《亦庄新城规划（国土空间规划）（2017 年-2035 年）》、《落实“三区三线”&lt;亦庄新城规划（国土空间规划）（2017 年-2035 年）&gt;修改成果》及其批复的要求。本项目不涉及生态红线，位于集中建设区，符合两线三区规划图（修改后）要求。项目在亦庄新城规划（国土空间规划）（2017年-2035 年）修改后两区三线关系图中的位置见图1-1。 </w:t>
            </w:r>
          </w:p>
          <w:p w14:paraId="40E44A4C">
            <w:pPr>
              <w:widowControl/>
              <w:spacing w:line="360" w:lineRule="auto"/>
              <w:ind w:firstLine="422" w:firstLineChars="200"/>
              <w:jc w:val="left"/>
              <w:rPr>
                <w:rFonts w:eastAsiaTheme="minorEastAsia"/>
                <w:b/>
                <w:bCs/>
                <w:kern w:val="0"/>
                <w:sz w:val="24"/>
                <w:lang w:bidi="ar"/>
              </w:rPr>
            </w:pPr>
            <w:r>
              <w:rPr>
                <w:b/>
                <w:bCs/>
              </w:rPr>
              <mc:AlternateContent>
                <mc:Choice Requires="wpg">
                  <w:drawing>
                    <wp:anchor distT="0" distB="0" distL="114300" distR="114300" simplePos="0" relativeHeight="251662336" behindDoc="0" locked="0" layoutInCell="1" allowOverlap="1">
                      <wp:simplePos x="0" y="0"/>
                      <wp:positionH relativeFrom="column">
                        <wp:posOffset>691515</wp:posOffset>
                      </wp:positionH>
                      <wp:positionV relativeFrom="paragraph">
                        <wp:posOffset>156845</wp:posOffset>
                      </wp:positionV>
                      <wp:extent cx="3366770" cy="3530600"/>
                      <wp:effectExtent l="0" t="0" r="1270" b="5080"/>
                      <wp:wrapTopAndBottom/>
                      <wp:docPr id="146" name="组合 146"/>
                      <wp:cNvGraphicFramePr/>
                      <a:graphic xmlns:a="http://schemas.openxmlformats.org/drawingml/2006/main">
                        <a:graphicData uri="http://schemas.microsoft.com/office/word/2010/wordprocessingGroup">
                          <wpg:wgp>
                            <wpg:cNvGrpSpPr/>
                            <wpg:grpSpPr>
                              <a:xfrm>
                                <a:off x="0" y="0"/>
                                <a:ext cx="3366770" cy="3530600"/>
                                <a:chOff x="6021" y="278092"/>
                                <a:chExt cx="5268" cy="6508"/>
                              </a:xfrm>
                            </wpg:grpSpPr>
                            <pic:pic xmlns:pic="http://schemas.openxmlformats.org/drawingml/2006/picture">
                              <pic:nvPicPr>
                                <pic:cNvPr id="44" name="图片 3"/>
                                <pic:cNvPicPr>
                                  <a:picLocks noChangeAspect="1"/>
                                </pic:cNvPicPr>
                              </pic:nvPicPr>
                              <pic:blipFill>
                                <a:blip r:embed="rId6"/>
                                <a:srcRect/>
                                <a:stretch>
                                  <a:fillRect/>
                                </a:stretch>
                              </pic:blipFill>
                              <pic:spPr>
                                <a:xfrm>
                                  <a:off x="6021" y="278092"/>
                                  <a:ext cx="5268" cy="6508"/>
                                </a:xfrm>
                                <a:prstGeom prst="rect">
                                  <a:avLst/>
                                </a:prstGeom>
                                <a:noFill/>
                                <a:ln>
                                  <a:noFill/>
                                </a:ln>
                              </pic:spPr>
                            </pic:pic>
                            <wpg:grpSp>
                              <wpg:cNvPr id="148" name="组合 240"/>
                              <wpg:cNvGrpSpPr/>
                              <wpg:grpSpPr>
                                <a:xfrm>
                                  <a:off x="8715" y="278700"/>
                                  <a:ext cx="1335" cy="990"/>
                                  <a:chOff x="4754" y="236724"/>
                                  <a:chExt cx="1839" cy="1450"/>
                                </a:xfrm>
                              </wpg:grpSpPr>
                              <wps:wsp>
                                <wps:cNvPr id="47" name="文本框 17"/>
                                <wps:cNvSpPr txBox="1"/>
                                <wps:spPr>
                                  <a:xfrm>
                                    <a:off x="5089" y="236724"/>
                                    <a:ext cx="1504" cy="761"/>
                                  </a:xfrm>
                                  <a:prstGeom prst="wedgeRectCallout">
                                    <a:avLst>
                                      <a:gd name="adj1" fmla="val -52056"/>
                                      <a:gd name="adj2" fmla="val 103885"/>
                                    </a:avLst>
                                  </a:prstGeom>
                                  <a:solidFill>
                                    <a:schemeClr val="bg1"/>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14:paraId="6AC62F75">
                                      <w:pPr>
                                        <w:jc w:val="center"/>
                                      </w:pPr>
                                      <w:r>
                                        <w:rPr>
                                          <w:rFonts w:hint="eastAsia"/>
                                        </w:rPr>
                                        <w:t>本项目</w:t>
                                      </w:r>
                                    </w:p>
                                    <w:p w14:paraId="61BB3865">
                                      <w:pPr>
                                        <w:pStyle w:val="3"/>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 name="五角星 13"/>
                                <wps:cNvSpPr/>
                                <wps:spPr>
                                  <a:xfrm>
                                    <a:off x="4754" y="237999"/>
                                    <a:ext cx="164" cy="175"/>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_x0000_s1026" o:spid="_x0000_s1026" o:spt="203" style="position:absolute;left:0pt;margin-left:54.45pt;margin-top:12.35pt;height:278pt;width:265.1pt;mso-wrap-distance-bottom:0pt;mso-wrap-distance-top:0pt;z-index:251662336;mso-width-relative:page;mso-height-relative:page;" coordorigin="6021,278092" coordsize="5268,6508" o:gfxdata="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">
                      <o:lock v:ext="edit" aspectratio="f"/>
                      <v:shape id="图片 3" o:spid="_x0000_s1026" o:spt="75" type="#_x0000_t75" style="position:absolute;left:6021;top:278092;height:6508;width:5268;" filled="f" o:preferrelative="t" stroked="f" coordsize="21600,21600" o:gfxdata="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jAhVvQAA&#10;ANsAAAAPAAAAAAAAAAEAIAAAACIAAABkcnMvZG93bnJldi54bWxQSwECFAAUAAAACACHTuJAMy8F&#10;njsAAAA5AAAAEAAAAAAAAAABACAAAAAMAQAAZHJzL3NoYXBleG1sLnhtbFBLBQYAAAAABgAGAFsB&#10;AAC2AwAAAAA=&#10;">
                        <v:fill on="f" focussize="0,0"/>
                        <v:stroke on="f"/>
                        <v:imagedata r:id="rId6" o:title=""/>
                        <o:lock v:ext="edit" aspectratio="t"/>
                      </v:shape>
                      <v:group id="组合 240" o:spid="_x0000_s1026" o:spt="203" style="position:absolute;left:8715;top:278700;height:990;width:1335;" coordorigin="4754,236724" coordsize="1839,1450" o:gfxdata="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lhigXvwAAANwAAAAPAAAAAAAAAAEAIAAAACIAAABkcnMvZG93bnJldi54&#10;bWxQSwECFAAUAAAACACHTuJAMy8FnjsAAAA5AAAAFQAAAAAAAAABACAAAAAOAQAAZHJzL2dyb3Vw&#10;c2hhcGV4bWwueG1sUEsFBgAAAAAGAAYAYAEAAMsDAAAAAA==&#10;">
                        <o:lock v:ext="edit" aspectratio="f"/>
                        <v:shape id="文本框 17" o:spid="_x0000_s1026" o:spt="61" type="#_x0000_t61" style="position:absolute;left:5089;top:236724;height:761;width:1504;" fillcolor="#FFFFFF [3212]" filled="t" stroked="t" coordsize="21600,21600" o:gfxdata="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maMIvQAA&#10;ANsAAAAPAAAAAAAAAAEAIAAAACIAAABkcnMvZG93bnJldi54bWxQSwECFAAUAAAACACHTuJAMy8F&#10;njsAAAA5AAAAEAAAAAAAAAABACAAAAAMAQAAZHJzL3NoYXBleG1sLnhtbFBLBQYAAAAABgAGAFsB&#10;AAC2AwAAAAA=&#10;" adj="-444,33239">
                          <v:fill on="t" focussize="0,0"/>
                          <v:stroke weight="0.5pt" color="#FF0000 [3204]" joinstyle="round"/>
                          <v:imagedata o:title=""/>
                          <o:lock v:ext="edit" aspectratio="f"/>
                          <v:textbox>
                            <w:txbxContent>
                              <w:p w14:paraId="6AC62F75">
                                <w:pPr>
                                  <w:jc w:val="center"/>
                                </w:pPr>
                                <w:r>
                                  <w:rPr>
                                    <w:rFonts w:hint="eastAsia"/>
                                  </w:rPr>
                                  <w:t>本项目</w:t>
                                </w:r>
                              </w:p>
                              <w:p w14:paraId="61BB3865">
                                <w:pPr>
                                  <w:pStyle w:val="3"/>
                                </w:pPr>
                              </w:p>
                            </w:txbxContent>
                          </v:textbox>
                        </v:shape>
                        <v:shape id="五角星 13" o:spid="_x0000_s1026" o:spt="3" type="#_x0000_t3" style="position:absolute;left:4754;top:237999;height:175;width:164;v-text-anchor:middle;" fillcolor="#FF0000" filled="t" stroked="t" coordsize="21600,21600" o:gfxdata="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jxgVvQAA&#10;ANsAAAAPAAAAAAAAAAEAIAAAACIAAABkcnMvZG93bnJldi54bWxQSwECFAAUAAAACACHTuJAMy8F&#10;njsAAAA5AAAAEAAAAAAAAAABACAAAAAMAQAAZHJzL3NoYXBleG1sLnhtbFBLBQYAAAAABgAGAFsB&#10;AAC2AwAAAAA=&#10;">
                          <v:fill on="t" focussize="0,0"/>
                          <v:stroke weight="1pt" color="#FF0000 [3204]" miterlimit="8" joinstyle="miter"/>
                          <v:imagedata o:title=""/>
                          <o:lock v:ext="edit" aspectratio="f"/>
                        </v:shape>
                      </v:group>
                      <w10:wrap type="topAndBottom"/>
                    </v:group>
                  </w:pict>
                </mc:Fallback>
              </mc:AlternateContent>
            </w:r>
            <w:r>
              <w:rPr>
                <w:rFonts w:eastAsiaTheme="minorEastAsia"/>
                <w:b/>
                <w:bCs/>
                <w:kern w:val="0"/>
                <w:sz w:val="24"/>
                <w:lang w:bidi="ar"/>
              </w:rPr>
              <w:t>图 1-1 本项目与两线三区规划图（修改后）位置关系图</w:t>
            </w:r>
          </w:p>
          <w:p w14:paraId="110319E8">
            <w:pPr>
              <w:widowControl/>
              <w:spacing w:line="360" w:lineRule="auto"/>
              <w:ind w:firstLine="420" w:firstLineChars="200"/>
              <w:jc w:val="left"/>
              <w:rPr>
                <w:rFonts w:eastAsiaTheme="minorEastAsia"/>
                <w:kern w:val="0"/>
                <w:sz w:val="24"/>
                <w:lang w:bidi="ar"/>
              </w:rPr>
            </w:pPr>
            <w:r>
              <mc:AlternateContent>
                <mc:Choice Requires="wpg">
                  <w:drawing>
                    <wp:anchor distT="0" distB="0" distL="114300" distR="114300" simplePos="0" relativeHeight="251663360" behindDoc="0" locked="0" layoutInCell="1" allowOverlap="1">
                      <wp:simplePos x="0" y="0"/>
                      <wp:positionH relativeFrom="column">
                        <wp:posOffset>691515</wp:posOffset>
                      </wp:positionH>
                      <wp:positionV relativeFrom="page">
                        <wp:posOffset>4959985</wp:posOffset>
                      </wp:positionV>
                      <wp:extent cx="3211195" cy="3333115"/>
                      <wp:effectExtent l="0" t="0" r="4445" b="4445"/>
                      <wp:wrapTopAndBottom/>
                      <wp:docPr id="149" name="组合 149"/>
                      <wp:cNvGraphicFramePr/>
                      <a:graphic xmlns:a="http://schemas.openxmlformats.org/drawingml/2006/main">
                        <a:graphicData uri="http://schemas.microsoft.com/office/word/2010/wordprocessingGroup">
                          <wpg:wgp>
                            <wpg:cNvGrpSpPr/>
                            <wpg:grpSpPr>
                              <a:xfrm>
                                <a:off x="0" y="0"/>
                                <a:ext cx="3211195" cy="3333115"/>
                                <a:chOff x="5519" y="147258"/>
                                <a:chExt cx="4337" cy="5082"/>
                              </a:xfrm>
                            </wpg:grpSpPr>
                            <pic:pic xmlns:pic="http://schemas.openxmlformats.org/drawingml/2006/picture">
                              <pic:nvPicPr>
                                <pic:cNvPr id="53" name="图片 4"/>
                                <pic:cNvPicPr>
                                  <a:picLocks noChangeAspect="1"/>
                                </pic:cNvPicPr>
                              </pic:nvPicPr>
                              <pic:blipFill>
                                <a:blip r:embed="rId7"/>
                                <a:srcRect/>
                                <a:stretch>
                                  <a:fillRect/>
                                </a:stretch>
                              </pic:blipFill>
                              <pic:spPr>
                                <a:xfrm>
                                  <a:off x="5519" y="147258"/>
                                  <a:ext cx="4337" cy="5082"/>
                                </a:xfrm>
                                <a:prstGeom prst="rect">
                                  <a:avLst/>
                                </a:prstGeom>
                                <a:noFill/>
                                <a:ln>
                                  <a:noFill/>
                                </a:ln>
                              </pic:spPr>
                            </pic:pic>
                            <wps:wsp>
                              <wps:cNvPr id="54" name="文本框 17"/>
                              <wps:cNvSpPr txBox="1"/>
                              <wps:spPr>
                                <a:xfrm>
                                  <a:off x="7923" y="147843"/>
                                  <a:ext cx="1093" cy="405"/>
                                </a:xfrm>
                                <a:prstGeom prst="wedgeRectCallout">
                                  <a:avLst>
                                    <a:gd name="adj1" fmla="val -52056"/>
                                    <a:gd name="adj2" fmla="val 103885"/>
                                  </a:avLst>
                                </a:prstGeom>
                                <a:solidFill>
                                  <a:schemeClr val="bg1"/>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14:paraId="33FC6DA3">
                                    <w:pPr>
                                      <w:jc w:val="center"/>
                                    </w:pPr>
                                    <w:r>
                                      <w:rPr>
                                        <w:rFonts w:hint="eastAsia"/>
                                      </w:rPr>
                                      <w:t>本项目</w:t>
                                    </w:r>
                                  </w:p>
                                  <w:p w14:paraId="0F4AA364">
                                    <w:pPr>
                                      <w:pStyle w:val="3"/>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54.45pt;margin-top:390.55pt;height:262.45pt;width:252.85pt;mso-position-vertical-relative:page;mso-wrap-distance-bottom:0pt;mso-wrap-distance-top:0pt;z-index:251663360;mso-width-relative:page;mso-height-relative:page;" coordorigin="5519,147258" coordsize="4337,5082" o:gfxdata="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">
                      <o:lock v:ext="edit" aspectratio="f"/>
                      <v:shape id="图片 4" o:spid="_x0000_s1026" o:spt="75" type="#_x0000_t75" style="position:absolute;left:5519;top:147258;height:5082;width:4337;" filled="f" o:preferrelative="t" stroked="f" coordsize="21600,21600" o:gfxdata="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AxES8AAAA&#10;2wAAAA8AAAAAAAAAAQAgAAAAIgAAAGRycy9kb3ducmV2LnhtbFBLAQIUABQAAAAIAIdO4kAzLwWe&#10;OwAAADkAAAAQAAAAAAAAAAEAIAAAAAsBAABkcnMvc2hhcGV4bWwueG1sUEsFBgAAAAAGAAYAWwEA&#10;ALUDAAAAAA==&#10;">
                        <v:fill on="f" focussize="0,0"/>
                        <v:stroke on="f"/>
                        <v:imagedata r:id="rId7" o:title=""/>
                        <o:lock v:ext="edit" aspectratio="t"/>
                      </v:shape>
                      <v:shape id="文本框 17" o:spid="_x0000_s1026" o:spt="61" type="#_x0000_t61" style="position:absolute;left:7923;top:147843;height:405;width:1093;" fillcolor="#FFFFFF [3212]" filled="t" stroked="t" coordsize="21600,21600" o:gfxdata="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kquivQAA&#10;ANsAAAAPAAAAAAAAAAEAIAAAACIAAABkcnMvZG93bnJldi54bWxQSwECFAAUAAAACACHTuJAMy8F&#10;njsAAAA5AAAAEAAAAAAAAAABACAAAAAMAQAAZHJzL3NoYXBleG1sLnhtbFBLBQYAAAAABgAGAFsB&#10;AAC2AwAAAAA=&#10;" adj="-444,33239">
                        <v:fill on="t" focussize="0,0"/>
                        <v:stroke weight="0.5pt" color="#FF0000 [3204]" joinstyle="round"/>
                        <v:imagedata o:title=""/>
                        <o:lock v:ext="edit" aspectratio="f"/>
                        <v:textbox>
                          <w:txbxContent>
                            <w:p w14:paraId="33FC6DA3">
                              <w:pPr>
                                <w:jc w:val="center"/>
                              </w:pPr>
                              <w:r>
                                <w:rPr>
                                  <w:rFonts w:hint="eastAsia"/>
                                </w:rPr>
                                <w:t>本项目</w:t>
                              </w:r>
                            </w:p>
                            <w:p w14:paraId="0F4AA364">
                              <w:pPr>
                                <w:pStyle w:val="3"/>
                              </w:pPr>
                            </w:p>
                          </w:txbxContent>
                        </v:textbox>
                      </v:shape>
                      <w10:wrap type="topAndBottom"/>
                    </v:group>
                  </w:pict>
                </mc:Fallback>
              </mc:AlternateContent>
            </w:r>
            <w:r>
              <w:rPr>
                <w:rFonts w:eastAsiaTheme="minorEastAsia"/>
                <w:kern w:val="0"/>
                <w:sz w:val="24"/>
                <w:lang w:bidi="ar"/>
              </w:rPr>
              <w:t>项目用地类型为城镇建设用地，符合亦庄新城国土空间规划分区的要求，本项目在亦庄新城国土空间规划分区图中的位置见图1-2。</w:t>
            </w:r>
          </w:p>
          <w:p w14:paraId="3F059A05">
            <w:pPr>
              <w:widowControl/>
              <w:spacing w:line="360" w:lineRule="auto"/>
              <w:ind w:firstLine="420" w:firstLineChars="200"/>
              <w:jc w:val="center"/>
              <w:rPr>
                <w:rFonts w:eastAsiaTheme="minorEastAsia"/>
                <w:b/>
                <w:bCs/>
                <w:kern w:val="0"/>
                <w:sz w:val="24"/>
                <w:lang w:bidi="ar"/>
              </w:rPr>
            </w:pPr>
            <w:r>
              <mc:AlternateContent>
                <mc:Choice Requires="wps">
                  <w:drawing>
                    <wp:anchor distT="0" distB="0" distL="114300" distR="114300" simplePos="0" relativeHeight="251664384" behindDoc="0" locked="0" layoutInCell="1" allowOverlap="1">
                      <wp:simplePos x="0" y="0"/>
                      <wp:positionH relativeFrom="column">
                        <wp:posOffset>2328545</wp:posOffset>
                      </wp:positionH>
                      <wp:positionV relativeFrom="paragraph">
                        <wp:posOffset>-2531745</wp:posOffset>
                      </wp:positionV>
                      <wp:extent cx="76200" cy="64770"/>
                      <wp:effectExtent l="6350" t="6350" r="8890" b="20320"/>
                      <wp:wrapNone/>
                      <wp:docPr id="5" name="五角星 13"/>
                      <wp:cNvGraphicFramePr/>
                      <a:graphic xmlns:a="http://schemas.openxmlformats.org/drawingml/2006/main">
                        <a:graphicData uri="http://schemas.microsoft.com/office/word/2010/wordprocessingShape">
                          <wps:wsp>
                            <wps:cNvSpPr/>
                            <wps:spPr>
                              <a:xfrm>
                                <a:off x="0" y="0"/>
                                <a:ext cx="76200" cy="64770"/>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五角星 13" o:spid="_x0000_s1026" o:spt="3" type="#_x0000_t3" style="position:absolute;left:0pt;margin-left:183.35pt;margin-top:-199.35pt;height:5.1pt;width:6pt;z-index:251664384;v-text-anchor:middle;mso-width-relative:page;mso-height-relative:page;" fillcolor="#FF0000" filled="t" stroked="t" coordsize="21600,21600" o:gfxdata="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8QehP9cAAAANAQAADwAAAAAAAAABACAAAAAiAAAAZHJzL2Rv&#10;d25yZXYueG1sUEsBAhQAFAAAAAgAh07iQA/vqRN0AgAA+AQAAA4AAAAAAAAAAQAgAAAAJgEAAGRy&#10;cy9lMm9Eb2MueG1sUEsFBgAAAAAGAAYAWQEAAAwGAAAAAA==&#10;">
                      <v:fill on="t" focussize="0,0"/>
                      <v:stroke weight="1pt" color="#FF0000 [3204]" miterlimit="8" joinstyle="miter"/>
                      <v:imagedata o:title=""/>
                      <o:lock v:ext="edit" aspectratio="f"/>
                    </v:shape>
                  </w:pict>
                </mc:Fallback>
              </mc:AlternateContent>
            </w:r>
            <w:r>
              <w:rPr>
                <w:rFonts w:eastAsiaTheme="minorEastAsia"/>
                <w:b/>
                <w:bCs/>
                <w:kern w:val="0"/>
                <w:sz w:val="24"/>
                <w:lang w:bidi="ar"/>
              </w:rPr>
              <w:t>图 1-2 本项目与国土空间规划分区图位置关系</w:t>
            </w:r>
          </w:p>
          <w:p w14:paraId="54F28942">
            <w:pPr>
              <w:widowControl/>
              <w:spacing w:line="360" w:lineRule="auto"/>
              <w:ind w:firstLine="480" w:firstLineChars="200"/>
              <w:jc w:val="left"/>
              <w:rPr>
                <w:rFonts w:eastAsiaTheme="minorEastAsia"/>
                <w:kern w:val="0"/>
                <w:sz w:val="24"/>
                <w:lang w:bidi="ar"/>
              </w:rPr>
            </w:pPr>
            <w:r>
              <w:rPr>
                <w:rFonts w:eastAsiaTheme="minorEastAsia"/>
                <w:kern w:val="0"/>
                <w:sz w:val="24"/>
                <w:lang w:bidi="ar"/>
              </w:rPr>
              <w:t>综上，本项目的建设符合亦庄新城的规划定位。</w:t>
            </w:r>
          </w:p>
          <w:p w14:paraId="778881D7">
            <w:pPr>
              <w:widowControl/>
              <w:numPr>
                <w:ilvl w:val="0"/>
                <w:numId w:val="3"/>
              </w:numPr>
              <w:spacing w:line="360" w:lineRule="auto"/>
              <w:ind w:firstLine="482" w:firstLineChars="200"/>
              <w:jc w:val="left"/>
              <w:rPr>
                <w:rFonts w:eastAsiaTheme="minorEastAsia"/>
                <w:b/>
                <w:bCs/>
                <w:kern w:val="0"/>
                <w:sz w:val="24"/>
                <w:lang w:bidi="ar"/>
              </w:rPr>
            </w:pPr>
            <w:r>
              <w:rPr>
                <w:rFonts w:eastAsiaTheme="minorEastAsia"/>
                <w:b/>
                <w:bCs/>
                <w:kern w:val="0"/>
                <w:sz w:val="24"/>
                <w:lang w:bidi="ar"/>
              </w:rPr>
              <w:t>《</w:t>
            </w:r>
            <w:r>
              <w:rPr>
                <w:rFonts w:hint="eastAsia" w:eastAsiaTheme="minorEastAsia"/>
                <w:b/>
                <w:bCs/>
                <w:kern w:val="0"/>
                <w:sz w:val="24"/>
                <w:lang w:bidi="ar"/>
              </w:rPr>
              <w:t>“</w:t>
            </w:r>
            <w:r>
              <w:rPr>
                <w:rFonts w:eastAsiaTheme="minorEastAsia"/>
                <w:b/>
                <w:bCs/>
                <w:kern w:val="0"/>
                <w:sz w:val="24"/>
                <w:lang w:bidi="ar"/>
              </w:rPr>
              <w:t>十四五</w:t>
            </w:r>
            <w:r>
              <w:rPr>
                <w:rFonts w:hint="eastAsia" w:eastAsiaTheme="minorEastAsia"/>
                <w:b/>
                <w:bCs/>
                <w:kern w:val="0"/>
                <w:sz w:val="24"/>
                <w:lang w:bidi="ar"/>
              </w:rPr>
              <w:t>”</w:t>
            </w:r>
            <w:r>
              <w:rPr>
                <w:rFonts w:eastAsiaTheme="minorEastAsia"/>
                <w:b/>
                <w:bCs/>
                <w:kern w:val="0"/>
                <w:sz w:val="24"/>
                <w:lang w:bidi="ar"/>
              </w:rPr>
              <w:t>时期北京经济技术开发区发展建设和2035年远景目标规划》符合性分析</w:t>
            </w:r>
          </w:p>
          <w:p w14:paraId="4AE9FF47">
            <w:pPr>
              <w:widowControl/>
              <w:spacing w:line="360" w:lineRule="auto"/>
              <w:ind w:firstLine="480" w:firstLineChars="200"/>
              <w:jc w:val="left"/>
              <w:rPr>
                <w:rFonts w:eastAsiaTheme="minorEastAsia"/>
                <w:kern w:val="0"/>
                <w:sz w:val="24"/>
                <w:lang w:bidi="ar"/>
              </w:rPr>
            </w:pPr>
            <w:r>
              <w:rPr>
                <w:rFonts w:eastAsiaTheme="minorEastAsia"/>
                <w:kern w:val="0"/>
                <w:sz w:val="24"/>
                <w:lang w:bidi="ar"/>
              </w:rPr>
              <w:t>《</w:t>
            </w:r>
            <w:r>
              <w:rPr>
                <w:rFonts w:hint="eastAsia" w:eastAsiaTheme="minorEastAsia"/>
                <w:kern w:val="0"/>
                <w:sz w:val="24"/>
                <w:lang w:bidi="ar"/>
              </w:rPr>
              <w:t>“</w:t>
            </w:r>
            <w:r>
              <w:rPr>
                <w:rFonts w:eastAsiaTheme="minorEastAsia"/>
                <w:kern w:val="0"/>
                <w:sz w:val="24"/>
                <w:lang w:bidi="ar"/>
              </w:rPr>
              <w:t>十四五</w:t>
            </w:r>
            <w:r>
              <w:rPr>
                <w:rFonts w:hint="eastAsia" w:eastAsiaTheme="minorEastAsia"/>
                <w:kern w:val="0"/>
                <w:sz w:val="24"/>
                <w:lang w:bidi="ar"/>
              </w:rPr>
              <w:t>”</w:t>
            </w:r>
            <w:r>
              <w:rPr>
                <w:rFonts w:eastAsiaTheme="minorEastAsia"/>
                <w:kern w:val="0"/>
                <w:sz w:val="24"/>
                <w:lang w:bidi="ar"/>
              </w:rPr>
              <w:t>时期北京经济技术开发区发展建设和2035年远景目标规划》提出四大产业功能区，即生命健康产业区、电子信息产业区、高端汽车产业区及智能制造产业区。生命健康产业区为核心区北部及亦庄东区工业区，功能定位为推动亦庄东工业区腾笼换鸟转型升级，建设国家生物医药创新型标准厂房，主导产业为生物技术和大健康。</w:t>
            </w:r>
          </w:p>
          <w:p w14:paraId="0DF32F79">
            <w:pPr>
              <w:widowControl/>
              <w:spacing w:line="360" w:lineRule="auto"/>
              <w:ind w:firstLine="480" w:firstLineChars="200"/>
              <w:jc w:val="left"/>
              <w:rPr>
                <w:rFonts w:eastAsiaTheme="minorEastAsia"/>
                <w:kern w:val="0"/>
                <w:sz w:val="24"/>
                <w:lang w:bidi="ar"/>
              </w:rPr>
            </w:pPr>
            <w:r>
              <w:rPr>
                <w:rFonts w:eastAsiaTheme="minorEastAsia"/>
                <w:kern w:val="0"/>
                <w:sz w:val="24"/>
                <w:lang w:bidi="ar"/>
              </w:rPr>
              <w:t>本项目位于生命健康产业区，行业类别为</w:t>
            </w:r>
            <w:r>
              <w:rPr>
                <w:rFonts w:hint="eastAsia" w:eastAsiaTheme="minorEastAsia"/>
                <w:kern w:val="0"/>
                <w:sz w:val="24"/>
                <w:lang w:bidi="ar"/>
              </w:rPr>
              <w:t>医学</w:t>
            </w:r>
            <w:r>
              <w:rPr>
                <w:rFonts w:eastAsiaTheme="minorEastAsia"/>
                <w:kern w:val="0"/>
                <w:sz w:val="24"/>
                <w:lang w:bidi="ar"/>
              </w:rPr>
              <w:t>研究和试验发展，为医药产品提供配套的动物实验，本项目符合项目的建设符合《</w:t>
            </w:r>
            <w:r>
              <w:rPr>
                <w:rFonts w:hint="eastAsia" w:eastAsiaTheme="minorEastAsia"/>
                <w:kern w:val="0"/>
                <w:sz w:val="24"/>
                <w:lang w:bidi="ar"/>
              </w:rPr>
              <w:t>“</w:t>
            </w:r>
            <w:r>
              <w:rPr>
                <w:rFonts w:eastAsiaTheme="minorEastAsia"/>
                <w:kern w:val="0"/>
                <w:sz w:val="24"/>
                <w:lang w:bidi="ar"/>
              </w:rPr>
              <w:t>十四五</w:t>
            </w:r>
            <w:r>
              <w:rPr>
                <w:rFonts w:hint="eastAsia" w:eastAsiaTheme="minorEastAsia"/>
                <w:kern w:val="0"/>
                <w:sz w:val="24"/>
                <w:lang w:bidi="ar"/>
              </w:rPr>
              <w:t>”</w:t>
            </w:r>
            <w:r>
              <w:rPr>
                <w:rFonts w:eastAsiaTheme="minorEastAsia"/>
                <w:kern w:val="0"/>
                <w:sz w:val="24"/>
                <w:lang w:bidi="ar"/>
              </w:rPr>
              <w:t>时期北京经济技术开发区发展建设和二〇三五年远景目标规划》的总体定位。</w:t>
            </w:r>
          </w:p>
          <w:p w14:paraId="4570DEEB">
            <w:pPr>
              <w:widowControl/>
              <w:numPr>
                <w:ilvl w:val="0"/>
                <w:numId w:val="3"/>
              </w:numPr>
              <w:spacing w:line="360" w:lineRule="auto"/>
              <w:ind w:firstLine="482" w:firstLineChars="200"/>
              <w:jc w:val="left"/>
              <w:rPr>
                <w:rFonts w:eastAsiaTheme="minorEastAsia"/>
                <w:b/>
                <w:bCs/>
                <w:kern w:val="0"/>
                <w:sz w:val="24"/>
                <w:lang w:bidi="ar"/>
              </w:rPr>
            </w:pPr>
            <w:r>
              <w:rPr>
                <w:rFonts w:eastAsiaTheme="minorEastAsia"/>
                <w:b/>
                <w:bCs/>
                <w:kern w:val="0"/>
                <w:sz w:val="24"/>
                <w:lang w:bidi="ar"/>
              </w:rPr>
              <w:t>与《北京经济技术开发区区域环境影响报告书》及其审查意见的符合性分析</w:t>
            </w:r>
          </w:p>
          <w:p w14:paraId="1624AC6C">
            <w:pPr>
              <w:widowControl/>
              <w:spacing w:line="360" w:lineRule="auto"/>
              <w:ind w:firstLine="480" w:firstLineChars="200"/>
              <w:jc w:val="left"/>
              <w:rPr>
                <w:rFonts w:eastAsiaTheme="minorEastAsia"/>
                <w:kern w:val="0"/>
                <w:sz w:val="24"/>
                <w:lang w:bidi="ar"/>
              </w:rPr>
            </w:pPr>
            <w:r>
              <w:rPr>
                <w:rFonts w:eastAsiaTheme="minorEastAsia"/>
                <w:kern w:val="0"/>
                <w:sz w:val="24"/>
                <w:lang w:bidi="ar"/>
              </w:rPr>
              <w:t>本项目与《北京经济技术开发区区域环境影响报告书》及其审查意见的符合性分析见下表。</w:t>
            </w:r>
          </w:p>
          <w:p w14:paraId="17F776EA">
            <w:pPr>
              <w:widowControl/>
              <w:spacing w:line="360" w:lineRule="auto"/>
              <w:ind w:firstLine="482" w:firstLineChars="200"/>
              <w:jc w:val="center"/>
              <w:rPr>
                <w:rFonts w:eastAsiaTheme="minorEastAsia"/>
                <w:b/>
                <w:bCs/>
                <w:kern w:val="0"/>
                <w:sz w:val="24"/>
                <w:lang w:bidi="ar"/>
              </w:rPr>
            </w:pPr>
            <w:r>
              <w:rPr>
                <w:rFonts w:eastAsiaTheme="minorEastAsia"/>
                <w:b/>
                <w:bCs/>
                <w:kern w:val="0"/>
                <w:sz w:val="24"/>
                <w:lang w:bidi="ar"/>
              </w:rPr>
              <w:t>表 1-2 与《</w:t>
            </w:r>
            <w:r>
              <w:rPr>
                <w:rFonts w:hint="eastAsia" w:eastAsiaTheme="minorEastAsia"/>
                <w:b/>
                <w:bCs/>
                <w:kern w:val="0"/>
                <w:sz w:val="24"/>
                <w:lang w:bidi="ar"/>
              </w:rPr>
              <w:t>北</w:t>
            </w:r>
            <w:r>
              <w:rPr>
                <w:rFonts w:eastAsiaTheme="minorEastAsia"/>
                <w:b/>
                <w:bCs/>
                <w:kern w:val="0"/>
                <w:sz w:val="24"/>
                <w:lang w:bidi="ar"/>
              </w:rPr>
              <w:t>京经济技术开发区区域环境影响报告书》及批复的的符合性分析</w:t>
            </w:r>
          </w:p>
          <w:tbl>
            <w:tblPr>
              <w:tblStyle w:val="16"/>
              <w:tblW w:w="665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5"/>
              <w:gridCol w:w="3312"/>
              <w:gridCol w:w="1638"/>
              <w:gridCol w:w="743"/>
            </w:tblGrid>
            <w:tr w14:paraId="25A6B6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965" w:type="dxa"/>
                  <w:tcBorders>
                    <w:tl2br w:val="nil"/>
                    <w:tr2bl w:val="nil"/>
                  </w:tcBorders>
                  <w:vAlign w:val="center"/>
                </w:tcPr>
                <w:p w14:paraId="0B99B405">
                  <w:pPr>
                    <w:widowControl/>
                    <w:jc w:val="center"/>
                    <w:rPr>
                      <w:rFonts w:eastAsiaTheme="minorEastAsia"/>
                      <w:b/>
                      <w:bCs/>
                      <w:kern w:val="0"/>
                      <w:szCs w:val="21"/>
                      <w:lang w:bidi="ar"/>
                    </w:rPr>
                  </w:pPr>
                  <w:r>
                    <w:rPr>
                      <w:rFonts w:eastAsiaTheme="minorEastAsia"/>
                      <w:b/>
                      <w:bCs/>
                      <w:kern w:val="0"/>
                      <w:szCs w:val="21"/>
                      <w:lang w:bidi="ar"/>
                    </w:rPr>
                    <w:t>类别</w:t>
                  </w:r>
                </w:p>
              </w:tc>
              <w:tc>
                <w:tcPr>
                  <w:tcW w:w="3312" w:type="dxa"/>
                  <w:tcBorders>
                    <w:tl2br w:val="nil"/>
                    <w:tr2bl w:val="nil"/>
                  </w:tcBorders>
                  <w:vAlign w:val="center"/>
                </w:tcPr>
                <w:p w14:paraId="229BE275">
                  <w:pPr>
                    <w:widowControl/>
                    <w:jc w:val="center"/>
                    <w:rPr>
                      <w:rFonts w:eastAsiaTheme="minorEastAsia"/>
                      <w:b/>
                      <w:bCs/>
                      <w:kern w:val="0"/>
                      <w:szCs w:val="21"/>
                      <w:lang w:bidi="ar"/>
                    </w:rPr>
                  </w:pPr>
                  <w:r>
                    <w:rPr>
                      <w:rFonts w:hint="eastAsia" w:eastAsiaTheme="minorEastAsia"/>
                      <w:b/>
                      <w:bCs/>
                      <w:kern w:val="0"/>
                      <w:szCs w:val="21"/>
                      <w:lang w:bidi="ar"/>
                    </w:rPr>
                    <w:t>《</w:t>
                  </w:r>
                  <w:r>
                    <w:rPr>
                      <w:rFonts w:eastAsiaTheme="minorEastAsia"/>
                      <w:b/>
                      <w:bCs/>
                      <w:kern w:val="0"/>
                      <w:szCs w:val="21"/>
                      <w:lang w:bidi="ar"/>
                    </w:rPr>
                    <w:t>北京经济技术开发区区域环境影响报告书》及其审查意见</w:t>
                  </w:r>
                </w:p>
              </w:tc>
              <w:tc>
                <w:tcPr>
                  <w:tcW w:w="1638" w:type="dxa"/>
                  <w:tcBorders>
                    <w:tl2br w:val="nil"/>
                    <w:tr2bl w:val="nil"/>
                  </w:tcBorders>
                  <w:vAlign w:val="center"/>
                </w:tcPr>
                <w:p w14:paraId="514B76A6">
                  <w:pPr>
                    <w:widowControl/>
                    <w:jc w:val="center"/>
                    <w:rPr>
                      <w:rFonts w:eastAsiaTheme="minorEastAsia"/>
                      <w:b/>
                      <w:bCs/>
                      <w:kern w:val="0"/>
                      <w:szCs w:val="21"/>
                      <w:lang w:bidi="ar"/>
                    </w:rPr>
                  </w:pPr>
                  <w:r>
                    <w:rPr>
                      <w:rFonts w:eastAsiaTheme="minorEastAsia"/>
                      <w:b/>
                      <w:bCs/>
                      <w:kern w:val="0"/>
                      <w:szCs w:val="21"/>
                      <w:lang w:bidi="ar"/>
                    </w:rPr>
                    <w:t>拟建项目基本情况</w:t>
                  </w:r>
                </w:p>
              </w:tc>
              <w:tc>
                <w:tcPr>
                  <w:tcW w:w="743" w:type="dxa"/>
                  <w:tcBorders>
                    <w:tl2br w:val="nil"/>
                    <w:tr2bl w:val="nil"/>
                  </w:tcBorders>
                  <w:vAlign w:val="center"/>
                </w:tcPr>
                <w:p w14:paraId="57139778">
                  <w:pPr>
                    <w:widowControl/>
                    <w:jc w:val="center"/>
                    <w:rPr>
                      <w:rFonts w:eastAsiaTheme="minorEastAsia"/>
                      <w:b/>
                      <w:bCs/>
                      <w:kern w:val="0"/>
                      <w:szCs w:val="21"/>
                      <w:lang w:bidi="ar"/>
                    </w:rPr>
                  </w:pPr>
                  <w:r>
                    <w:rPr>
                      <w:rFonts w:eastAsiaTheme="minorEastAsia"/>
                      <w:b/>
                      <w:bCs/>
                      <w:kern w:val="0"/>
                      <w:szCs w:val="21"/>
                      <w:lang w:bidi="ar"/>
                    </w:rPr>
                    <w:t>符合性分析</w:t>
                  </w:r>
                </w:p>
              </w:tc>
            </w:tr>
            <w:tr w14:paraId="4BD932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965" w:type="dxa"/>
                  <w:tcBorders>
                    <w:tl2br w:val="nil"/>
                    <w:tr2bl w:val="nil"/>
                  </w:tcBorders>
                  <w:vAlign w:val="center"/>
                </w:tcPr>
                <w:p w14:paraId="07AB99EA">
                  <w:pPr>
                    <w:widowControl/>
                    <w:jc w:val="center"/>
                    <w:rPr>
                      <w:rFonts w:eastAsiaTheme="minorEastAsia"/>
                      <w:kern w:val="0"/>
                      <w:szCs w:val="21"/>
                      <w:lang w:bidi="ar"/>
                    </w:rPr>
                  </w:pPr>
                  <w:r>
                    <w:rPr>
                      <w:rFonts w:eastAsiaTheme="minorEastAsia"/>
                      <w:kern w:val="0"/>
                      <w:szCs w:val="21"/>
                      <w:lang w:bidi="ar"/>
                    </w:rPr>
                    <w:t>对入区工业项目类型的环保要求</w:t>
                  </w:r>
                </w:p>
              </w:tc>
              <w:tc>
                <w:tcPr>
                  <w:tcW w:w="3312" w:type="dxa"/>
                  <w:tcBorders>
                    <w:tl2br w:val="nil"/>
                    <w:tr2bl w:val="nil"/>
                  </w:tcBorders>
                  <w:vAlign w:val="center"/>
                </w:tcPr>
                <w:p w14:paraId="5D3C4A7F">
                  <w:pPr>
                    <w:widowControl/>
                    <w:jc w:val="center"/>
                    <w:rPr>
                      <w:rFonts w:eastAsiaTheme="minorEastAsia"/>
                      <w:kern w:val="0"/>
                      <w:szCs w:val="21"/>
                      <w:lang w:bidi="ar"/>
                    </w:rPr>
                  </w:pPr>
                  <w:r>
                    <w:rPr>
                      <w:rFonts w:eastAsiaTheme="minorEastAsia"/>
                      <w:kern w:val="0"/>
                      <w:szCs w:val="21"/>
                      <w:lang w:bidi="ar"/>
                    </w:rPr>
                    <w:t>开发区重点发展的五大支柱产业，即电子信息产业、生物技术和新医药产业、新材料与新能源产业、现代制造业。从环境保护角度对入区企业提出如下限制原则：不发展北京市明令禁止发展的企业；不发展与其他开发区定位相冲突的行业；不发展与北京市不能形成产业链条和不具备资源优势的产业；不发展劳动密集型企业；不发展其他高耗水企业和水污染严重企业；不发展与饮食食品相关的行业。</w:t>
                  </w:r>
                </w:p>
              </w:tc>
              <w:tc>
                <w:tcPr>
                  <w:tcW w:w="1638" w:type="dxa"/>
                  <w:tcBorders>
                    <w:tl2br w:val="nil"/>
                    <w:tr2bl w:val="nil"/>
                  </w:tcBorders>
                  <w:vAlign w:val="center"/>
                </w:tcPr>
                <w:p w14:paraId="6D02D595">
                  <w:pPr>
                    <w:widowControl/>
                    <w:jc w:val="center"/>
                    <w:rPr>
                      <w:rFonts w:eastAsiaTheme="minorEastAsia"/>
                      <w:kern w:val="0"/>
                      <w:szCs w:val="21"/>
                      <w:lang w:bidi="ar"/>
                    </w:rPr>
                  </w:pPr>
                  <w:r>
                    <w:rPr>
                      <w:rFonts w:eastAsiaTheme="minorEastAsia"/>
                      <w:kern w:val="0"/>
                      <w:szCs w:val="21"/>
                      <w:lang w:bidi="ar"/>
                    </w:rPr>
                    <w:t>本项目</w:t>
                  </w:r>
                  <w:r>
                    <w:rPr>
                      <w:rFonts w:hint="eastAsia" w:eastAsiaTheme="minorEastAsia"/>
                      <w:kern w:val="0"/>
                      <w:szCs w:val="21"/>
                      <w:lang w:bidi="ar"/>
                    </w:rPr>
                    <w:t>建设动物实验室</w:t>
                  </w:r>
                  <w:r>
                    <w:rPr>
                      <w:rFonts w:eastAsiaTheme="minorEastAsia"/>
                      <w:kern w:val="0"/>
                      <w:szCs w:val="21"/>
                      <w:lang w:bidi="ar"/>
                    </w:rPr>
                    <w:t>，</w:t>
                  </w:r>
                  <w:r>
                    <w:rPr>
                      <w:rFonts w:hint="eastAsia" w:eastAsiaTheme="minorEastAsia"/>
                      <w:kern w:val="0"/>
                      <w:szCs w:val="21"/>
                      <w:lang w:bidi="ar"/>
                    </w:rPr>
                    <w:t>为药物研发提供动物实验，</w:t>
                  </w:r>
                  <w:r>
                    <w:rPr>
                      <w:rFonts w:eastAsiaTheme="minorEastAsia"/>
                      <w:kern w:val="0"/>
                      <w:szCs w:val="21"/>
                      <w:lang w:bidi="ar"/>
                    </w:rPr>
                    <w:t>建设内容所属行业为</w:t>
                  </w:r>
                  <w:r>
                    <w:rPr>
                      <w:rFonts w:hint="eastAsia" w:eastAsiaTheme="minorEastAsia"/>
                      <w:kern w:val="0"/>
                      <w:szCs w:val="21"/>
                      <w:lang w:bidi="ar"/>
                    </w:rPr>
                    <w:t>“</w:t>
                  </w:r>
                  <w:r>
                    <w:rPr>
                      <w:rFonts w:eastAsiaTheme="minorEastAsia"/>
                      <w:kern w:val="0"/>
                      <w:szCs w:val="21"/>
                      <w:lang w:bidi="ar"/>
                    </w:rPr>
                    <w:t>M7340 医学研究和试验发展</w:t>
                  </w:r>
                  <w:r>
                    <w:rPr>
                      <w:rFonts w:hint="eastAsia" w:eastAsiaTheme="minorEastAsia"/>
                      <w:kern w:val="0"/>
                      <w:szCs w:val="21"/>
                      <w:lang w:bidi="ar"/>
                    </w:rPr>
                    <w:t>”</w:t>
                  </w:r>
                  <w:r>
                    <w:rPr>
                      <w:rFonts w:eastAsiaTheme="minorEastAsia"/>
                      <w:kern w:val="0"/>
                      <w:szCs w:val="21"/>
                      <w:lang w:bidi="ar"/>
                    </w:rPr>
                    <w:t>，为研发型项目，符合规划发展思路。</w:t>
                  </w:r>
                </w:p>
              </w:tc>
              <w:tc>
                <w:tcPr>
                  <w:tcW w:w="743" w:type="dxa"/>
                  <w:tcBorders>
                    <w:tl2br w:val="nil"/>
                    <w:tr2bl w:val="nil"/>
                  </w:tcBorders>
                  <w:vAlign w:val="center"/>
                </w:tcPr>
                <w:p w14:paraId="20C8A11A">
                  <w:pPr>
                    <w:widowControl/>
                    <w:jc w:val="center"/>
                    <w:rPr>
                      <w:rFonts w:eastAsiaTheme="minorEastAsia"/>
                      <w:kern w:val="0"/>
                      <w:szCs w:val="21"/>
                      <w:lang w:bidi="ar"/>
                    </w:rPr>
                  </w:pPr>
                  <w:r>
                    <w:rPr>
                      <w:rFonts w:hint="eastAsia" w:eastAsiaTheme="minorEastAsia"/>
                      <w:kern w:val="0"/>
                      <w:szCs w:val="21"/>
                      <w:lang w:bidi="ar"/>
                    </w:rPr>
                    <w:t>符合</w:t>
                  </w:r>
                </w:p>
              </w:tc>
            </w:tr>
            <w:tr w14:paraId="5C6E66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1" w:hRule="atLeast"/>
                <w:jc w:val="center"/>
              </w:trPr>
              <w:tc>
                <w:tcPr>
                  <w:tcW w:w="965" w:type="dxa"/>
                  <w:tcBorders>
                    <w:tl2br w:val="nil"/>
                    <w:tr2bl w:val="nil"/>
                  </w:tcBorders>
                  <w:vAlign w:val="center"/>
                </w:tcPr>
                <w:p w14:paraId="6674DF00">
                  <w:pPr>
                    <w:widowControl/>
                    <w:jc w:val="center"/>
                    <w:rPr>
                      <w:rFonts w:eastAsiaTheme="minorEastAsia"/>
                      <w:kern w:val="0"/>
                      <w:szCs w:val="21"/>
                      <w:lang w:bidi="ar"/>
                    </w:rPr>
                  </w:pPr>
                  <w:r>
                    <w:rPr>
                      <w:rFonts w:eastAsiaTheme="minorEastAsia"/>
                      <w:kern w:val="0"/>
                      <w:szCs w:val="21"/>
                      <w:lang w:bidi="ar"/>
                    </w:rPr>
                    <w:t>对入区项目环境影响评价的</w:t>
                  </w:r>
                  <w:r>
                    <w:rPr>
                      <w:rFonts w:hint="eastAsia" w:eastAsiaTheme="minorEastAsia"/>
                      <w:kern w:val="0"/>
                      <w:szCs w:val="21"/>
                      <w:lang w:bidi="ar"/>
                    </w:rPr>
                    <w:t>要求</w:t>
                  </w:r>
                </w:p>
              </w:tc>
              <w:tc>
                <w:tcPr>
                  <w:tcW w:w="3312" w:type="dxa"/>
                  <w:tcBorders>
                    <w:tl2br w:val="nil"/>
                    <w:tr2bl w:val="nil"/>
                  </w:tcBorders>
                  <w:vAlign w:val="center"/>
                </w:tcPr>
                <w:p w14:paraId="2C9C0168">
                  <w:pPr>
                    <w:widowControl/>
                    <w:jc w:val="center"/>
                    <w:rPr>
                      <w:rFonts w:eastAsiaTheme="minorEastAsia"/>
                      <w:kern w:val="0"/>
                      <w:szCs w:val="21"/>
                      <w:lang w:bidi="ar"/>
                    </w:rPr>
                  </w:pPr>
                  <w:r>
                    <w:rPr>
                      <w:rFonts w:eastAsiaTheme="minorEastAsia"/>
                      <w:kern w:val="0"/>
                      <w:szCs w:val="21"/>
                      <w:lang w:bidi="ar"/>
                    </w:rPr>
                    <w:t>对符合</w:t>
                  </w:r>
                  <w:r>
                    <w:rPr>
                      <w:rFonts w:hint="eastAsia" w:eastAsiaTheme="minorEastAsia"/>
                      <w:kern w:val="0"/>
                      <w:szCs w:val="21"/>
                      <w:lang w:bidi="ar"/>
                    </w:rPr>
                    <w:t>“</w:t>
                  </w:r>
                  <w:r>
                    <w:rPr>
                      <w:rFonts w:eastAsiaTheme="minorEastAsia"/>
                      <w:kern w:val="0"/>
                      <w:szCs w:val="21"/>
                      <w:lang w:bidi="ar"/>
                    </w:rPr>
                    <w:t>五大支柱产业</w:t>
                  </w:r>
                  <w:r>
                    <w:rPr>
                      <w:rFonts w:hint="eastAsia" w:eastAsiaTheme="minorEastAsia"/>
                      <w:kern w:val="0"/>
                      <w:szCs w:val="21"/>
                      <w:lang w:bidi="ar"/>
                    </w:rPr>
                    <w:t>”</w:t>
                  </w:r>
                  <w:r>
                    <w:rPr>
                      <w:rFonts w:eastAsiaTheme="minorEastAsia"/>
                      <w:kern w:val="0"/>
                      <w:szCs w:val="21"/>
                      <w:lang w:bidi="ar"/>
                    </w:rPr>
                    <w:t>，但目前尚未预计到的高新技术类型项目，要求严格按照国家环境保护总局颁布的《建设项目环境保护分类管理名录》进行环境影响评价。</w:t>
                  </w:r>
                </w:p>
              </w:tc>
              <w:tc>
                <w:tcPr>
                  <w:tcW w:w="1638" w:type="dxa"/>
                  <w:tcBorders>
                    <w:tl2br w:val="nil"/>
                    <w:tr2bl w:val="nil"/>
                  </w:tcBorders>
                  <w:vAlign w:val="center"/>
                </w:tcPr>
                <w:p w14:paraId="77EEB6AA">
                  <w:pPr>
                    <w:widowControl/>
                    <w:jc w:val="center"/>
                    <w:rPr>
                      <w:rFonts w:eastAsiaTheme="minorEastAsia"/>
                      <w:kern w:val="0"/>
                      <w:szCs w:val="21"/>
                      <w:lang w:bidi="ar"/>
                    </w:rPr>
                  </w:pPr>
                  <w:r>
                    <w:rPr>
                      <w:rFonts w:eastAsiaTheme="minorEastAsia"/>
                      <w:kern w:val="0"/>
                      <w:szCs w:val="21"/>
                      <w:lang w:bidi="ar"/>
                    </w:rPr>
                    <w:t>项目严格按照</w:t>
                  </w:r>
                  <w:r>
                    <w:rPr>
                      <w:rFonts w:hint="eastAsia" w:eastAsiaTheme="minorEastAsia"/>
                      <w:kern w:val="0"/>
                      <w:szCs w:val="21"/>
                      <w:lang w:bidi="ar"/>
                    </w:rPr>
                    <w:t>相关</w:t>
                  </w:r>
                  <w:r>
                    <w:rPr>
                      <w:rFonts w:eastAsiaTheme="minorEastAsia"/>
                      <w:kern w:val="0"/>
                      <w:szCs w:val="21"/>
                      <w:lang w:bidi="ar"/>
                    </w:rPr>
                    <w:t>要求，编制环境影响报告表进行评价。</w:t>
                  </w:r>
                </w:p>
              </w:tc>
              <w:tc>
                <w:tcPr>
                  <w:tcW w:w="743" w:type="dxa"/>
                  <w:tcBorders>
                    <w:tl2br w:val="nil"/>
                    <w:tr2bl w:val="nil"/>
                  </w:tcBorders>
                  <w:vAlign w:val="center"/>
                </w:tcPr>
                <w:p w14:paraId="1BE28754">
                  <w:pPr>
                    <w:widowControl/>
                    <w:jc w:val="center"/>
                    <w:rPr>
                      <w:rFonts w:eastAsiaTheme="minorEastAsia"/>
                      <w:kern w:val="0"/>
                      <w:szCs w:val="21"/>
                      <w:lang w:bidi="ar"/>
                    </w:rPr>
                  </w:pPr>
                  <w:r>
                    <w:rPr>
                      <w:rFonts w:hint="eastAsia" w:eastAsiaTheme="minorEastAsia"/>
                      <w:kern w:val="0"/>
                      <w:szCs w:val="21"/>
                      <w:lang w:bidi="ar"/>
                    </w:rPr>
                    <w:t>符合</w:t>
                  </w:r>
                </w:p>
              </w:tc>
            </w:tr>
          </w:tbl>
          <w:p w14:paraId="126B872B">
            <w:pPr>
              <w:widowControl/>
              <w:spacing w:line="360" w:lineRule="auto"/>
              <w:ind w:firstLine="480" w:firstLineChars="200"/>
              <w:jc w:val="left"/>
              <w:rPr>
                <w:rFonts w:eastAsiaTheme="minorEastAsia"/>
                <w:kern w:val="0"/>
                <w:sz w:val="24"/>
                <w:lang w:bidi="ar"/>
              </w:rPr>
            </w:pPr>
            <w:r>
              <w:rPr>
                <w:rFonts w:eastAsiaTheme="minorEastAsia"/>
                <w:kern w:val="0"/>
                <w:sz w:val="24"/>
                <w:lang w:bidi="ar"/>
              </w:rPr>
              <w:t>根据上表分析结果，本项目符合《北京经济技术开发区区域环境影响报告书》及其审查意见的相关要求。</w:t>
            </w:r>
          </w:p>
          <w:p w14:paraId="422D4048">
            <w:pPr>
              <w:widowControl/>
              <w:numPr>
                <w:ilvl w:val="0"/>
                <w:numId w:val="3"/>
              </w:numPr>
              <w:spacing w:line="360" w:lineRule="auto"/>
              <w:ind w:firstLine="482" w:firstLineChars="200"/>
              <w:jc w:val="left"/>
              <w:rPr>
                <w:rFonts w:eastAsiaTheme="minorEastAsia"/>
                <w:b/>
                <w:bCs/>
                <w:kern w:val="0"/>
                <w:sz w:val="24"/>
                <w:lang w:bidi="ar"/>
              </w:rPr>
            </w:pPr>
            <w:r>
              <w:rPr>
                <w:rFonts w:eastAsiaTheme="minorEastAsia"/>
                <w:b/>
                <w:bCs/>
                <w:kern w:val="0"/>
                <w:sz w:val="24"/>
                <w:lang w:bidi="ar"/>
              </w:rPr>
              <w:t>与《北京经济技术开发区</w:t>
            </w:r>
            <w:r>
              <w:rPr>
                <w:rFonts w:hint="eastAsia" w:eastAsiaTheme="minorEastAsia"/>
                <w:b/>
                <w:bCs/>
                <w:kern w:val="0"/>
                <w:sz w:val="24"/>
                <w:lang w:bidi="ar"/>
              </w:rPr>
              <w:t>“</w:t>
            </w:r>
            <w:r>
              <w:rPr>
                <w:rFonts w:eastAsiaTheme="minorEastAsia"/>
                <w:b/>
                <w:bCs/>
                <w:kern w:val="0"/>
                <w:sz w:val="24"/>
                <w:lang w:bidi="ar"/>
              </w:rPr>
              <w:t>十三五</w:t>
            </w:r>
            <w:r>
              <w:rPr>
                <w:rFonts w:hint="eastAsia" w:eastAsiaTheme="minorEastAsia"/>
                <w:b/>
                <w:bCs/>
                <w:kern w:val="0"/>
                <w:sz w:val="24"/>
                <w:lang w:bidi="ar"/>
              </w:rPr>
              <w:t>”</w:t>
            </w:r>
            <w:r>
              <w:rPr>
                <w:rFonts w:eastAsiaTheme="minorEastAsia"/>
                <w:b/>
                <w:bCs/>
                <w:kern w:val="0"/>
                <w:sz w:val="24"/>
                <w:lang w:bidi="ar"/>
              </w:rPr>
              <w:t>时期创新发展规划环境影响篇章》（2016）的符合性分析</w:t>
            </w:r>
          </w:p>
          <w:p w14:paraId="5D07E4D1">
            <w:pPr>
              <w:widowControl/>
              <w:spacing w:line="360" w:lineRule="auto"/>
              <w:ind w:firstLine="480" w:firstLineChars="200"/>
              <w:jc w:val="left"/>
              <w:rPr>
                <w:rFonts w:eastAsiaTheme="minorEastAsia"/>
                <w:kern w:val="0"/>
                <w:sz w:val="24"/>
                <w:lang w:bidi="ar"/>
              </w:rPr>
            </w:pPr>
            <w:r>
              <w:rPr>
                <w:rFonts w:eastAsiaTheme="minorEastAsia"/>
                <w:kern w:val="0"/>
                <w:sz w:val="24"/>
                <w:lang w:bidi="ar"/>
              </w:rPr>
              <w:t>北京经济技术开发区已于 2016年11月委托北京市环境保护科学研究院编制了《北京经济技术开发区</w:t>
            </w:r>
            <w:r>
              <w:rPr>
                <w:rFonts w:hint="eastAsia" w:eastAsiaTheme="minorEastAsia"/>
                <w:kern w:val="0"/>
                <w:sz w:val="24"/>
                <w:lang w:bidi="ar"/>
              </w:rPr>
              <w:t>“</w:t>
            </w:r>
            <w:r>
              <w:rPr>
                <w:rFonts w:eastAsiaTheme="minorEastAsia"/>
                <w:kern w:val="0"/>
                <w:sz w:val="24"/>
                <w:lang w:bidi="ar"/>
              </w:rPr>
              <w:t>十三五</w:t>
            </w:r>
            <w:r>
              <w:rPr>
                <w:rFonts w:hint="eastAsia" w:eastAsiaTheme="minorEastAsia"/>
                <w:kern w:val="0"/>
                <w:sz w:val="24"/>
                <w:lang w:bidi="ar"/>
              </w:rPr>
              <w:t>”</w:t>
            </w:r>
            <w:r>
              <w:rPr>
                <w:rFonts w:eastAsiaTheme="minorEastAsia"/>
                <w:kern w:val="0"/>
                <w:sz w:val="24"/>
                <w:lang w:bidi="ar"/>
              </w:rPr>
              <w:t>时期创新发展规划环境影响篇章》，本项目与该篇章的符合性分析见下表。</w:t>
            </w:r>
          </w:p>
          <w:p w14:paraId="12E21DE4">
            <w:pPr>
              <w:widowControl/>
              <w:spacing w:line="360" w:lineRule="auto"/>
              <w:ind w:firstLine="482" w:firstLineChars="200"/>
              <w:jc w:val="center"/>
              <w:rPr>
                <w:rFonts w:eastAsiaTheme="minorEastAsia"/>
                <w:b/>
                <w:bCs/>
                <w:kern w:val="0"/>
                <w:sz w:val="24"/>
                <w:lang w:bidi="ar"/>
              </w:rPr>
            </w:pPr>
            <w:r>
              <w:rPr>
                <w:rFonts w:eastAsiaTheme="minorEastAsia"/>
                <w:b/>
                <w:bCs/>
                <w:kern w:val="0"/>
                <w:sz w:val="24"/>
                <w:lang w:bidi="ar"/>
              </w:rPr>
              <w:t>表 1-</w:t>
            </w:r>
            <w:r>
              <w:rPr>
                <w:rFonts w:hint="eastAsia" w:eastAsiaTheme="minorEastAsia"/>
                <w:b/>
                <w:bCs/>
                <w:kern w:val="0"/>
                <w:sz w:val="24"/>
                <w:lang w:bidi="ar"/>
              </w:rPr>
              <w:t>3</w:t>
            </w:r>
            <w:r>
              <w:rPr>
                <w:rFonts w:eastAsiaTheme="minorEastAsia"/>
                <w:b/>
                <w:bCs/>
                <w:kern w:val="0"/>
                <w:sz w:val="24"/>
                <w:lang w:bidi="ar"/>
              </w:rPr>
              <w:t xml:space="preserve"> 与《北京经济技术开发区</w:t>
            </w:r>
            <w:r>
              <w:rPr>
                <w:rFonts w:hint="eastAsia" w:eastAsiaTheme="minorEastAsia"/>
                <w:b/>
                <w:bCs/>
                <w:kern w:val="0"/>
                <w:sz w:val="24"/>
                <w:lang w:bidi="ar"/>
              </w:rPr>
              <w:t>“</w:t>
            </w:r>
            <w:r>
              <w:rPr>
                <w:rFonts w:eastAsiaTheme="minorEastAsia"/>
                <w:b/>
                <w:bCs/>
                <w:kern w:val="0"/>
                <w:sz w:val="24"/>
                <w:lang w:bidi="ar"/>
              </w:rPr>
              <w:t>十三五</w:t>
            </w:r>
            <w:r>
              <w:rPr>
                <w:rFonts w:hint="eastAsia" w:eastAsiaTheme="minorEastAsia"/>
                <w:b/>
                <w:bCs/>
                <w:kern w:val="0"/>
                <w:sz w:val="24"/>
                <w:lang w:bidi="ar"/>
              </w:rPr>
              <w:t>”</w:t>
            </w:r>
            <w:r>
              <w:rPr>
                <w:rFonts w:eastAsiaTheme="minorEastAsia"/>
                <w:b/>
                <w:bCs/>
                <w:kern w:val="0"/>
                <w:sz w:val="24"/>
                <w:lang w:bidi="ar"/>
              </w:rPr>
              <w:t>时期创新发展规划环境影响篇章》的符合性分析</w:t>
            </w:r>
          </w:p>
          <w:tbl>
            <w:tblPr>
              <w:tblStyle w:val="42"/>
              <w:tblW w:w="667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
              <w:gridCol w:w="622"/>
              <w:gridCol w:w="2914"/>
              <w:gridCol w:w="2749"/>
            </w:tblGrid>
            <w:tr w14:paraId="1C36BD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jc w:val="center"/>
              </w:trPr>
              <w:tc>
                <w:tcPr>
                  <w:tcW w:w="393" w:type="dxa"/>
                  <w:tcBorders>
                    <w:top w:val="single" w:color="000000" w:sz="10" w:space="0"/>
                    <w:left w:val="nil"/>
                  </w:tcBorders>
                  <w:vAlign w:val="center"/>
                </w:tcPr>
                <w:p w14:paraId="07A15FE4">
                  <w:pPr>
                    <w:autoSpaceDE w:val="0"/>
                    <w:autoSpaceDN w:val="0"/>
                    <w:adjustRightInd w:val="0"/>
                    <w:snapToGrid w:val="0"/>
                    <w:jc w:val="center"/>
                    <w:rPr>
                      <w:b/>
                      <w:bCs/>
                      <w:szCs w:val="21"/>
                    </w:rPr>
                  </w:pPr>
                  <w:r>
                    <w:rPr>
                      <w:b/>
                      <w:bCs/>
                      <w:szCs w:val="21"/>
                    </w:rPr>
                    <w:t>序号</w:t>
                  </w:r>
                </w:p>
              </w:tc>
              <w:tc>
                <w:tcPr>
                  <w:tcW w:w="622" w:type="dxa"/>
                  <w:tcBorders>
                    <w:top w:val="single" w:color="000000" w:sz="10" w:space="0"/>
                  </w:tcBorders>
                  <w:vAlign w:val="center"/>
                </w:tcPr>
                <w:p w14:paraId="54E859CF">
                  <w:pPr>
                    <w:autoSpaceDE w:val="0"/>
                    <w:autoSpaceDN w:val="0"/>
                    <w:adjustRightInd w:val="0"/>
                    <w:snapToGrid w:val="0"/>
                    <w:jc w:val="center"/>
                    <w:rPr>
                      <w:b/>
                      <w:bCs/>
                      <w:szCs w:val="21"/>
                    </w:rPr>
                  </w:pPr>
                  <w:r>
                    <w:rPr>
                      <w:b/>
                      <w:bCs/>
                      <w:szCs w:val="21"/>
                    </w:rPr>
                    <w:t>类别</w:t>
                  </w:r>
                </w:p>
              </w:tc>
              <w:tc>
                <w:tcPr>
                  <w:tcW w:w="2914" w:type="dxa"/>
                  <w:tcBorders>
                    <w:top w:val="single" w:color="000000" w:sz="10" w:space="0"/>
                  </w:tcBorders>
                  <w:vAlign w:val="center"/>
                </w:tcPr>
                <w:p w14:paraId="70CA4BF0">
                  <w:pPr>
                    <w:autoSpaceDE w:val="0"/>
                    <w:autoSpaceDN w:val="0"/>
                    <w:adjustRightInd w:val="0"/>
                    <w:snapToGrid w:val="0"/>
                    <w:jc w:val="center"/>
                    <w:rPr>
                      <w:b/>
                      <w:bCs/>
                      <w:szCs w:val="21"/>
                    </w:rPr>
                  </w:pPr>
                  <w:r>
                    <w:rPr>
                      <w:b/>
                      <w:bCs/>
                      <w:szCs w:val="21"/>
                    </w:rPr>
                    <w:t>与本项目相关的开发区</w:t>
                  </w:r>
                  <w:r>
                    <w:rPr>
                      <w:rFonts w:hint="eastAsia"/>
                      <w:b/>
                      <w:bCs/>
                      <w:szCs w:val="21"/>
                    </w:rPr>
                    <w:t>“</w:t>
                  </w:r>
                  <w:r>
                    <w:rPr>
                      <w:b/>
                      <w:bCs/>
                      <w:szCs w:val="21"/>
                    </w:rPr>
                    <w:t>十三五</w:t>
                  </w:r>
                  <w:r>
                    <w:rPr>
                      <w:rFonts w:hint="eastAsia"/>
                      <w:b/>
                      <w:bCs/>
                      <w:szCs w:val="21"/>
                    </w:rPr>
                    <w:t>”</w:t>
                  </w:r>
                  <w:r>
                    <w:rPr>
                      <w:b/>
                      <w:bCs/>
                      <w:szCs w:val="21"/>
                    </w:rPr>
                    <w:t>规划内容</w:t>
                  </w:r>
                </w:p>
              </w:tc>
              <w:tc>
                <w:tcPr>
                  <w:tcW w:w="2749" w:type="dxa"/>
                  <w:tcBorders>
                    <w:top w:val="single" w:color="000000" w:sz="10" w:space="0"/>
                    <w:right w:val="nil"/>
                  </w:tcBorders>
                  <w:vAlign w:val="center"/>
                </w:tcPr>
                <w:p w14:paraId="1BD02C0D">
                  <w:pPr>
                    <w:autoSpaceDE w:val="0"/>
                    <w:autoSpaceDN w:val="0"/>
                    <w:adjustRightInd w:val="0"/>
                    <w:snapToGrid w:val="0"/>
                    <w:jc w:val="center"/>
                    <w:rPr>
                      <w:b/>
                      <w:bCs/>
                      <w:szCs w:val="21"/>
                    </w:rPr>
                  </w:pPr>
                  <w:r>
                    <w:rPr>
                      <w:b/>
                      <w:bCs/>
                      <w:szCs w:val="21"/>
                    </w:rPr>
                    <w:t>本项目符合性分析</w:t>
                  </w:r>
                </w:p>
              </w:tc>
            </w:tr>
            <w:tr w14:paraId="5ECAAF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jc w:val="center"/>
              </w:trPr>
              <w:tc>
                <w:tcPr>
                  <w:tcW w:w="393" w:type="dxa"/>
                  <w:tcBorders>
                    <w:left w:val="nil"/>
                  </w:tcBorders>
                  <w:vAlign w:val="center"/>
                </w:tcPr>
                <w:p w14:paraId="7B20E058">
                  <w:pPr>
                    <w:autoSpaceDE w:val="0"/>
                    <w:autoSpaceDN w:val="0"/>
                    <w:adjustRightInd w:val="0"/>
                    <w:snapToGrid w:val="0"/>
                    <w:jc w:val="center"/>
                    <w:rPr>
                      <w:szCs w:val="21"/>
                    </w:rPr>
                  </w:pPr>
                  <w:r>
                    <w:rPr>
                      <w:szCs w:val="21"/>
                    </w:rPr>
                    <w:t>1</w:t>
                  </w:r>
                </w:p>
              </w:tc>
              <w:tc>
                <w:tcPr>
                  <w:tcW w:w="622" w:type="dxa"/>
                  <w:vAlign w:val="center"/>
                </w:tcPr>
                <w:p w14:paraId="374B9977">
                  <w:pPr>
                    <w:autoSpaceDE w:val="0"/>
                    <w:autoSpaceDN w:val="0"/>
                    <w:adjustRightInd w:val="0"/>
                    <w:snapToGrid w:val="0"/>
                    <w:jc w:val="center"/>
                    <w:rPr>
                      <w:szCs w:val="21"/>
                    </w:rPr>
                  </w:pPr>
                  <w:r>
                    <w:rPr>
                      <w:szCs w:val="21"/>
                    </w:rPr>
                    <w:t>规划目标</w:t>
                  </w:r>
                </w:p>
              </w:tc>
              <w:tc>
                <w:tcPr>
                  <w:tcW w:w="2914" w:type="dxa"/>
                  <w:vAlign w:val="center"/>
                </w:tcPr>
                <w:p w14:paraId="6A4B29B1">
                  <w:pPr>
                    <w:autoSpaceDE w:val="0"/>
                    <w:autoSpaceDN w:val="0"/>
                    <w:ind w:firstLine="210" w:firstLineChars="100"/>
                    <w:jc w:val="left"/>
                    <w:rPr>
                      <w:szCs w:val="21"/>
                    </w:rPr>
                  </w:pPr>
                  <w:r>
                    <w:rPr>
                      <w:szCs w:val="21"/>
                    </w:rPr>
                    <w:t>产业发展高端化进一步强化，打造千亿级以上产业集群5个，科技创新生态体系初具规模。以产品创新为核心的科技创新生态体系基本形成，创新要素加速聚集，人民生活更加公平和谐。就业保障能力进一步提高。</w:t>
                  </w:r>
                </w:p>
              </w:tc>
              <w:tc>
                <w:tcPr>
                  <w:tcW w:w="2749" w:type="dxa"/>
                  <w:tcBorders>
                    <w:right w:val="nil"/>
                  </w:tcBorders>
                  <w:vAlign w:val="center"/>
                </w:tcPr>
                <w:p w14:paraId="608B65BB">
                  <w:pPr>
                    <w:autoSpaceDE w:val="0"/>
                    <w:autoSpaceDN w:val="0"/>
                    <w:jc w:val="left"/>
                    <w:rPr>
                      <w:szCs w:val="21"/>
                    </w:rPr>
                  </w:pPr>
                  <w:r>
                    <w:rPr>
                      <w:szCs w:val="21"/>
                    </w:rPr>
                    <w:t>本项目</w:t>
                  </w:r>
                  <w:r>
                    <w:rPr>
                      <w:rFonts w:hint="eastAsia"/>
                      <w:szCs w:val="21"/>
                    </w:rPr>
                    <w:t>为医药研发提供动物实验</w:t>
                  </w:r>
                  <w:r>
                    <w:rPr>
                      <w:szCs w:val="21"/>
                    </w:rPr>
                    <w:t>，属于科技创新项目。项目建成后能够提供一定就业岗位，有利于促进开发区科技创新生态系统的形成，符合规划目标。</w:t>
                  </w:r>
                </w:p>
              </w:tc>
            </w:tr>
            <w:tr w14:paraId="01908B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7" w:hRule="atLeast"/>
                <w:jc w:val="center"/>
              </w:trPr>
              <w:tc>
                <w:tcPr>
                  <w:tcW w:w="393" w:type="dxa"/>
                  <w:tcBorders>
                    <w:left w:val="nil"/>
                  </w:tcBorders>
                  <w:vAlign w:val="center"/>
                </w:tcPr>
                <w:p w14:paraId="20BB5895">
                  <w:pPr>
                    <w:autoSpaceDE w:val="0"/>
                    <w:autoSpaceDN w:val="0"/>
                    <w:adjustRightInd w:val="0"/>
                    <w:snapToGrid w:val="0"/>
                    <w:jc w:val="center"/>
                    <w:rPr>
                      <w:szCs w:val="21"/>
                    </w:rPr>
                  </w:pPr>
                  <w:r>
                    <w:rPr>
                      <w:szCs w:val="21"/>
                    </w:rPr>
                    <w:t>2</w:t>
                  </w:r>
                </w:p>
              </w:tc>
              <w:tc>
                <w:tcPr>
                  <w:tcW w:w="622" w:type="dxa"/>
                  <w:vAlign w:val="center"/>
                </w:tcPr>
                <w:p w14:paraId="4E41FD82">
                  <w:pPr>
                    <w:autoSpaceDE w:val="0"/>
                    <w:autoSpaceDN w:val="0"/>
                    <w:adjustRightInd w:val="0"/>
                    <w:snapToGrid w:val="0"/>
                    <w:jc w:val="center"/>
                    <w:rPr>
                      <w:szCs w:val="21"/>
                    </w:rPr>
                  </w:pPr>
                  <w:r>
                    <w:rPr>
                      <w:szCs w:val="21"/>
                    </w:rPr>
                    <w:t>产业发展方向</w:t>
                  </w:r>
                </w:p>
              </w:tc>
              <w:tc>
                <w:tcPr>
                  <w:tcW w:w="2914" w:type="dxa"/>
                  <w:vAlign w:val="center"/>
                </w:tcPr>
                <w:p w14:paraId="54A7329A">
                  <w:pPr>
                    <w:autoSpaceDE w:val="0"/>
                    <w:autoSpaceDN w:val="0"/>
                    <w:ind w:firstLine="210" w:firstLineChars="100"/>
                    <w:jc w:val="left"/>
                    <w:rPr>
                      <w:szCs w:val="21"/>
                    </w:rPr>
                  </w:pPr>
                  <w:r>
                    <w:rPr>
                      <w:szCs w:val="21"/>
                    </w:rPr>
                    <w:t>立足开发区高端产业的发展基础，持续做强电子信息、生物医药、装备产业、汽车产业的总装集成、系统集成、总部经济等高端业态。</w:t>
                  </w:r>
                </w:p>
              </w:tc>
              <w:tc>
                <w:tcPr>
                  <w:tcW w:w="2749" w:type="dxa"/>
                  <w:tcBorders>
                    <w:right w:val="nil"/>
                  </w:tcBorders>
                  <w:vAlign w:val="center"/>
                </w:tcPr>
                <w:p w14:paraId="2D4D17A3">
                  <w:pPr>
                    <w:autoSpaceDE w:val="0"/>
                    <w:autoSpaceDN w:val="0"/>
                    <w:jc w:val="left"/>
                    <w:rPr>
                      <w:szCs w:val="21"/>
                    </w:rPr>
                  </w:pPr>
                  <w:r>
                    <w:rPr>
                      <w:szCs w:val="21"/>
                    </w:rPr>
                    <w:t>本项目</w:t>
                  </w:r>
                  <w:r>
                    <w:rPr>
                      <w:rFonts w:hint="eastAsia"/>
                      <w:szCs w:val="21"/>
                    </w:rPr>
                    <w:t>为医药研发提供动物实验</w:t>
                  </w:r>
                  <w:r>
                    <w:rPr>
                      <w:szCs w:val="21"/>
                    </w:rPr>
                    <w:t>，行业类别属于</w:t>
                  </w:r>
                  <w:r>
                    <w:rPr>
                      <w:rFonts w:hint="eastAsia"/>
                      <w:szCs w:val="21"/>
                    </w:rPr>
                    <w:t>“</w:t>
                  </w:r>
                  <w:r>
                    <w:rPr>
                      <w:szCs w:val="21"/>
                    </w:rPr>
                    <w:t>M7340医学研究和试验发展</w:t>
                  </w:r>
                  <w:r>
                    <w:rPr>
                      <w:rFonts w:hint="eastAsia"/>
                      <w:szCs w:val="21"/>
                    </w:rPr>
                    <w:t>”</w:t>
                  </w:r>
                  <w:r>
                    <w:rPr>
                      <w:szCs w:val="21"/>
                    </w:rPr>
                    <w:t>，符合产业发展方向。</w:t>
                  </w:r>
                </w:p>
              </w:tc>
            </w:tr>
            <w:tr w14:paraId="6C2DF8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393" w:type="dxa"/>
                  <w:tcBorders>
                    <w:left w:val="nil"/>
                  </w:tcBorders>
                  <w:vAlign w:val="center"/>
                </w:tcPr>
                <w:p w14:paraId="2155CAE9">
                  <w:pPr>
                    <w:autoSpaceDE w:val="0"/>
                    <w:autoSpaceDN w:val="0"/>
                    <w:adjustRightInd w:val="0"/>
                    <w:snapToGrid w:val="0"/>
                    <w:jc w:val="center"/>
                    <w:rPr>
                      <w:szCs w:val="21"/>
                    </w:rPr>
                  </w:pPr>
                  <w:r>
                    <w:rPr>
                      <w:szCs w:val="21"/>
                    </w:rPr>
                    <w:t>3</w:t>
                  </w:r>
                </w:p>
              </w:tc>
              <w:tc>
                <w:tcPr>
                  <w:tcW w:w="622" w:type="dxa"/>
                  <w:vAlign w:val="center"/>
                </w:tcPr>
                <w:p w14:paraId="73561A1E">
                  <w:pPr>
                    <w:autoSpaceDE w:val="0"/>
                    <w:autoSpaceDN w:val="0"/>
                    <w:adjustRightInd w:val="0"/>
                    <w:snapToGrid w:val="0"/>
                    <w:jc w:val="center"/>
                    <w:rPr>
                      <w:szCs w:val="21"/>
                    </w:rPr>
                  </w:pPr>
                  <w:r>
                    <w:rPr>
                      <w:szCs w:val="21"/>
                    </w:rPr>
                    <w:t>大气污染防治措施</w:t>
                  </w:r>
                </w:p>
              </w:tc>
              <w:tc>
                <w:tcPr>
                  <w:tcW w:w="2914" w:type="dxa"/>
                  <w:vAlign w:val="center"/>
                </w:tcPr>
                <w:p w14:paraId="4934F58F">
                  <w:pPr>
                    <w:autoSpaceDE w:val="0"/>
                    <w:autoSpaceDN w:val="0"/>
                    <w:ind w:firstLine="210" w:firstLineChars="100"/>
                    <w:jc w:val="left"/>
                    <w:rPr>
                      <w:szCs w:val="21"/>
                    </w:rPr>
                  </w:pPr>
                  <w:r>
                    <w:rPr>
                      <w:szCs w:val="21"/>
                    </w:rPr>
                    <w:t>在</w:t>
                  </w:r>
                  <w:r>
                    <w:rPr>
                      <w:rFonts w:hint="eastAsia"/>
                      <w:szCs w:val="21"/>
                    </w:rPr>
                    <w:t>“</w:t>
                  </w:r>
                  <w:r>
                    <w:rPr>
                      <w:szCs w:val="21"/>
                    </w:rPr>
                    <w:t>十三五</w:t>
                  </w:r>
                  <w:r>
                    <w:rPr>
                      <w:rFonts w:hint="eastAsia"/>
                      <w:szCs w:val="21"/>
                    </w:rPr>
                    <w:t>”</w:t>
                  </w:r>
                  <w:r>
                    <w:rPr>
                      <w:szCs w:val="21"/>
                    </w:rPr>
                    <w:t>期间，要求对产生挥发性有机物的企业根据其行业特点继续采取相应的处理措施并进行处理。</w:t>
                  </w:r>
                </w:p>
              </w:tc>
              <w:tc>
                <w:tcPr>
                  <w:tcW w:w="2749" w:type="dxa"/>
                  <w:tcBorders>
                    <w:right w:val="nil"/>
                  </w:tcBorders>
                  <w:vAlign w:val="center"/>
                </w:tcPr>
                <w:p w14:paraId="0FBD4C8A">
                  <w:pPr>
                    <w:autoSpaceDE w:val="0"/>
                    <w:autoSpaceDN w:val="0"/>
                    <w:jc w:val="left"/>
                    <w:rPr>
                      <w:szCs w:val="21"/>
                    </w:rPr>
                  </w:pPr>
                  <w:r>
                    <w:rPr>
                      <w:szCs w:val="21"/>
                    </w:rPr>
                    <w:t>本项目产生挥发性有机物</w:t>
                  </w:r>
                  <w:r>
                    <w:rPr>
                      <w:rFonts w:hint="eastAsia"/>
                      <w:szCs w:val="21"/>
                    </w:rPr>
                    <w:t>很少，且采取有效治理措施，达标排放</w:t>
                  </w:r>
                  <w:r>
                    <w:rPr>
                      <w:szCs w:val="21"/>
                    </w:rPr>
                    <w:t>。</w:t>
                  </w:r>
                </w:p>
              </w:tc>
            </w:tr>
            <w:tr w14:paraId="56BF1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393" w:type="dxa"/>
                  <w:tcBorders>
                    <w:left w:val="nil"/>
                  </w:tcBorders>
                  <w:vAlign w:val="center"/>
                </w:tcPr>
                <w:p w14:paraId="3AA68402">
                  <w:pPr>
                    <w:autoSpaceDE w:val="0"/>
                    <w:autoSpaceDN w:val="0"/>
                    <w:adjustRightInd w:val="0"/>
                    <w:snapToGrid w:val="0"/>
                    <w:jc w:val="center"/>
                    <w:rPr>
                      <w:szCs w:val="21"/>
                    </w:rPr>
                  </w:pPr>
                  <w:r>
                    <w:rPr>
                      <w:szCs w:val="21"/>
                    </w:rPr>
                    <w:t>4</w:t>
                  </w:r>
                </w:p>
              </w:tc>
              <w:tc>
                <w:tcPr>
                  <w:tcW w:w="622" w:type="dxa"/>
                  <w:vAlign w:val="center"/>
                </w:tcPr>
                <w:p w14:paraId="212321C3">
                  <w:pPr>
                    <w:autoSpaceDE w:val="0"/>
                    <w:autoSpaceDN w:val="0"/>
                    <w:adjustRightInd w:val="0"/>
                    <w:snapToGrid w:val="0"/>
                    <w:jc w:val="center"/>
                    <w:rPr>
                      <w:szCs w:val="21"/>
                    </w:rPr>
                  </w:pPr>
                  <w:r>
                    <w:rPr>
                      <w:szCs w:val="21"/>
                    </w:rPr>
                    <w:t>水污染防治措施</w:t>
                  </w:r>
                </w:p>
              </w:tc>
              <w:tc>
                <w:tcPr>
                  <w:tcW w:w="2914" w:type="dxa"/>
                  <w:vAlign w:val="center"/>
                </w:tcPr>
                <w:p w14:paraId="5BD2F1EE">
                  <w:pPr>
                    <w:autoSpaceDE w:val="0"/>
                    <w:autoSpaceDN w:val="0"/>
                    <w:ind w:firstLine="420" w:firstLineChars="200"/>
                    <w:jc w:val="left"/>
                    <w:rPr>
                      <w:szCs w:val="21"/>
                    </w:rPr>
                  </w:pPr>
                  <w:r>
                    <w:rPr>
                      <w:szCs w:val="21"/>
                    </w:rPr>
                    <w:t>预计到2020年开发区全年的污水排放量将达到4977.8万m</w:t>
                  </w:r>
                  <w:r>
                    <w:rPr>
                      <w:szCs w:val="21"/>
                      <w:vertAlign w:val="superscript"/>
                    </w:rPr>
                    <w:t>3</w:t>
                  </w:r>
                  <w:r>
                    <w:rPr>
                      <w:szCs w:val="21"/>
                    </w:rPr>
                    <w:t>（约13.6万t/d）。</w:t>
                  </w:r>
                  <w:r>
                    <w:rPr>
                      <w:rFonts w:hint="eastAsia"/>
                      <w:szCs w:val="21"/>
                    </w:rPr>
                    <w:t>“</w:t>
                  </w:r>
                  <w:r>
                    <w:rPr>
                      <w:szCs w:val="21"/>
                    </w:rPr>
                    <w:t>十三五</w:t>
                  </w:r>
                  <w:r>
                    <w:rPr>
                      <w:rFonts w:hint="eastAsia"/>
                      <w:szCs w:val="21"/>
                    </w:rPr>
                    <w:t>”</w:t>
                  </w:r>
                  <w:r>
                    <w:rPr>
                      <w:szCs w:val="21"/>
                    </w:rPr>
                    <w:t>期间北京经济技术开发区将达到20万t/d的污水处理能力，因此可以实现本规划提出的污水处理率始终为100%并达标排放的目标。</w:t>
                  </w:r>
                </w:p>
              </w:tc>
              <w:tc>
                <w:tcPr>
                  <w:tcW w:w="2749" w:type="dxa"/>
                  <w:tcBorders>
                    <w:right w:val="nil"/>
                  </w:tcBorders>
                  <w:vAlign w:val="center"/>
                </w:tcPr>
                <w:p w14:paraId="46982B3A">
                  <w:pPr>
                    <w:autoSpaceDE w:val="0"/>
                    <w:autoSpaceDN w:val="0"/>
                    <w:jc w:val="left"/>
                    <w:rPr>
                      <w:szCs w:val="21"/>
                    </w:rPr>
                  </w:pPr>
                  <w:r>
                    <w:rPr>
                      <w:szCs w:val="21"/>
                    </w:rPr>
                    <w:t>本项目位于</w:t>
                  </w:r>
                  <w:r>
                    <w:rPr>
                      <w:rFonts w:hint="eastAsia"/>
                      <w:szCs w:val="21"/>
                    </w:rPr>
                    <w:t>北京亦庄环境科技集团有限公司东区污水处理厂</w:t>
                  </w:r>
                  <w:r>
                    <w:rPr>
                      <w:szCs w:val="21"/>
                    </w:rPr>
                    <w:t>的收水范围内，项目污水能够经污水处理厂处理后达标排放。项目废水排放符合开发区水污染防治措施要求。</w:t>
                  </w:r>
                </w:p>
              </w:tc>
            </w:tr>
            <w:tr w14:paraId="2E54D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1" w:hRule="atLeast"/>
                <w:jc w:val="center"/>
              </w:trPr>
              <w:tc>
                <w:tcPr>
                  <w:tcW w:w="393" w:type="dxa"/>
                  <w:tcBorders>
                    <w:left w:val="nil"/>
                    <w:bottom w:val="single" w:color="000000" w:sz="10" w:space="0"/>
                  </w:tcBorders>
                  <w:vAlign w:val="center"/>
                </w:tcPr>
                <w:p w14:paraId="7C9E197F">
                  <w:pPr>
                    <w:autoSpaceDE w:val="0"/>
                    <w:autoSpaceDN w:val="0"/>
                    <w:adjustRightInd w:val="0"/>
                    <w:snapToGrid w:val="0"/>
                    <w:jc w:val="center"/>
                    <w:rPr>
                      <w:szCs w:val="21"/>
                    </w:rPr>
                  </w:pPr>
                  <w:r>
                    <w:rPr>
                      <w:szCs w:val="21"/>
                    </w:rPr>
                    <w:t>5</w:t>
                  </w:r>
                </w:p>
              </w:tc>
              <w:tc>
                <w:tcPr>
                  <w:tcW w:w="622" w:type="dxa"/>
                  <w:tcBorders>
                    <w:bottom w:val="single" w:color="000000" w:sz="10" w:space="0"/>
                  </w:tcBorders>
                  <w:vAlign w:val="center"/>
                </w:tcPr>
                <w:p w14:paraId="58452043">
                  <w:pPr>
                    <w:autoSpaceDE w:val="0"/>
                    <w:autoSpaceDN w:val="0"/>
                    <w:adjustRightInd w:val="0"/>
                    <w:snapToGrid w:val="0"/>
                    <w:jc w:val="center"/>
                    <w:rPr>
                      <w:szCs w:val="21"/>
                    </w:rPr>
                  </w:pPr>
                  <w:r>
                    <w:rPr>
                      <w:szCs w:val="21"/>
                    </w:rPr>
                    <w:t>固体废物治理措施</w:t>
                  </w:r>
                </w:p>
              </w:tc>
              <w:tc>
                <w:tcPr>
                  <w:tcW w:w="2914" w:type="dxa"/>
                  <w:tcBorders>
                    <w:bottom w:val="single" w:color="000000" w:sz="10" w:space="0"/>
                  </w:tcBorders>
                  <w:vAlign w:val="center"/>
                </w:tcPr>
                <w:p w14:paraId="6EF37F62">
                  <w:pPr>
                    <w:autoSpaceDE w:val="0"/>
                    <w:autoSpaceDN w:val="0"/>
                    <w:ind w:firstLine="210" w:firstLineChars="100"/>
                    <w:jc w:val="left"/>
                    <w:rPr>
                      <w:szCs w:val="21"/>
                    </w:rPr>
                  </w:pPr>
                  <w:r>
                    <w:rPr>
                      <w:szCs w:val="21"/>
                    </w:rPr>
                    <w:t>加强源头控制，实现固体废物减量化。提升综合利用水平和综合利用率。</w:t>
                  </w:r>
                </w:p>
              </w:tc>
              <w:tc>
                <w:tcPr>
                  <w:tcW w:w="2749" w:type="dxa"/>
                  <w:tcBorders>
                    <w:bottom w:val="single" w:color="000000" w:sz="10" w:space="0"/>
                    <w:right w:val="nil"/>
                  </w:tcBorders>
                  <w:vAlign w:val="center"/>
                </w:tcPr>
                <w:p w14:paraId="0E6AB2AA">
                  <w:pPr>
                    <w:autoSpaceDE w:val="0"/>
                    <w:autoSpaceDN w:val="0"/>
                    <w:ind w:firstLine="420" w:firstLineChars="200"/>
                    <w:jc w:val="left"/>
                    <w:rPr>
                      <w:szCs w:val="21"/>
                    </w:rPr>
                  </w:pPr>
                  <w:r>
                    <w:rPr>
                      <w:rFonts w:hint="eastAsia"/>
                      <w:szCs w:val="21"/>
                    </w:rPr>
                    <w:t>项目产生的一般工业固体废物中，废包装材料交物资回收部门回收再利用，废空气过滤器、废反渗透膜交由厂家回收，不属于危险废物的废垫料、粪便、废饲料与生活垃圾一同处理；危险废物统一收集后暂存于危险废物暂存间，定期交由有资质单位处置。生活垃圾统一收集后交环卫部门定期清运。</w:t>
                  </w:r>
                  <w:r>
                    <w:rPr>
                      <w:szCs w:val="21"/>
                    </w:rPr>
                    <w:t>固体废物均得到合理处置，符合开发区固体废物治理措施要求。</w:t>
                  </w:r>
                </w:p>
              </w:tc>
            </w:tr>
          </w:tbl>
          <w:p w14:paraId="070E7344">
            <w:pPr>
              <w:widowControl/>
              <w:spacing w:line="360" w:lineRule="auto"/>
              <w:ind w:firstLine="480" w:firstLineChars="200"/>
              <w:jc w:val="left"/>
              <w:rPr>
                <w:sz w:val="24"/>
              </w:rPr>
            </w:pPr>
            <w:r>
              <w:rPr>
                <w:rFonts w:eastAsiaTheme="minorEastAsia"/>
                <w:kern w:val="0"/>
                <w:sz w:val="24"/>
                <w:lang w:bidi="ar"/>
              </w:rPr>
              <w:t>由上述分析可知，本项目符合《北京经济技术开发区</w:t>
            </w:r>
            <w:r>
              <w:rPr>
                <w:rFonts w:hint="eastAsia" w:eastAsiaTheme="minorEastAsia"/>
                <w:kern w:val="0"/>
                <w:sz w:val="24"/>
                <w:lang w:bidi="ar"/>
              </w:rPr>
              <w:t>“</w:t>
            </w:r>
            <w:r>
              <w:rPr>
                <w:rFonts w:eastAsiaTheme="minorEastAsia"/>
                <w:kern w:val="0"/>
                <w:sz w:val="24"/>
                <w:lang w:bidi="ar"/>
              </w:rPr>
              <w:t xml:space="preserve">十三五 </w:t>
            </w:r>
            <w:r>
              <w:rPr>
                <w:rFonts w:hint="eastAsia" w:eastAsiaTheme="minorEastAsia"/>
                <w:kern w:val="0"/>
                <w:sz w:val="24"/>
                <w:lang w:bidi="ar"/>
              </w:rPr>
              <w:t>”</w:t>
            </w:r>
            <w:r>
              <w:rPr>
                <w:rFonts w:eastAsiaTheme="minorEastAsia"/>
                <w:kern w:val="0"/>
                <w:sz w:val="24"/>
                <w:lang w:bidi="ar"/>
              </w:rPr>
              <w:t>时期创新发展规划环境影响篇章》的相关要求。</w:t>
            </w:r>
          </w:p>
        </w:tc>
      </w:tr>
      <w:tr w14:paraId="641DA9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8" w:hRule="atLeast"/>
          <w:jc w:val="center"/>
        </w:trPr>
        <w:tc>
          <w:tcPr>
            <w:tcW w:w="2129" w:type="dxa"/>
            <w:tcBorders>
              <w:top w:val="single" w:color="auto" w:sz="4" w:space="0"/>
              <w:left w:val="single" w:color="auto" w:sz="8" w:space="0"/>
              <w:bottom w:val="single" w:color="auto" w:sz="4" w:space="0"/>
              <w:right w:val="single" w:color="auto" w:sz="4" w:space="0"/>
            </w:tcBorders>
            <w:vAlign w:val="center"/>
          </w:tcPr>
          <w:p w14:paraId="5C2B01FC">
            <w:pPr>
              <w:autoSpaceDE w:val="0"/>
              <w:autoSpaceDN w:val="0"/>
              <w:adjustRightInd w:val="0"/>
              <w:snapToGrid w:val="0"/>
              <w:jc w:val="center"/>
              <w:rPr>
                <w:sz w:val="24"/>
              </w:rPr>
            </w:pPr>
            <w:r>
              <w:rPr>
                <w:kern w:val="0"/>
                <w:sz w:val="24"/>
              </w:rPr>
              <w:t>其他符合性分析</w:t>
            </w:r>
          </w:p>
        </w:tc>
        <w:tc>
          <w:tcPr>
            <w:tcW w:w="6741" w:type="dxa"/>
            <w:gridSpan w:val="3"/>
            <w:tcBorders>
              <w:top w:val="single" w:color="auto" w:sz="4" w:space="0"/>
              <w:left w:val="single" w:color="auto" w:sz="4" w:space="0"/>
              <w:bottom w:val="single" w:color="auto" w:sz="4" w:space="0"/>
              <w:right w:val="single" w:color="auto" w:sz="8" w:space="0"/>
            </w:tcBorders>
          </w:tcPr>
          <w:p w14:paraId="78F7F596">
            <w:pPr>
              <w:numPr>
                <w:ilvl w:val="0"/>
                <w:numId w:val="4"/>
              </w:numPr>
              <w:spacing w:line="360" w:lineRule="auto"/>
              <w:ind w:firstLine="482"/>
              <w:rPr>
                <w:rFonts w:eastAsiaTheme="minorEastAsia"/>
                <w:b/>
                <w:bCs/>
                <w:kern w:val="0"/>
                <w:sz w:val="24"/>
                <w:lang w:bidi="ar"/>
              </w:rPr>
            </w:pPr>
            <w:r>
              <w:rPr>
                <w:rFonts w:hint="eastAsia" w:eastAsiaTheme="minorEastAsia"/>
                <w:b/>
                <w:bCs/>
                <w:kern w:val="0"/>
                <w:sz w:val="24"/>
                <w:lang w:bidi="ar"/>
              </w:rPr>
              <w:t xml:space="preserve">产业政策符合性分析： </w:t>
            </w:r>
          </w:p>
          <w:p w14:paraId="5B9581EA">
            <w:pPr>
              <w:spacing w:line="360" w:lineRule="auto"/>
              <w:ind w:firstLine="480" w:firstLineChars="200"/>
              <w:rPr>
                <w:rFonts w:eastAsiaTheme="minorEastAsia"/>
                <w:kern w:val="0"/>
                <w:sz w:val="24"/>
                <w:lang w:bidi="ar"/>
              </w:rPr>
            </w:pPr>
            <w:r>
              <w:rPr>
                <w:rFonts w:eastAsiaTheme="minorEastAsia"/>
                <w:kern w:val="0"/>
                <w:sz w:val="24"/>
                <w:lang w:bidi="ar"/>
              </w:rPr>
              <w:t>本项目为</w:t>
            </w:r>
            <w:r>
              <w:rPr>
                <w:rFonts w:hint="eastAsia" w:eastAsiaTheme="minorEastAsia"/>
                <w:kern w:val="0"/>
                <w:sz w:val="24"/>
                <w:lang w:bidi="ar"/>
              </w:rPr>
              <w:t>医药研发提供动物实验，属于</w:t>
            </w:r>
            <w:r>
              <w:rPr>
                <w:rFonts w:eastAsiaTheme="minorEastAsia"/>
                <w:kern w:val="0"/>
                <w:sz w:val="24"/>
                <w:lang w:bidi="ar"/>
              </w:rPr>
              <w:t>《产业结构调整指导目录（2024年本）》</w:t>
            </w:r>
            <w:r>
              <w:rPr>
                <w:rFonts w:hint="eastAsia" w:eastAsiaTheme="minorEastAsia"/>
                <w:kern w:val="0"/>
                <w:sz w:val="24"/>
                <w:lang w:bidi="ar"/>
              </w:rPr>
              <w:t>中“</w:t>
            </w:r>
            <w:r>
              <w:rPr>
                <w:rFonts w:eastAsiaTheme="minorEastAsia"/>
                <w:kern w:val="0"/>
                <w:sz w:val="24"/>
                <w:lang w:bidi="ar"/>
              </w:rPr>
              <w:t>生物医药配套产业：实验动物标准化养殖及动物实验服务</w:t>
            </w:r>
            <w:r>
              <w:rPr>
                <w:rFonts w:hint="eastAsia" w:eastAsiaTheme="minorEastAsia"/>
                <w:kern w:val="0"/>
                <w:sz w:val="24"/>
                <w:lang w:bidi="ar"/>
              </w:rPr>
              <w:t>”，属于鼓励类项目。</w:t>
            </w:r>
          </w:p>
          <w:p w14:paraId="11A5C2C1">
            <w:pPr>
              <w:spacing w:line="360" w:lineRule="auto"/>
              <w:ind w:firstLine="480" w:firstLineChars="200"/>
              <w:rPr>
                <w:rFonts w:eastAsiaTheme="minorEastAsia"/>
                <w:kern w:val="0"/>
                <w:sz w:val="24"/>
                <w:lang w:bidi="ar"/>
              </w:rPr>
            </w:pPr>
            <w:r>
              <w:rPr>
                <w:rFonts w:eastAsiaTheme="minorEastAsia"/>
                <w:kern w:val="0"/>
                <w:sz w:val="24"/>
                <w:lang w:bidi="ar"/>
              </w:rPr>
              <w:t>本项目不属于《北京市新增产业的禁止和限制目录（2022 年版）》中禁止和限制类中所列的项目，因此本项目符合产业政策。</w:t>
            </w:r>
          </w:p>
          <w:p w14:paraId="1F2D2A4D">
            <w:pPr>
              <w:numPr>
                <w:ilvl w:val="0"/>
                <w:numId w:val="5"/>
              </w:numPr>
              <w:spacing w:line="360" w:lineRule="auto"/>
              <w:ind w:firstLine="482" w:firstLineChars="200"/>
              <w:rPr>
                <w:rFonts w:eastAsiaTheme="minorEastAsia"/>
                <w:b/>
                <w:bCs/>
                <w:kern w:val="0"/>
                <w:sz w:val="24"/>
                <w:lang w:bidi="ar"/>
              </w:rPr>
            </w:pPr>
            <w:r>
              <w:rPr>
                <w:rFonts w:eastAsiaTheme="minorEastAsia"/>
                <w:b/>
                <w:bCs/>
                <w:kern w:val="0"/>
                <w:sz w:val="24"/>
                <w:lang w:bidi="ar"/>
              </w:rPr>
              <w:t>与动物防疫及实验动物相关规定的符合性分析</w:t>
            </w:r>
          </w:p>
          <w:p w14:paraId="22BC8AB1">
            <w:pPr>
              <w:numPr>
                <w:ilvl w:val="0"/>
                <w:numId w:val="6"/>
              </w:numPr>
              <w:spacing w:line="360" w:lineRule="auto"/>
              <w:ind w:firstLine="482" w:firstLineChars="200"/>
              <w:rPr>
                <w:rFonts w:eastAsiaTheme="minorEastAsia"/>
                <w:b/>
                <w:bCs/>
                <w:kern w:val="0"/>
                <w:sz w:val="24"/>
                <w:lang w:bidi="ar"/>
              </w:rPr>
            </w:pPr>
            <w:r>
              <w:rPr>
                <w:rFonts w:eastAsiaTheme="minorEastAsia"/>
                <w:b/>
                <w:bCs/>
                <w:kern w:val="0"/>
                <w:sz w:val="24"/>
                <w:lang w:bidi="ar"/>
              </w:rPr>
              <w:t>与《实验动物管理条例》符合性分析</w:t>
            </w:r>
          </w:p>
          <w:p w14:paraId="36215D0D">
            <w:pPr>
              <w:spacing w:line="360" w:lineRule="auto"/>
              <w:ind w:firstLine="480" w:firstLineChars="200"/>
              <w:rPr>
                <w:rFonts w:eastAsiaTheme="minorEastAsia"/>
                <w:kern w:val="0"/>
                <w:sz w:val="24"/>
                <w:lang w:bidi="ar"/>
              </w:rPr>
            </w:pPr>
            <w:r>
              <w:rPr>
                <w:rFonts w:eastAsiaTheme="minorEastAsia"/>
                <w:kern w:val="0"/>
                <w:sz w:val="24"/>
                <w:lang w:bidi="ar"/>
              </w:rPr>
              <w:t>根据《实验动物管理条例》（2017年3月1日第三次修订）第十二条，实验动物分为四级：一级，普通动物；二级，清洁动物；三级，无特定病原体动物；四级，无菌动物。对不同等级的实验动物，应当按照相应的微生物控制标准进行管理。</w:t>
            </w:r>
          </w:p>
          <w:p w14:paraId="38FB90C4">
            <w:pPr>
              <w:spacing w:line="360" w:lineRule="auto"/>
              <w:ind w:firstLine="480" w:firstLineChars="200"/>
              <w:rPr>
                <w:rFonts w:eastAsiaTheme="minorEastAsia"/>
                <w:kern w:val="0"/>
                <w:sz w:val="24"/>
                <w:lang w:bidi="ar"/>
              </w:rPr>
            </w:pPr>
            <w:r>
              <w:rPr>
                <w:rFonts w:eastAsiaTheme="minorEastAsia"/>
                <w:kern w:val="0"/>
                <w:sz w:val="24"/>
                <w:lang w:bidi="ar"/>
              </w:rPr>
              <w:t>本项目使用动物</w:t>
            </w:r>
            <w:r>
              <w:rPr>
                <w:rFonts w:hint="eastAsia" w:eastAsiaTheme="minorEastAsia"/>
                <w:kern w:val="0"/>
                <w:sz w:val="24"/>
                <w:lang w:bidi="ar"/>
              </w:rPr>
              <w:t>中，试验大鼠、小鼠、豚鼠均为无特定病原体动物</w:t>
            </w:r>
            <w:r>
              <w:rPr>
                <w:rFonts w:eastAsiaTheme="minorEastAsia"/>
                <w:kern w:val="0"/>
                <w:sz w:val="24"/>
                <w:lang w:bidi="ar"/>
              </w:rPr>
              <w:t>，各动物实验室均按照相应的微生物管控要求进行建设，动物实验室建设管控要求符合《实验动物管理条例》（2017 年 3 月 1 日第三次修订）相关规定。</w:t>
            </w:r>
            <w:r>
              <w:rPr>
                <w:rFonts w:hint="eastAsia" w:eastAsiaTheme="minorEastAsia"/>
                <w:kern w:val="0"/>
                <w:sz w:val="24"/>
                <w:lang w:bidi="ar"/>
              </w:rPr>
              <w:t xml:space="preserve"> </w:t>
            </w:r>
          </w:p>
          <w:p w14:paraId="25ED8F43">
            <w:pPr>
              <w:numPr>
                <w:ilvl w:val="0"/>
                <w:numId w:val="6"/>
              </w:numPr>
              <w:spacing w:line="360" w:lineRule="auto"/>
              <w:ind w:firstLine="482" w:firstLineChars="200"/>
              <w:rPr>
                <w:rFonts w:eastAsiaTheme="minorEastAsia"/>
                <w:b/>
                <w:bCs/>
                <w:kern w:val="0"/>
                <w:sz w:val="24"/>
                <w:lang w:bidi="ar"/>
              </w:rPr>
            </w:pPr>
            <w:r>
              <w:rPr>
                <w:rFonts w:eastAsiaTheme="minorEastAsia"/>
                <w:b/>
                <w:bCs/>
                <w:kern w:val="0"/>
                <w:sz w:val="24"/>
                <w:lang w:bidi="ar"/>
              </w:rPr>
              <w:t>与《北京市实验动物管理条例》符合性分析</w:t>
            </w:r>
          </w:p>
          <w:p w14:paraId="259DD1F0">
            <w:pPr>
              <w:spacing w:line="360" w:lineRule="auto"/>
              <w:ind w:firstLine="480" w:firstLineChars="200"/>
              <w:rPr>
                <w:rFonts w:eastAsiaTheme="minorEastAsia"/>
                <w:kern w:val="0"/>
                <w:sz w:val="24"/>
                <w:lang w:bidi="ar"/>
              </w:rPr>
            </w:pPr>
            <w:r>
              <w:rPr>
                <w:rFonts w:eastAsiaTheme="minorEastAsia"/>
                <w:kern w:val="0"/>
                <w:sz w:val="24"/>
                <w:lang w:bidi="ar"/>
              </w:rPr>
              <w:t>根据《北京市实验动物管理条例》（2021年7月30修正）第六条：本市实行实验动物的质量监督和许可证制度。从事实验动物工作的单位和个人，应当取得市科学技术部门颁发的实验动物生产许可证、实验动物使用许可证。第十条：从事实验动物工作的单位，应当组织从业人员进行专业培训。未经培训的，不得上岗。第二十二条：动物实验环境设施应当符合相应等级实验动物标准要求，使用合格的饲料、笼具、垫料等用品。涉及病原微生物、放射性物质和有毒有害化学品等有特殊要求的动物实验室，除符合实验动物管理规定外，还应当符合国家关于病原微生物、放射性物质、有毒有害化学品的相关管理要求。第二十六条：实验动物的预防免疫和检疫，应当结合实验动物的特殊要求办理。要求特定抗体阴性的实验动物，作为生物制品原料、用于特定病原研究和生物制品质量评价的，应当单独饲养，不得免疫。无特定病原体级和无菌级实验动物，不得免疫。第二十九条：从事实验动物工作的单位和个人，应当建立实验动物安全管理制度，对实验动物进出生产、实验环境设施进行登记；采取有效措施防止实验动物逃逸，防止无关动物进入生产、实验环境设施；利用信息技术等手段确保实验动物可追溯。第三十条：从事实验动物工作的单位和个人对实验动物尸体、组织和其他废物应当分类进行无害化处理。</w:t>
            </w:r>
          </w:p>
          <w:p w14:paraId="328B9A70">
            <w:pPr>
              <w:spacing w:line="360" w:lineRule="auto"/>
              <w:ind w:firstLine="480" w:firstLineChars="200"/>
              <w:rPr>
                <w:rFonts w:eastAsiaTheme="minorEastAsia"/>
                <w:kern w:val="0"/>
                <w:sz w:val="24"/>
                <w:lang w:bidi="ar"/>
              </w:rPr>
            </w:pPr>
            <w:r>
              <w:rPr>
                <w:rFonts w:eastAsiaTheme="minorEastAsia"/>
                <w:kern w:val="0"/>
                <w:sz w:val="24"/>
                <w:lang w:bidi="ar"/>
              </w:rPr>
              <w:t>根据实验动物管理相关要求，本项目在动物房投运前要办理实验动物使用许可证；本项目动物房工作人员均经过专业培训，做到持证上岗；根据实验内容，本项目使用的实验动物为</w:t>
            </w:r>
            <w:r>
              <w:rPr>
                <w:rFonts w:hint="eastAsia" w:eastAsiaTheme="minorEastAsia"/>
                <w:kern w:val="0"/>
                <w:sz w:val="24"/>
                <w:lang w:bidi="ar"/>
              </w:rPr>
              <w:t>无特定病原体</w:t>
            </w:r>
            <w:r>
              <w:rPr>
                <w:rFonts w:eastAsiaTheme="minorEastAsia"/>
                <w:kern w:val="0"/>
                <w:sz w:val="24"/>
                <w:lang w:bidi="ar"/>
              </w:rPr>
              <w:t>动物，各动物实验室均按照相应的微生物管控要求进行建设；各实验动物饲养间笼具定期清洗消毒，饲料和垫料从专业的生产厂家购买，符合实验动物饲养要求，本项目实验室不涉及放射性物质和有毒有害化学品等；本项目对实验动物进出和实验环境设施进行详细登记，运行前</w:t>
            </w:r>
            <w:r>
              <w:rPr>
                <w:rFonts w:hint="eastAsia" w:eastAsiaTheme="minorEastAsia"/>
                <w:kern w:val="0"/>
                <w:sz w:val="24"/>
                <w:lang w:bidi="ar"/>
              </w:rPr>
              <w:t>制定</w:t>
            </w:r>
            <w:r>
              <w:rPr>
                <w:rFonts w:eastAsiaTheme="minorEastAsia"/>
                <w:kern w:val="0"/>
                <w:sz w:val="24"/>
                <w:lang w:bidi="ar"/>
              </w:rPr>
              <w:t>《动物实验室突发实验动物事件应急预案》，防止无关动物进入，同时利用信息技术等手段可确保实验动物可追溯；本项目对涉及实验的废垫料和粪便作为危废进行处置；对未涉及实验的废垫料和粪便经收集后作为生活垃圾最终进入生活垃圾处置</w:t>
            </w:r>
            <w:r>
              <w:rPr>
                <w:rFonts w:hint="eastAsia" w:eastAsiaTheme="minorEastAsia"/>
                <w:kern w:val="0"/>
                <w:sz w:val="24"/>
                <w:lang w:bidi="ar"/>
              </w:rPr>
              <w:t>；动物尸体及组织作为危险废物处置</w:t>
            </w:r>
            <w:r>
              <w:rPr>
                <w:rFonts w:eastAsiaTheme="minorEastAsia"/>
                <w:kern w:val="0"/>
                <w:sz w:val="24"/>
                <w:lang w:bidi="ar"/>
              </w:rPr>
              <w:t>。可做到所有固废无害化处理。综上，本项目动物房建设符合在防疫和实验动物管理等方面符合《实验动物管理条例》和《北京市实验动物管理条例》的要求。</w:t>
            </w:r>
          </w:p>
          <w:p w14:paraId="30B081A5">
            <w:pPr>
              <w:numPr>
                <w:ilvl w:val="0"/>
                <w:numId w:val="5"/>
              </w:numPr>
              <w:spacing w:line="360" w:lineRule="auto"/>
              <w:ind w:firstLine="482" w:firstLineChars="200"/>
              <w:rPr>
                <w:rFonts w:eastAsiaTheme="minorEastAsia"/>
                <w:b/>
                <w:bCs/>
                <w:kern w:val="0"/>
                <w:sz w:val="24"/>
                <w:lang w:bidi="ar"/>
              </w:rPr>
            </w:pPr>
            <w:r>
              <w:rPr>
                <w:rFonts w:eastAsiaTheme="minorEastAsia"/>
                <w:b/>
                <w:bCs/>
                <w:kern w:val="0"/>
                <w:sz w:val="24"/>
                <w:lang w:bidi="ar"/>
              </w:rPr>
              <w:t>选址合理性分析</w:t>
            </w:r>
          </w:p>
          <w:p w14:paraId="7E6A714D">
            <w:pPr>
              <w:spacing w:line="360" w:lineRule="auto"/>
              <w:ind w:firstLine="480" w:firstLineChars="200"/>
              <w:rPr>
                <w:rFonts w:eastAsiaTheme="minorEastAsia"/>
                <w:kern w:val="0"/>
                <w:sz w:val="24"/>
                <w:lang w:bidi="ar"/>
              </w:rPr>
            </w:pPr>
            <w:r>
              <w:rPr>
                <w:rFonts w:eastAsiaTheme="minorEastAsia"/>
                <w:kern w:val="0"/>
                <w:sz w:val="24"/>
                <w:lang w:bidi="ar"/>
              </w:rPr>
              <w:t>本项目利用现有</w:t>
            </w:r>
            <w:r>
              <w:rPr>
                <w:rFonts w:hint="eastAsia" w:eastAsiaTheme="minorEastAsia"/>
                <w:kern w:val="0"/>
                <w:sz w:val="24"/>
                <w:lang w:bidi="ar"/>
              </w:rPr>
              <w:t>房屋</w:t>
            </w:r>
            <w:r>
              <w:rPr>
                <w:rFonts w:eastAsiaTheme="minorEastAsia"/>
                <w:kern w:val="0"/>
                <w:sz w:val="24"/>
                <w:lang w:bidi="ar"/>
              </w:rPr>
              <w:t>现有建筑进行建设，不新建房屋，</w:t>
            </w:r>
            <w:r>
              <w:rPr>
                <w:rFonts w:hint="eastAsia" w:eastAsiaTheme="minorEastAsia"/>
                <w:kern w:val="0"/>
                <w:sz w:val="24"/>
                <w:lang w:bidi="ar"/>
              </w:rPr>
              <w:t>根据项目所在房屋不动产证（证书号：X 京房权证开字第 037654 号），项目所用房屋为锋创科技发展（北京）有限公司所有，房屋</w:t>
            </w:r>
            <w:r>
              <w:rPr>
                <w:rFonts w:eastAsiaTheme="minorEastAsia"/>
                <w:kern w:val="0"/>
                <w:sz w:val="24"/>
                <w:lang w:bidi="ar"/>
              </w:rPr>
              <w:t>用地性质为研发办公和生产，</w:t>
            </w:r>
            <w:r>
              <w:rPr>
                <w:rFonts w:hint="eastAsia" w:eastAsiaTheme="minorEastAsia"/>
                <w:kern w:val="0"/>
                <w:sz w:val="24"/>
                <w:lang w:bidi="ar"/>
              </w:rPr>
              <w:t>故本项目</w:t>
            </w:r>
            <w:r>
              <w:rPr>
                <w:rFonts w:eastAsiaTheme="minorEastAsia"/>
                <w:kern w:val="0"/>
                <w:sz w:val="24"/>
                <w:lang w:bidi="ar"/>
              </w:rPr>
              <w:t>选址合理可行。</w:t>
            </w:r>
          </w:p>
          <w:p w14:paraId="5489996C">
            <w:pPr>
              <w:numPr>
                <w:ilvl w:val="0"/>
                <w:numId w:val="5"/>
              </w:numPr>
              <w:spacing w:line="360" w:lineRule="auto"/>
              <w:ind w:firstLine="482" w:firstLineChars="200"/>
              <w:rPr>
                <w:rFonts w:eastAsiaTheme="minorEastAsia"/>
                <w:b/>
                <w:bCs/>
                <w:kern w:val="0"/>
                <w:sz w:val="24"/>
                <w:lang w:bidi="ar"/>
              </w:rPr>
            </w:pPr>
            <w:r>
              <w:rPr>
                <w:rFonts w:hint="eastAsia" w:eastAsiaTheme="minorEastAsia"/>
                <w:b/>
                <w:bCs/>
                <w:kern w:val="0"/>
                <w:sz w:val="24"/>
                <w:lang w:bidi="ar"/>
              </w:rPr>
              <w:t>与“三线一单”符合性分析</w:t>
            </w:r>
          </w:p>
          <w:p w14:paraId="3DCFA737">
            <w:pPr>
              <w:spacing w:line="360" w:lineRule="auto"/>
              <w:ind w:firstLine="480" w:firstLineChars="200"/>
              <w:rPr>
                <w:rFonts w:eastAsiaTheme="minorEastAsia"/>
                <w:kern w:val="0"/>
                <w:sz w:val="24"/>
                <w:lang w:bidi="ar"/>
              </w:rPr>
            </w:pPr>
            <w:r>
              <w:rPr>
                <w:rFonts w:hint="eastAsia" w:eastAsiaTheme="minorEastAsia"/>
                <w:kern w:val="0"/>
                <w:sz w:val="24"/>
                <w:lang w:bidi="ar"/>
              </w:rPr>
              <w:t>根据生态环境部（原环境保护部）《关于以改善环境质量为核心加强环境影响评价管理的通知》环评〔2016〕150号文）（2016年10月26日）中“为适应以改善环境质量为核心的环境管理要求，切实加强环境影响评价（以下简称环评）管理，落实生态保护红线、环境质量底线、资源利用上线和环境准入负面清单”(以下简称“三线一单”)约束，建立项目环评审批与规划环评、现有项目环境管理、区域环境质量联动机制，更好地发挥环评制度从源头防范环境污染和生态破坏的作用，加快推进改善环境质量”的要求，本项目结合生态环境部（原环境保护部）关于“三线一单”要求进行判定。</w:t>
            </w:r>
          </w:p>
          <w:p w14:paraId="624EC0CB">
            <w:pPr>
              <w:numPr>
                <w:ilvl w:val="0"/>
                <w:numId w:val="7"/>
              </w:numPr>
              <w:spacing w:line="360" w:lineRule="auto"/>
              <w:ind w:firstLine="482" w:firstLineChars="200"/>
              <w:rPr>
                <w:rFonts w:eastAsiaTheme="minorEastAsia"/>
                <w:b/>
                <w:bCs/>
                <w:kern w:val="0"/>
                <w:sz w:val="24"/>
                <w:lang w:bidi="ar"/>
              </w:rPr>
            </w:pPr>
            <w:r>
              <w:rPr>
                <w:rFonts w:hint="eastAsia" w:eastAsiaTheme="minorEastAsia"/>
                <w:b/>
                <w:bCs/>
                <w:kern w:val="0"/>
                <w:sz w:val="24"/>
                <w:lang w:bidi="ar"/>
              </w:rPr>
              <w:t>生态保护红线符合性分析</w:t>
            </w:r>
          </w:p>
          <w:p w14:paraId="02472775">
            <w:pPr>
              <w:spacing w:line="360" w:lineRule="auto"/>
              <w:ind w:firstLine="480" w:firstLineChars="200"/>
              <w:rPr>
                <w:rFonts w:eastAsiaTheme="minorEastAsia"/>
                <w:kern w:val="0"/>
                <w:sz w:val="24"/>
                <w:lang w:bidi="ar"/>
              </w:rPr>
            </w:pPr>
            <w:r>
              <w:rPr>
                <w:rFonts w:hint="eastAsia" w:eastAsiaTheme="minorEastAsia"/>
                <w:kern w:val="0"/>
                <w:sz w:val="24"/>
                <w:lang w:bidi="ar"/>
              </w:rPr>
              <w:t>根据中共中央办公厅、国务院办公厅《关于划定并严守生态保护红线的若干意见》（厅字[2017]2号）有关精神，生态保护红线原则上按禁止开发区域的要求进行管理。严禁不符合主体功能定位的各类开发活动，严禁任意改变用途。根据《北京市人民政府关于发布北京市生态保护红线的通知》（京政发[2018]18号）（2018年7月6日），全市生态保护红线包括水源涵养、水土保持和生物多样性维护的生态功能重要区、水土流失生态敏感区，以及市级以上禁止开发区域和有必要严格保护的其他各类保护地。</w:t>
            </w:r>
          </w:p>
          <w:p w14:paraId="7EC162B5">
            <w:pPr>
              <w:spacing w:line="360" w:lineRule="auto"/>
              <w:ind w:firstLine="480" w:firstLineChars="200"/>
              <w:rPr>
                <w:rFonts w:eastAsiaTheme="minorEastAsia"/>
                <w:kern w:val="0"/>
                <w:sz w:val="24"/>
                <w:lang w:bidi="ar"/>
              </w:rPr>
            </w:pPr>
            <w:r>
              <w:rPr>
                <w:rFonts w:hint="eastAsia" w:eastAsiaTheme="minorEastAsia"/>
                <w:kern w:val="0"/>
                <w:sz w:val="24"/>
                <w:lang w:bidi="ar"/>
              </w:rPr>
              <w:t>本项目占地范围内不涉及北京市生态保护红线。项目周边无重点生态功能区、生态敏感区、生态脆弱区、生物多样性保护优先区和自然保护区，符合生态保护红线的要求。本项目所在地与北京市生态保护红线划定范围的相对位置见图1-3。</w:t>
            </w:r>
          </w:p>
          <w:p w14:paraId="5BF4A43A">
            <w:pPr>
              <w:spacing w:line="360" w:lineRule="auto"/>
              <w:ind w:firstLine="420" w:firstLineChars="200"/>
              <w:rPr>
                <w:rFonts w:eastAsiaTheme="minorEastAsia"/>
                <w:kern w:val="0"/>
                <w:sz w:val="24"/>
                <w:lang w:bidi="ar"/>
              </w:rPr>
            </w:pPr>
            <w:r>
              <w:drawing>
                <wp:inline distT="0" distB="0" distL="114300" distR="114300">
                  <wp:extent cx="3469640" cy="3545205"/>
                  <wp:effectExtent l="0" t="0" r="5080" b="571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a:stretch>
                            <a:fillRect/>
                          </a:stretch>
                        </pic:blipFill>
                        <pic:spPr>
                          <a:xfrm>
                            <a:off x="0" y="0"/>
                            <a:ext cx="3469640" cy="3545205"/>
                          </a:xfrm>
                          <a:prstGeom prst="rect">
                            <a:avLst/>
                          </a:prstGeom>
                          <a:noFill/>
                          <a:ln>
                            <a:noFill/>
                          </a:ln>
                        </pic:spPr>
                      </pic:pic>
                    </a:graphicData>
                  </a:graphic>
                </wp:inline>
              </w:drawing>
            </w:r>
          </w:p>
          <w:p w14:paraId="534D3A2F">
            <w:pPr>
              <w:spacing w:line="360" w:lineRule="auto"/>
              <w:ind w:firstLine="420" w:firstLineChars="200"/>
              <w:rPr>
                <w:rFonts w:eastAsiaTheme="minorEastAsia"/>
                <w:b/>
                <w:bCs/>
                <w:kern w:val="0"/>
                <w:sz w:val="24"/>
                <w:lang w:bidi="ar"/>
              </w:rPr>
            </w:pPr>
            <w:r>
              <w:rPr>
                <w:rFonts w:hint="eastAsia"/>
              </w:rPr>
              <w:t xml:space="preserve"> </w:t>
            </w:r>
            <w:r>
              <w:rPr>
                <w:rFonts w:hint="eastAsia" w:eastAsiaTheme="minorEastAsia"/>
                <w:b/>
                <w:bCs/>
                <w:kern w:val="0"/>
                <w:sz w:val="24"/>
                <w:lang w:bidi="ar"/>
              </w:rPr>
              <w:t>图1-3 本项目与北京市生态保护红线位置关系图</w:t>
            </w:r>
          </w:p>
          <w:p w14:paraId="54BDF33E">
            <w:pPr>
              <w:numPr>
                <w:ilvl w:val="0"/>
                <w:numId w:val="7"/>
              </w:numPr>
              <w:spacing w:line="360" w:lineRule="auto"/>
              <w:ind w:firstLine="482" w:firstLineChars="200"/>
              <w:rPr>
                <w:rFonts w:eastAsiaTheme="minorEastAsia"/>
                <w:b/>
                <w:bCs/>
                <w:kern w:val="0"/>
                <w:sz w:val="24"/>
                <w:lang w:bidi="ar"/>
              </w:rPr>
            </w:pPr>
            <w:r>
              <w:rPr>
                <w:rFonts w:hint="eastAsia" w:eastAsiaTheme="minorEastAsia"/>
                <w:b/>
                <w:bCs/>
                <w:kern w:val="0"/>
                <w:sz w:val="24"/>
                <w:lang w:bidi="ar"/>
              </w:rPr>
              <w:t>环境质量底线符合性分析</w:t>
            </w:r>
          </w:p>
          <w:p w14:paraId="16296705">
            <w:pPr>
              <w:spacing w:line="360" w:lineRule="auto"/>
              <w:ind w:firstLine="480" w:firstLineChars="200"/>
              <w:rPr>
                <w:rFonts w:eastAsiaTheme="minorEastAsia"/>
                <w:kern w:val="0"/>
                <w:sz w:val="24"/>
                <w:lang w:bidi="ar"/>
              </w:rPr>
            </w:pPr>
            <w:r>
              <w:rPr>
                <w:rFonts w:hint="eastAsia" w:eastAsiaTheme="minorEastAsia"/>
                <w:kern w:val="0"/>
                <w:sz w:val="24"/>
                <w:lang w:bidi="ar"/>
              </w:rPr>
              <w:t>根据北京市生态环境局 2024 年 5 月发布的《2023 年北京市生态环境状况公报》，2023 年北京市各项大气污染物除臭氧日最大 8 小时滑动平均第 90 百分位浓度值超标外，其余污染物年均浓度值或 24 小时平均第 95百分位浓度值均满足《环境空气质量标准》（GB3095-2012）及其修改单（公告[2018]第 29 号）中的二级标准；项目所在区域属于不达标区，不达标因子为臭氧；本项目污水处理及动物饲养、动物实验过程产生的废气均经处理后达标排放，不会突破大气环境质量底线。</w:t>
            </w:r>
          </w:p>
          <w:p w14:paraId="4D61E7F5">
            <w:pPr>
              <w:spacing w:line="360" w:lineRule="auto"/>
              <w:ind w:firstLine="480" w:firstLineChars="200"/>
              <w:rPr>
                <w:rFonts w:eastAsiaTheme="minorEastAsia"/>
                <w:kern w:val="0"/>
                <w:sz w:val="24"/>
                <w:lang w:bidi="ar"/>
              </w:rPr>
            </w:pPr>
            <w:r>
              <w:rPr>
                <w:rFonts w:hint="eastAsia" w:eastAsiaTheme="minorEastAsia"/>
                <w:kern w:val="0"/>
                <w:sz w:val="24"/>
                <w:lang w:bidi="ar"/>
              </w:rPr>
              <w:t>项目所在地附近地表水体为</w:t>
            </w:r>
            <w:r>
              <w:rPr>
                <w:rFonts w:hint="eastAsia"/>
                <w:sz w:val="24"/>
              </w:rPr>
              <w:t>凉水河中下段</w:t>
            </w:r>
            <w:r>
              <w:rPr>
                <w:sz w:val="24"/>
              </w:rPr>
              <w:t>，位于项目</w:t>
            </w:r>
            <w:r>
              <w:rPr>
                <w:rFonts w:hint="eastAsia"/>
                <w:sz w:val="24"/>
                <w:szCs w:val="32"/>
              </w:rPr>
              <w:t>南侧990m</w:t>
            </w:r>
            <w:r>
              <w:rPr>
                <w:sz w:val="24"/>
              </w:rPr>
              <w:t>。</w:t>
            </w:r>
            <w:r>
              <w:rPr>
                <w:rFonts w:hint="eastAsia" w:eastAsiaTheme="minorEastAsia"/>
                <w:kern w:val="0"/>
                <w:sz w:val="24"/>
                <w:lang w:bidi="ar"/>
              </w:rPr>
              <w:t>根据北京市五大水系各河流、水库水体功能划分与水质分类，</w:t>
            </w:r>
            <w:r>
              <w:rPr>
                <w:rFonts w:hint="eastAsia"/>
                <w:sz w:val="24"/>
              </w:rPr>
              <w:t>凉水河中下段</w:t>
            </w:r>
            <w:r>
              <w:rPr>
                <w:rFonts w:hint="eastAsia" w:eastAsiaTheme="minorEastAsia"/>
                <w:kern w:val="0"/>
                <w:sz w:val="24"/>
                <w:lang w:bidi="ar"/>
              </w:rPr>
              <w:t>水体功能为Ⅴ类。根据北京市生态环境局网站公布的2024 年河流水质状况，2024年全年凉水河中下段现状水质均能够达到《地表水环境质量标准》（GB3838-2002）中Ⅴ类标准限值。</w:t>
            </w:r>
            <w:r>
              <w:rPr>
                <w:rFonts w:hint="eastAsia" w:eastAsiaTheme="minorEastAsia"/>
                <w:kern w:val="0"/>
                <w:sz w:val="24"/>
                <w:lang w:eastAsia="zh-CN" w:bidi="ar"/>
              </w:rPr>
              <w:t>项目清洗废水（笼具清洗废水、工作服清洗废水）经过现有污水处理设备处理后，与生活污水、纯水制备废水、高压蒸汽灭菌废水一同</w:t>
            </w:r>
            <w:r>
              <w:rPr>
                <w:rFonts w:hint="eastAsia" w:eastAsiaTheme="minorEastAsia"/>
                <w:kern w:val="0"/>
                <w:sz w:val="24"/>
                <w:lang w:bidi="ar"/>
              </w:rPr>
              <w:t>经园区化粪池处理后排入市政管网，最终排入北京亦庄环境科技集团有限公司东区污水处理厂处理，不直接排入地表水体，不会突破水环境质量底线。</w:t>
            </w:r>
          </w:p>
          <w:p w14:paraId="400C843C">
            <w:pPr>
              <w:spacing w:line="360" w:lineRule="auto"/>
              <w:ind w:firstLine="480" w:firstLineChars="200"/>
              <w:rPr>
                <w:rFonts w:eastAsiaTheme="minorEastAsia"/>
                <w:kern w:val="0"/>
                <w:sz w:val="24"/>
                <w:lang w:bidi="ar"/>
              </w:rPr>
            </w:pPr>
            <w:r>
              <w:rPr>
                <w:rFonts w:hint="eastAsia" w:eastAsiaTheme="minorEastAsia"/>
                <w:kern w:val="0"/>
                <w:sz w:val="24"/>
                <w:lang w:bidi="ar"/>
              </w:rPr>
              <w:t>本项目试验设备均为低噪声设备，且采取了隔声减振措施，厂界噪声贡献值达标，不会突破声环境质量底线。</w:t>
            </w:r>
          </w:p>
          <w:p w14:paraId="3B39D0A8">
            <w:pPr>
              <w:spacing w:line="360" w:lineRule="auto"/>
              <w:ind w:firstLine="480" w:firstLineChars="200"/>
              <w:rPr>
                <w:rFonts w:eastAsiaTheme="minorEastAsia"/>
                <w:kern w:val="0"/>
                <w:sz w:val="24"/>
                <w:highlight w:val="green"/>
                <w:lang w:bidi="ar"/>
              </w:rPr>
            </w:pPr>
            <w:r>
              <w:rPr>
                <w:rFonts w:hint="eastAsia" w:eastAsiaTheme="minorEastAsia"/>
                <w:kern w:val="0"/>
                <w:sz w:val="24"/>
                <w:lang w:bidi="ar"/>
              </w:rPr>
              <w:t>项目产生的一般工业固体废物中，废包装材料交物资回收部门回收，废空气过滤器、废反渗透膜交厂家回收，不属于危险废物的废垫料、粪便、废饲料与生活垃圾一同处理；生活垃圾统一收集后交由环卫部门定期清运；危险废物经收集后暂存在危险废物暂存间，定期委托有资质的单位处置。</w:t>
            </w:r>
          </w:p>
          <w:p w14:paraId="34069539">
            <w:pPr>
              <w:numPr>
                <w:ilvl w:val="0"/>
                <w:numId w:val="7"/>
              </w:numPr>
              <w:spacing w:line="360" w:lineRule="auto"/>
              <w:ind w:firstLine="482" w:firstLineChars="200"/>
              <w:rPr>
                <w:rFonts w:eastAsiaTheme="minorEastAsia"/>
                <w:b/>
                <w:bCs/>
                <w:kern w:val="0"/>
                <w:sz w:val="24"/>
                <w:lang w:bidi="ar"/>
              </w:rPr>
            </w:pPr>
            <w:r>
              <w:rPr>
                <w:rFonts w:hint="eastAsia" w:eastAsiaTheme="minorEastAsia"/>
                <w:b/>
                <w:bCs/>
                <w:kern w:val="0"/>
                <w:sz w:val="24"/>
                <w:lang w:bidi="ar"/>
              </w:rPr>
              <w:t>资源利用上线符合性分析</w:t>
            </w:r>
          </w:p>
          <w:p w14:paraId="7B977D87">
            <w:pPr>
              <w:spacing w:line="360" w:lineRule="auto"/>
              <w:ind w:firstLine="480" w:firstLineChars="200"/>
              <w:rPr>
                <w:rFonts w:eastAsiaTheme="minorEastAsia"/>
                <w:kern w:val="0"/>
                <w:sz w:val="24"/>
                <w:lang w:bidi="ar"/>
              </w:rPr>
            </w:pPr>
            <w:r>
              <w:rPr>
                <w:rFonts w:hint="eastAsia" w:eastAsiaTheme="minorEastAsia"/>
                <w:kern w:val="0"/>
                <w:sz w:val="24"/>
                <w:lang w:bidi="ar"/>
              </w:rPr>
              <w:t>本项目用水来自自来水管网，用水量较少，水源充足；项目用电由市政供电电网引入，能够满足本项目用电需求；项目不新增用地，租用现有厂房，用地符合规划要求。因此项目资源利用情况不会突破区域资源利用上线，符合资源利用上线的要求。</w:t>
            </w:r>
          </w:p>
          <w:p w14:paraId="7DB78B5E">
            <w:pPr>
              <w:numPr>
                <w:ilvl w:val="0"/>
                <w:numId w:val="7"/>
              </w:numPr>
              <w:spacing w:line="360" w:lineRule="auto"/>
              <w:ind w:firstLine="482" w:firstLineChars="200"/>
              <w:rPr>
                <w:rFonts w:eastAsiaTheme="minorEastAsia"/>
                <w:b/>
                <w:bCs/>
                <w:kern w:val="0"/>
                <w:sz w:val="24"/>
                <w:lang w:bidi="ar"/>
              </w:rPr>
            </w:pPr>
            <w:r>
              <w:rPr>
                <w:rFonts w:hint="eastAsia" w:eastAsiaTheme="minorEastAsia"/>
                <w:b/>
                <w:bCs/>
                <w:kern w:val="0"/>
                <w:sz w:val="24"/>
                <w:lang w:bidi="ar"/>
              </w:rPr>
              <w:t>环境准入负面清单</w:t>
            </w:r>
          </w:p>
          <w:p w14:paraId="056A8193">
            <w:pPr>
              <w:spacing w:line="360" w:lineRule="auto"/>
              <w:ind w:firstLine="480" w:firstLineChars="200"/>
              <w:rPr>
                <w:rFonts w:eastAsiaTheme="minorEastAsia"/>
                <w:kern w:val="0"/>
                <w:sz w:val="24"/>
                <w:lang w:bidi="ar"/>
              </w:rPr>
            </w:pPr>
            <w:r>
              <w:rPr>
                <w:rFonts w:hint="eastAsia" w:eastAsiaTheme="minorEastAsia"/>
                <w:kern w:val="0"/>
                <w:sz w:val="24"/>
                <w:lang w:bidi="ar"/>
              </w:rPr>
              <w:t>根据《关于北京市生态环境分区管控（“三线一单”）的实施意见》，生态环境管控分为优先保护单元、重点管控单元和一般管控单元三类区域。本项目位于北京经济技术开发区，属于重点管控单元内，对重点管控单元，以环境污染治理和风险防范为主，要优化空间布局，促进产业转型升级，加强污染排放控制和环境风险防控，不断提升资源利用效率。</w:t>
            </w:r>
          </w:p>
          <w:p w14:paraId="61F99195">
            <w:pPr>
              <w:spacing w:line="360" w:lineRule="auto"/>
              <w:ind w:firstLine="480" w:firstLineChars="200"/>
              <w:rPr>
                <w:rFonts w:eastAsiaTheme="minorEastAsia"/>
                <w:b/>
                <w:bCs/>
                <w:kern w:val="0"/>
                <w:sz w:val="24"/>
                <w:lang w:bidi="ar"/>
              </w:rPr>
            </w:pPr>
            <w:r>
              <w:rPr>
                <w:rFonts w:hint="eastAsia" w:eastAsiaTheme="minorEastAsia"/>
                <w:kern w:val="0"/>
                <w:sz w:val="24"/>
                <w:lang w:bidi="ar"/>
              </w:rPr>
              <w:t>本项目位于北京经济技术开发区科创十三街18 号院16号楼6 层 ，根据《北京市生态环境局关于生态环境分区管控动态更新成果的通告》（通告〔2024〕33 号），项目所在区域环境管控单元编码 ZH11011220007，环境管控单元属性为重点管控单元（北京经济技术开发区（亦庄新城核心区）），见图1-4。</w:t>
            </w:r>
          </w:p>
          <w:p w14:paraId="3E52EF46">
            <w:pPr>
              <w:spacing w:line="360" w:lineRule="auto"/>
              <w:ind w:firstLine="420" w:firstLineChars="200"/>
              <w:rPr>
                <w:rFonts w:eastAsiaTheme="minorEastAsia"/>
                <w:b/>
                <w:bCs/>
                <w:kern w:val="0"/>
                <w:sz w:val="24"/>
                <w:lang w:bidi="ar"/>
              </w:rPr>
            </w:pPr>
            <w:r>
              <mc:AlternateContent>
                <mc:Choice Requires="wps">
                  <w:drawing>
                    <wp:anchor distT="0" distB="0" distL="114300" distR="114300" simplePos="0" relativeHeight="251666432" behindDoc="0" locked="0" layoutInCell="1" allowOverlap="1">
                      <wp:simplePos x="0" y="0"/>
                      <wp:positionH relativeFrom="column">
                        <wp:posOffset>3035935</wp:posOffset>
                      </wp:positionH>
                      <wp:positionV relativeFrom="paragraph">
                        <wp:posOffset>768350</wp:posOffset>
                      </wp:positionV>
                      <wp:extent cx="654685" cy="288925"/>
                      <wp:effectExtent l="622935" t="6350" r="17780" b="466725"/>
                      <wp:wrapNone/>
                      <wp:docPr id="32" name="矩形标注 32"/>
                      <wp:cNvGraphicFramePr/>
                      <a:graphic xmlns:a="http://schemas.openxmlformats.org/drawingml/2006/main">
                        <a:graphicData uri="http://schemas.microsoft.com/office/word/2010/wordprocessingShape">
                          <wps:wsp>
                            <wps:cNvSpPr/>
                            <wps:spPr>
                              <a:xfrm>
                                <a:off x="5207000" y="2032000"/>
                                <a:ext cx="654685" cy="288925"/>
                              </a:xfrm>
                              <a:prstGeom prst="wedgeRectCallout">
                                <a:avLst>
                                  <a:gd name="adj1" fmla="val -138074"/>
                                  <a:gd name="adj2" fmla="val 200574"/>
                                </a:avLst>
                              </a:prstGeom>
                              <a:solidFill>
                                <a:schemeClr val="bg1"/>
                              </a:solidFill>
                            </wps:spPr>
                            <wps:style>
                              <a:lnRef idx="2">
                                <a:schemeClr val="accent1">
                                  <a:lumMod val="75000"/>
                                </a:schemeClr>
                              </a:lnRef>
                              <a:fillRef idx="1">
                                <a:schemeClr val="accent1"/>
                              </a:fillRef>
                              <a:effectRef idx="0">
                                <a:srgbClr val="FFFFFF"/>
                              </a:effectRef>
                              <a:fontRef idx="minor">
                                <a:schemeClr val="lt1"/>
                              </a:fontRef>
                            </wps:style>
                            <wps:txbx>
                              <w:txbxContent>
                                <w:p w14:paraId="695A9CD6">
                                  <w:pPr>
                                    <w:jc w:val="center"/>
                                    <w:rPr>
                                      <w:color w:val="44546A" w:themeColor="text2"/>
                                      <w14:textFill>
                                        <w14:solidFill>
                                          <w14:schemeClr w14:val="tx2"/>
                                        </w14:solidFill>
                                      </w14:textFill>
                                    </w:rPr>
                                  </w:pPr>
                                  <w:r>
                                    <w:rPr>
                                      <w:rFonts w:hint="eastAsia"/>
                                      <w:color w:val="44546A" w:themeColor="text2"/>
                                      <w14:textFill>
                                        <w14:solidFill>
                                          <w14:schemeClr w14:val="tx2"/>
                                        </w14:solidFill>
                                      </w14:textFill>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39.05pt;margin-top:60.5pt;height:22.75pt;width:51.55pt;z-index:251666432;v-text-anchor:middle;mso-width-relative:page;mso-height-relative:page;" fillcolor="#FFFFFF [3212]" filled="t" stroked="t" coordsize="21600,21600" o:gfxdata="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O6ktwbcAAAACwEAAA8AAAAAAAAAAQAgAAAAIgAAAGRycy9kb3ducmV2LnhtbFBLAQIUABQA&#10;AAAIAIdO4kBpxCjI0AIAAJQFAAAOAAAAAAAAAAEAIAAAACsBAABkcnMvZTJvRG9jLnhtbFBLBQYA&#10;AAAABgAGAFkBAABtBgAAAAA=&#10;" adj="-19024,54124">
                      <v:fill on="t" focussize="0,0"/>
                      <v:stroke weight="1pt" color="#2E75B6 [2404]" miterlimit="8" joinstyle="miter"/>
                      <v:imagedata o:title=""/>
                      <o:lock v:ext="edit" aspectratio="f"/>
                      <v:textbox>
                        <w:txbxContent>
                          <w:p w14:paraId="695A9CD6">
                            <w:pPr>
                              <w:jc w:val="center"/>
                              <w:rPr>
                                <w:color w:val="44546A" w:themeColor="text2"/>
                                <w14:textFill>
                                  <w14:solidFill>
                                    <w14:schemeClr w14:val="tx2"/>
                                  </w14:solidFill>
                                </w14:textFill>
                              </w:rPr>
                            </w:pPr>
                            <w:r>
                              <w:rPr>
                                <w:rFonts w:hint="eastAsia"/>
                                <w:color w:val="44546A" w:themeColor="text2"/>
                                <w14:textFill>
                                  <w14:solidFill>
                                    <w14:schemeClr w14:val="tx2"/>
                                  </w14:solidFill>
                                </w14:textFill>
                              </w:rPr>
                              <w:t>本项目</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2296795</wp:posOffset>
                      </wp:positionH>
                      <wp:positionV relativeFrom="paragraph">
                        <wp:posOffset>1518285</wp:posOffset>
                      </wp:positionV>
                      <wp:extent cx="75565" cy="75565"/>
                      <wp:effectExtent l="6350" t="6350" r="9525" b="9525"/>
                      <wp:wrapNone/>
                      <wp:docPr id="23" name="椭圆 23"/>
                      <wp:cNvGraphicFramePr/>
                      <a:graphic xmlns:a="http://schemas.openxmlformats.org/drawingml/2006/main">
                        <a:graphicData uri="http://schemas.microsoft.com/office/word/2010/wordprocessingShape">
                          <wps:wsp>
                            <wps:cNvSpPr/>
                            <wps:spPr>
                              <a:xfrm>
                                <a:off x="4681220" y="2626360"/>
                                <a:ext cx="75565" cy="75565"/>
                              </a:xfrm>
                              <a:prstGeom prst="ellipse">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80.85pt;margin-top:119.55pt;height:5.95pt;width:5.95pt;z-index:251665408;v-text-anchor:middle;mso-width-relative:page;mso-height-relative:page;" fillcolor="#5B9BD5 [3204]" filled="t" stroked="t" coordsize="21600,21600" o:gfxdata="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231wJ&#10;2QAAAAsBAAAPAAAAAAAAAAEAIAAAACIAAABkcnMvZG93bnJldi54bWxQSwECFAAUAAAACACHTuJA&#10;UZRHYpICAAAkBQAADgAAAAAAAAABACAAAAAoAQAAZHJzL2Uyb0RvYy54bWxQSwUGAAAAAAYABgBZ&#10;AQAALAYAAAAA&#10;">
                      <v:fill on="t" focussize="0,0"/>
                      <v:stroke weight="1pt" color="#2E75B6 [2404]" miterlimit="8" joinstyle="miter"/>
                      <v:imagedata o:title=""/>
                      <o:lock v:ext="edit" aspectratio="f"/>
                    </v:shape>
                  </w:pict>
                </mc:Fallback>
              </mc:AlternateContent>
            </w:r>
            <w:r>
              <w:drawing>
                <wp:inline distT="0" distB="0" distL="114300" distR="114300">
                  <wp:extent cx="3716655" cy="4978400"/>
                  <wp:effectExtent l="0" t="0" r="1905" b="508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9"/>
                          <a:stretch>
                            <a:fillRect/>
                          </a:stretch>
                        </pic:blipFill>
                        <pic:spPr>
                          <a:xfrm>
                            <a:off x="0" y="0"/>
                            <a:ext cx="3716655" cy="4978400"/>
                          </a:xfrm>
                          <a:prstGeom prst="rect">
                            <a:avLst/>
                          </a:prstGeom>
                          <a:noFill/>
                          <a:ln>
                            <a:noFill/>
                          </a:ln>
                        </pic:spPr>
                      </pic:pic>
                    </a:graphicData>
                  </a:graphic>
                </wp:inline>
              </w:drawing>
            </w:r>
          </w:p>
          <w:p w14:paraId="0EB22AB9">
            <w:pPr>
              <w:spacing w:line="360" w:lineRule="auto"/>
              <w:ind w:firstLine="1446" w:firstLineChars="600"/>
              <w:rPr>
                <w:sz w:val="24"/>
                <w:szCs w:val="32"/>
              </w:rPr>
            </w:pPr>
            <w:r>
              <w:rPr>
                <w:rFonts w:hint="eastAsia"/>
                <w:b/>
                <w:bCs/>
                <w:sz w:val="24"/>
                <w:szCs w:val="32"/>
              </w:rPr>
              <w:t>图1-4 北京市生态环境管控单元图</w:t>
            </w:r>
          </w:p>
        </w:tc>
      </w:tr>
    </w:tbl>
    <w:p w14:paraId="610E2964">
      <w:pPr>
        <w:pStyle w:val="5"/>
        <w:rPr>
          <w:sz w:val="21"/>
          <w:szCs w:val="22"/>
        </w:rPr>
        <w:sectPr>
          <w:footerReference r:id="rId4" w:type="default"/>
          <w:pgSz w:w="11906" w:h="16838"/>
          <w:pgMar w:top="1701" w:right="1531" w:bottom="1701" w:left="1531" w:header="851" w:footer="851" w:gutter="0"/>
          <w:pgNumType w:start="1"/>
          <w:cols w:space="720" w:num="1"/>
          <w:docGrid w:linePitch="312" w:charSpace="0"/>
        </w:sect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4"/>
        <w:gridCol w:w="13198"/>
      </w:tblGrid>
      <w:tr w14:paraId="0D891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7" w:hRule="atLeast"/>
          <w:jc w:val="center"/>
        </w:trPr>
        <w:tc>
          <w:tcPr>
            <w:tcW w:w="456" w:type="dxa"/>
            <w:vAlign w:val="center"/>
          </w:tcPr>
          <w:p w14:paraId="7756D829">
            <w:pPr>
              <w:autoSpaceDE w:val="0"/>
              <w:autoSpaceDN w:val="0"/>
              <w:adjustRightInd w:val="0"/>
              <w:snapToGrid w:val="0"/>
              <w:jc w:val="center"/>
            </w:pPr>
            <w:r>
              <w:rPr>
                <w:kern w:val="0"/>
                <w:sz w:val="24"/>
              </w:rPr>
              <w:t>其他符合性分析</w:t>
            </w:r>
          </w:p>
        </w:tc>
        <w:tc>
          <w:tcPr>
            <w:tcW w:w="13196" w:type="dxa"/>
          </w:tcPr>
          <w:p w14:paraId="59AFA03E">
            <w:pPr>
              <w:pStyle w:val="6"/>
              <w:spacing w:line="360" w:lineRule="auto"/>
              <w:rPr>
                <w:rFonts w:eastAsiaTheme="minorEastAsia"/>
                <w:b/>
                <w:bCs/>
                <w:kern w:val="0"/>
                <w:sz w:val="24"/>
                <w:lang w:bidi="ar"/>
              </w:rPr>
            </w:pPr>
            <w:r>
              <w:rPr>
                <w:rFonts w:hint="eastAsia" w:eastAsiaTheme="minorEastAsia"/>
                <w:kern w:val="0"/>
                <w:sz w:val="24"/>
                <w:lang w:bidi="ar"/>
              </w:rPr>
              <w:t xml:space="preserve">    </w:t>
            </w:r>
            <w:r>
              <w:rPr>
                <w:rFonts w:hint="eastAsia" w:eastAsiaTheme="minorEastAsia"/>
                <w:b/>
                <w:bCs/>
                <w:kern w:val="0"/>
                <w:sz w:val="24"/>
                <w:lang w:bidi="ar"/>
              </w:rPr>
              <w:t>1）全市总体生态环境准入清单</w:t>
            </w:r>
          </w:p>
          <w:p w14:paraId="41A35466">
            <w:pPr>
              <w:pStyle w:val="6"/>
              <w:spacing w:line="360" w:lineRule="auto"/>
              <w:ind w:firstLine="480" w:firstLineChars="200"/>
              <w:rPr>
                <w:rFonts w:eastAsiaTheme="minorEastAsia"/>
                <w:kern w:val="0"/>
                <w:sz w:val="24"/>
                <w:lang w:bidi="ar"/>
              </w:rPr>
            </w:pPr>
            <w:r>
              <w:rPr>
                <w:rFonts w:hint="eastAsia" w:eastAsiaTheme="minorEastAsia"/>
                <w:kern w:val="0"/>
                <w:sz w:val="24"/>
                <w:lang w:bidi="ar"/>
              </w:rPr>
              <w:t>本项目属于重点产业园区重点管控类单元，对照重点管控类（重点产业园区）生态环境总体准入清单的要求，对本项目建设的符合性进行了分析，详见下表：</w:t>
            </w:r>
          </w:p>
          <w:p w14:paraId="31E999C8">
            <w:pPr>
              <w:jc w:val="center"/>
              <w:rPr>
                <w:rFonts w:eastAsiaTheme="minorEastAsia"/>
                <w:b/>
                <w:bCs/>
                <w:kern w:val="0"/>
                <w:sz w:val="24"/>
                <w:lang w:bidi="ar"/>
              </w:rPr>
            </w:pPr>
            <w:r>
              <w:rPr>
                <w:rFonts w:hint="eastAsia" w:eastAsiaTheme="minorEastAsia"/>
                <w:b/>
                <w:bCs/>
                <w:kern w:val="0"/>
                <w:sz w:val="24"/>
                <w:lang w:bidi="ar"/>
              </w:rPr>
              <w:t>表1-4 项目与北京市生态环境准入及管理要求对照一览表</w:t>
            </w:r>
          </w:p>
          <w:tbl>
            <w:tblPr>
              <w:tblStyle w:val="16"/>
              <w:tblW w:w="13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6495"/>
              <w:gridCol w:w="4980"/>
              <w:gridCol w:w="746"/>
            </w:tblGrid>
            <w:tr w14:paraId="71080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38" w:type="dxa"/>
                  <w:shd w:val="clear" w:color="auto" w:fill="auto"/>
                  <w:vAlign w:val="center"/>
                </w:tcPr>
                <w:p w14:paraId="69BD677E">
                  <w:pPr>
                    <w:pStyle w:val="6"/>
                    <w:jc w:val="center"/>
                    <w:rPr>
                      <w:b/>
                      <w:bCs/>
                      <w:sz w:val="21"/>
                      <w:szCs w:val="21"/>
                    </w:rPr>
                  </w:pPr>
                  <w:r>
                    <w:rPr>
                      <w:rFonts w:hint="eastAsia"/>
                      <w:b/>
                      <w:bCs/>
                      <w:sz w:val="21"/>
                      <w:szCs w:val="21"/>
                    </w:rPr>
                    <w:t>管控类别</w:t>
                  </w:r>
                </w:p>
              </w:tc>
              <w:tc>
                <w:tcPr>
                  <w:tcW w:w="6495" w:type="dxa"/>
                  <w:shd w:val="clear" w:color="auto" w:fill="auto"/>
                  <w:vAlign w:val="center"/>
                </w:tcPr>
                <w:p w14:paraId="223844D0">
                  <w:pPr>
                    <w:pStyle w:val="6"/>
                    <w:jc w:val="center"/>
                    <w:rPr>
                      <w:b/>
                      <w:bCs/>
                      <w:sz w:val="21"/>
                      <w:szCs w:val="21"/>
                    </w:rPr>
                  </w:pPr>
                  <w:r>
                    <w:rPr>
                      <w:rFonts w:hint="eastAsia"/>
                      <w:b/>
                      <w:bCs/>
                      <w:sz w:val="21"/>
                      <w:szCs w:val="21"/>
                    </w:rPr>
                    <w:t>重点管控要求</w:t>
                  </w:r>
                </w:p>
              </w:tc>
              <w:tc>
                <w:tcPr>
                  <w:tcW w:w="4980" w:type="dxa"/>
                  <w:shd w:val="clear" w:color="auto" w:fill="auto"/>
                  <w:vAlign w:val="center"/>
                </w:tcPr>
                <w:p w14:paraId="63B49296">
                  <w:pPr>
                    <w:pStyle w:val="6"/>
                    <w:jc w:val="center"/>
                    <w:rPr>
                      <w:b/>
                      <w:bCs/>
                      <w:sz w:val="21"/>
                      <w:szCs w:val="21"/>
                    </w:rPr>
                  </w:pPr>
                  <w:r>
                    <w:rPr>
                      <w:rFonts w:hint="eastAsia"/>
                      <w:b/>
                      <w:bCs/>
                      <w:sz w:val="21"/>
                      <w:szCs w:val="21"/>
                    </w:rPr>
                    <w:t>本项目符合性</w:t>
                  </w:r>
                </w:p>
              </w:tc>
              <w:tc>
                <w:tcPr>
                  <w:tcW w:w="746" w:type="dxa"/>
                  <w:shd w:val="clear" w:color="auto" w:fill="auto"/>
                  <w:vAlign w:val="center"/>
                </w:tcPr>
                <w:p w14:paraId="21687915">
                  <w:pPr>
                    <w:pStyle w:val="6"/>
                    <w:jc w:val="center"/>
                    <w:rPr>
                      <w:b/>
                      <w:bCs/>
                      <w:sz w:val="21"/>
                      <w:szCs w:val="21"/>
                    </w:rPr>
                  </w:pPr>
                  <w:r>
                    <w:rPr>
                      <w:rFonts w:hint="eastAsia"/>
                      <w:b/>
                      <w:bCs/>
                      <w:sz w:val="21"/>
                      <w:szCs w:val="21"/>
                    </w:rPr>
                    <w:t>是否</w:t>
                  </w:r>
                </w:p>
                <w:p w14:paraId="3FF9E662">
                  <w:pPr>
                    <w:pStyle w:val="6"/>
                    <w:jc w:val="center"/>
                    <w:rPr>
                      <w:b/>
                      <w:bCs/>
                      <w:sz w:val="21"/>
                      <w:szCs w:val="21"/>
                    </w:rPr>
                  </w:pPr>
                  <w:r>
                    <w:rPr>
                      <w:rFonts w:hint="eastAsia"/>
                      <w:b/>
                      <w:bCs/>
                      <w:sz w:val="21"/>
                      <w:szCs w:val="21"/>
                    </w:rPr>
                    <w:t>符合</w:t>
                  </w:r>
                </w:p>
              </w:tc>
            </w:tr>
            <w:tr w14:paraId="4917F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4" w:hRule="atLeast"/>
                <w:jc w:val="center"/>
              </w:trPr>
              <w:tc>
                <w:tcPr>
                  <w:tcW w:w="838" w:type="dxa"/>
                  <w:shd w:val="clear" w:color="auto" w:fill="auto"/>
                  <w:vAlign w:val="center"/>
                </w:tcPr>
                <w:p w14:paraId="5C6453A6">
                  <w:pPr>
                    <w:pStyle w:val="6"/>
                    <w:jc w:val="center"/>
                    <w:rPr>
                      <w:sz w:val="21"/>
                      <w:szCs w:val="21"/>
                    </w:rPr>
                  </w:pPr>
                  <w:r>
                    <w:rPr>
                      <w:rFonts w:hint="eastAsia"/>
                      <w:b/>
                      <w:bCs/>
                      <w:sz w:val="21"/>
                      <w:szCs w:val="21"/>
                    </w:rPr>
                    <w:t>空间布局约束</w:t>
                  </w:r>
                </w:p>
              </w:tc>
              <w:tc>
                <w:tcPr>
                  <w:tcW w:w="6495" w:type="dxa"/>
                  <w:shd w:val="clear" w:color="auto" w:fill="auto"/>
                  <w:vAlign w:val="center"/>
                </w:tcPr>
                <w:p w14:paraId="0FE9DBE7">
                  <w:pPr>
                    <w:pStyle w:val="6"/>
                    <w:numPr>
                      <w:ilvl w:val="0"/>
                      <w:numId w:val="8"/>
                    </w:numPr>
                    <w:rPr>
                      <w:sz w:val="21"/>
                      <w:szCs w:val="21"/>
                    </w:rPr>
                  </w:pPr>
                  <w:r>
                    <w:rPr>
                      <w:rFonts w:hint="eastAsia"/>
                      <w:sz w:val="21"/>
                      <w:szCs w:val="21"/>
                    </w:rPr>
                    <w:t>严格执行《北京市新增产业的禁止和限制目录（2022年版）》、北京市《建设项目规划使用性质正面和负面清单》、《外商投资准入特别管理措施(负面清单)（2021年版）》《自由贸易试验区外商投资准入特别管理措施（负面清单）（2021年版）》《北京市“十四五”时期高精尖产业发展规划》《北京市“十四五”时期生态环境保护规划》。</w:t>
                  </w:r>
                </w:p>
                <w:p w14:paraId="19A5E32B">
                  <w:pPr>
                    <w:pStyle w:val="6"/>
                    <w:numPr>
                      <w:ilvl w:val="0"/>
                      <w:numId w:val="8"/>
                    </w:numPr>
                    <w:rPr>
                      <w:sz w:val="21"/>
                      <w:szCs w:val="21"/>
                    </w:rPr>
                  </w:pPr>
                  <w:r>
                    <w:rPr>
                      <w:rFonts w:hint="eastAsia"/>
                      <w:sz w:val="21"/>
                      <w:szCs w:val="21"/>
                    </w:rPr>
                    <w:t>严格执行《北京市工业污染行业生产工艺调整退出及设备淘汰目录（2022年版）》。</w:t>
                  </w:r>
                </w:p>
                <w:p w14:paraId="0C08AF95">
                  <w:pPr>
                    <w:pStyle w:val="6"/>
                    <w:numPr>
                      <w:ilvl w:val="0"/>
                      <w:numId w:val="8"/>
                    </w:numPr>
                    <w:rPr>
                      <w:sz w:val="21"/>
                      <w:szCs w:val="21"/>
                    </w:rPr>
                  </w:pPr>
                  <w:r>
                    <w:rPr>
                      <w:rFonts w:hint="eastAsia"/>
                      <w:sz w:val="21"/>
                      <w:szCs w:val="21"/>
                    </w:rPr>
                    <w:t>严格执行《北京城市总体规划(2016年-2035年)》《北京市国土空间近期规划(2021年—2025年)》及分区规划中的空间布局约束管控要求。</w:t>
                  </w:r>
                </w:p>
                <w:p w14:paraId="44449B21">
                  <w:pPr>
                    <w:pStyle w:val="6"/>
                    <w:numPr>
                      <w:ilvl w:val="0"/>
                      <w:numId w:val="8"/>
                    </w:numPr>
                    <w:rPr>
                      <w:sz w:val="21"/>
                      <w:szCs w:val="21"/>
                    </w:rPr>
                  </w:pPr>
                  <w:r>
                    <w:rPr>
                      <w:rFonts w:hint="eastAsia"/>
                      <w:sz w:val="21"/>
                      <w:szCs w:val="21"/>
                    </w:rPr>
                    <w:t>严格执行《北京市高污染燃料禁燃区划定方案（试行）》，高污染燃料禁燃区内任何单位不得新建、扩建高污染燃料燃用设施，不得将其他燃料燃用设施改造为高污染燃料燃用设施。</w:t>
                  </w:r>
                </w:p>
                <w:p w14:paraId="17001D14">
                  <w:pPr>
                    <w:pStyle w:val="6"/>
                    <w:numPr>
                      <w:ilvl w:val="0"/>
                      <w:numId w:val="8"/>
                    </w:numPr>
                    <w:rPr>
                      <w:sz w:val="21"/>
                      <w:szCs w:val="21"/>
                    </w:rPr>
                  </w:pPr>
                  <w:r>
                    <w:rPr>
                      <w:rFonts w:hint="eastAsia"/>
                      <w:sz w:val="21"/>
                      <w:szCs w:val="21"/>
                    </w:rPr>
                    <w:t>严格执行《北京市水污染防治条例》，通过合理规划工业布局，引导工业企业入驻工业园区；规划禁养区内已有的畜禽养殖场、养殖小区项目，由所在地区人民政府限期拆除。</w:t>
                  </w:r>
                </w:p>
                <w:p w14:paraId="7A6844CE">
                  <w:pPr>
                    <w:pStyle w:val="6"/>
                    <w:numPr>
                      <w:ilvl w:val="0"/>
                      <w:numId w:val="8"/>
                    </w:numPr>
                    <w:rPr>
                      <w:sz w:val="21"/>
                      <w:szCs w:val="21"/>
                    </w:rPr>
                  </w:pPr>
                  <w:r>
                    <w:rPr>
                      <w:rFonts w:hint="eastAsia"/>
                      <w:sz w:val="21"/>
                      <w:szCs w:val="21"/>
                    </w:rPr>
                    <w:t>严格执行《北京市大气污染防治条例》，禁止销售不符合标准的散煤及制品；在居民住宅楼、未配套设立专用烟道的商住综合楼、商住综合楼内与居住层相邻的商业楼层内，禁止新建、改建、扩建产生油烟、异味、废气的饮食服务、服装干洗和机动车维修等项目。</w:t>
                  </w:r>
                </w:p>
                <w:p w14:paraId="0D248A0D">
                  <w:pPr>
                    <w:pStyle w:val="6"/>
                    <w:rPr>
                      <w:sz w:val="21"/>
                      <w:szCs w:val="21"/>
                    </w:rPr>
                  </w:pPr>
                  <w:r>
                    <w:rPr>
                      <w:rFonts w:hint="eastAsia"/>
                      <w:sz w:val="21"/>
                      <w:szCs w:val="21"/>
                    </w:rPr>
                    <w:t>7.严格执行《北京历史文化名城保护条例》，严格控制建设规模和建筑高度，保护景观视廊和空间格局；逐步开展环境整治、生态修复，恢复大尺度绿色空间。</w:t>
                  </w:r>
                </w:p>
              </w:tc>
              <w:tc>
                <w:tcPr>
                  <w:tcW w:w="4980" w:type="dxa"/>
                  <w:shd w:val="clear" w:color="auto" w:fill="auto"/>
                  <w:vAlign w:val="center"/>
                </w:tcPr>
                <w:p w14:paraId="4DD0C7E6">
                  <w:pPr>
                    <w:pStyle w:val="6"/>
                    <w:rPr>
                      <w:sz w:val="21"/>
                      <w:szCs w:val="21"/>
                    </w:rPr>
                  </w:pPr>
                  <w:r>
                    <w:rPr>
                      <w:rFonts w:hint="eastAsia"/>
                      <w:sz w:val="21"/>
                      <w:szCs w:val="21"/>
                    </w:rPr>
                    <w:t>1.本项目不在《北京市新增产业的禁止和限制目录》（2022年版）禁止和限制范围内；本项目不属于北京市《建设项目规划使用性质正面和负面清单》中负面清单范围内。本项目不涉及《外商投资准入特别管理措施(负面清单)》（2021年版）、《自由贸易试验区外商投资准入特别管理措施（负面清单）》（2021年版）。</w:t>
                  </w:r>
                </w:p>
                <w:p w14:paraId="5D919EB7">
                  <w:pPr>
                    <w:pStyle w:val="6"/>
                    <w:rPr>
                      <w:sz w:val="21"/>
                      <w:szCs w:val="21"/>
                    </w:rPr>
                  </w:pPr>
                  <w:r>
                    <w:rPr>
                      <w:rFonts w:hint="eastAsia"/>
                      <w:sz w:val="21"/>
                      <w:szCs w:val="21"/>
                    </w:rPr>
                    <w:t>2.本项目未列入《北京市工业污染行业生产工艺调整退出及设备淘汰目录》（2022年版）。</w:t>
                  </w:r>
                </w:p>
                <w:p w14:paraId="3682BC5B">
                  <w:pPr>
                    <w:pStyle w:val="6"/>
                    <w:rPr>
                      <w:sz w:val="21"/>
                      <w:szCs w:val="21"/>
                    </w:rPr>
                  </w:pPr>
                  <w:r>
                    <w:rPr>
                      <w:rFonts w:hint="eastAsia"/>
                      <w:sz w:val="21"/>
                      <w:szCs w:val="21"/>
                    </w:rPr>
                    <w:t>3.本项目满足《北京城市总体规划(2016年-2035年)》及分区规划中的空间布局约束管控要求。</w:t>
                  </w:r>
                </w:p>
                <w:p w14:paraId="5080BBC9">
                  <w:pPr>
                    <w:pStyle w:val="6"/>
                    <w:rPr>
                      <w:sz w:val="21"/>
                      <w:szCs w:val="21"/>
                    </w:rPr>
                  </w:pPr>
                  <w:r>
                    <w:rPr>
                      <w:rFonts w:hint="eastAsia"/>
                      <w:sz w:val="21"/>
                      <w:szCs w:val="21"/>
                    </w:rPr>
                    <w:t>4.本项目不涉及燃料燃用设施使用。</w:t>
                  </w:r>
                </w:p>
                <w:p w14:paraId="75B0E7DB">
                  <w:pPr>
                    <w:pStyle w:val="6"/>
                    <w:rPr>
                      <w:sz w:val="21"/>
                      <w:szCs w:val="21"/>
                    </w:rPr>
                  </w:pPr>
                  <w:r>
                    <w:rPr>
                      <w:rFonts w:hint="eastAsia"/>
                      <w:sz w:val="21"/>
                      <w:szCs w:val="21"/>
                    </w:rPr>
                    <w:t>5.本项目不属于高污染、高耗水行业，符合《北京市水污染防治条例》（2021年版）相关要求。</w:t>
                  </w:r>
                </w:p>
                <w:p w14:paraId="1EBBB499">
                  <w:pPr>
                    <w:pStyle w:val="6"/>
                    <w:rPr>
                      <w:sz w:val="21"/>
                      <w:szCs w:val="21"/>
                    </w:rPr>
                  </w:pPr>
                  <w:r>
                    <w:rPr>
                      <w:rFonts w:hint="eastAsia"/>
                      <w:sz w:val="21"/>
                      <w:szCs w:val="21"/>
                    </w:rPr>
                    <w:t>6.项目符合《北京市大气污染防治条例》要求。</w:t>
                  </w:r>
                </w:p>
                <w:p w14:paraId="220C04C3">
                  <w:pPr>
                    <w:pStyle w:val="6"/>
                    <w:rPr>
                      <w:sz w:val="21"/>
                      <w:szCs w:val="21"/>
                    </w:rPr>
                  </w:pPr>
                  <w:r>
                    <w:rPr>
                      <w:rFonts w:hint="eastAsia"/>
                      <w:sz w:val="21"/>
                      <w:szCs w:val="21"/>
                    </w:rPr>
                    <w:t>7.项目租用现有建筑物，不新建建筑物，符合《北京历史文化名城保护条例》要求。</w:t>
                  </w:r>
                </w:p>
              </w:tc>
              <w:tc>
                <w:tcPr>
                  <w:tcW w:w="746" w:type="dxa"/>
                  <w:shd w:val="clear" w:color="auto" w:fill="auto"/>
                  <w:vAlign w:val="center"/>
                </w:tcPr>
                <w:p w14:paraId="421F62A3">
                  <w:pPr>
                    <w:pStyle w:val="6"/>
                    <w:jc w:val="center"/>
                    <w:rPr>
                      <w:sz w:val="21"/>
                      <w:szCs w:val="21"/>
                    </w:rPr>
                  </w:pPr>
                  <w:r>
                    <w:rPr>
                      <w:rFonts w:hint="eastAsia"/>
                      <w:sz w:val="21"/>
                      <w:szCs w:val="21"/>
                    </w:rPr>
                    <w:t>符合</w:t>
                  </w:r>
                </w:p>
              </w:tc>
            </w:tr>
            <w:tr w14:paraId="4D01E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8" w:hRule="atLeast"/>
                <w:jc w:val="center"/>
              </w:trPr>
              <w:tc>
                <w:tcPr>
                  <w:tcW w:w="838" w:type="dxa"/>
                  <w:shd w:val="clear" w:color="auto" w:fill="auto"/>
                  <w:vAlign w:val="center"/>
                </w:tcPr>
                <w:p w14:paraId="3688CC15">
                  <w:pPr>
                    <w:pStyle w:val="6"/>
                    <w:jc w:val="center"/>
                    <w:rPr>
                      <w:sz w:val="21"/>
                      <w:szCs w:val="21"/>
                    </w:rPr>
                  </w:pPr>
                  <w:r>
                    <w:rPr>
                      <w:rFonts w:hint="eastAsia"/>
                      <w:b/>
                      <w:bCs/>
                      <w:sz w:val="21"/>
                      <w:szCs w:val="21"/>
                    </w:rPr>
                    <w:t>污染物排放管控</w:t>
                  </w:r>
                </w:p>
              </w:tc>
              <w:tc>
                <w:tcPr>
                  <w:tcW w:w="6495" w:type="dxa"/>
                  <w:shd w:val="clear" w:color="auto" w:fill="auto"/>
                </w:tcPr>
                <w:p w14:paraId="390A1B78">
                  <w:pPr>
                    <w:pStyle w:val="6"/>
                    <w:numPr>
                      <w:ilvl w:val="0"/>
                      <w:numId w:val="9"/>
                    </w:numPr>
                    <w:rPr>
                      <w:sz w:val="21"/>
                      <w:szCs w:val="21"/>
                    </w:rPr>
                  </w:pPr>
                  <w:r>
                    <w:rPr>
                      <w:rFonts w:hint="eastAsia"/>
                      <w:sz w:val="21"/>
                      <w:szCs w:val="21"/>
                    </w:rPr>
                    <w:t>严格执行《中华人民共和国环境保护法》《中华人民共和国大气污染防治法》《中华人民共和国水污染防治法》《中华人民共和国土壤污染防治法》《中华人民共和国固体废物污染环境防治法》《排污许可管理条例》《北京市大气污染防治条例》《北京市水污染防治条例》《北京市土壤污染防治条例》等法律法规以及国家、地方环境质量标准。</w:t>
                  </w:r>
                </w:p>
                <w:p w14:paraId="53CC9C44">
                  <w:pPr>
                    <w:pStyle w:val="6"/>
                    <w:numPr>
                      <w:ilvl w:val="0"/>
                      <w:numId w:val="9"/>
                    </w:numPr>
                    <w:rPr>
                      <w:sz w:val="21"/>
                      <w:szCs w:val="21"/>
                    </w:rPr>
                  </w:pPr>
                  <w:r>
                    <w:rPr>
                      <w:rFonts w:hint="eastAsia"/>
                      <w:sz w:val="21"/>
                      <w:szCs w:val="21"/>
                    </w:rPr>
                    <w:t>严格执行《中华人民共和国清洁生产促进法》《中华人民共和国循环经济促进法》。</w:t>
                  </w:r>
                </w:p>
                <w:p w14:paraId="6B93B617">
                  <w:pPr>
                    <w:pStyle w:val="6"/>
                    <w:numPr>
                      <w:ilvl w:val="0"/>
                      <w:numId w:val="9"/>
                    </w:numPr>
                    <w:rPr>
                      <w:sz w:val="21"/>
                      <w:szCs w:val="21"/>
                    </w:rPr>
                  </w:pPr>
                  <w:r>
                    <w:rPr>
                      <w:rFonts w:hint="eastAsia"/>
                      <w:sz w:val="21"/>
                      <w:szCs w:val="21"/>
                    </w:rPr>
                    <w:t>严格执行《建设项目主要污染物排放总量指标审核及管理暂行办法》《原北京市环境保护局关于建设项目主要污染物排放总量指标审核及管理的补充通知》。</w:t>
                  </w:r>
                </w:p>
                <w:p w14:paraId="1CBD84F2">
                  <w:pPr>
                    <w:pStyle w:val="6"/>
                    <w:numPr>
                      <w:ilvl w:val="0"/>
                      <w:numId w:val="9"/>
                    </w:numPr>
                    <w:rPr>
                      <w:sz w:val="21"/>
                      <w:szCs w:val="21"/>
                    </w:rPr>
                  </w:pPr>
                  <w:r>
                    <w:rPr>
                      <w:rFonts w:hint="eastAsia"/>
                      <w:sz w:val="21"/>
                      <w:szCs w:val="21"/>
                    </w:rPr>
                    <w:t>严格执行废气、废水、噪声、固体废物等国家地方污染物排放标准；严格执行锅炉、餐饮、印刷业、木质家具制造业、汽车维修业等地方大气污染物排放标准，强化重点领域大气污染管控。</w:t>
                  </w:r>
                </w:p>
                <w:p w14:paraId="2DA203AB">
                  <w:pPr>
                    <w:pStyle w:val="6"/>
                    <w:numPr>
                      <w:ilvl w:val="0"/>
                      <w:numId w:val="9"/>
                    </w:numPr>
                    <w:rPr>
                      <w:sz w:val="21"/>
                      <w:szCs w:val="21"/>
                    </w:rPr>
                  </w:pPr>
                  <w:r>
                    <w:rPr>
                      <w:rFonts w:hint="eastAsia"/>
                      <w:sz w:val="21"/>
                      <w:szCs w:val="21"/>
                    </w:rPr>
                    <w:t>严格执行《北京市烟花爆竹安全管理规定》，五环路以内（含五环路）及各区人民政府划定的禁放区域禁止燃放烟花爆竹。</w:t>
                  </w:r>
                </w:p>
                <w:p w14:paraId="3B738319">
                  <w:pPr>
                    <w:pStyle w:val="6"/>
                    <w:numPr>
                      <w:ilvl w:val="0"/>
                      <w:numId w:val="9"/>
                    </w:numPr>
                    <w:rPr>
                      <w:sz w:val="21"/>
                      <w:szCs w:val="21"/>
                    </w:rPr>
                  </w:pPr>
                  <w:r>
                    <w:rPr>
                      <w:rFonts w:hint="eastAsia"/>
                      <w:sz w:val="21"/>
                      <w:szCs w:val="21"/>
                    </w:rPr>
                    <w:t>严格执行《中共中央国务院关于深入打好污染防治攻坚战的意见》《中共北京市委北京市人民政府关于深入打好北京市污染防治攻坚战的实施意见》，推动工业园区和产业集群升级、挥发性有机物和氮氧化物协同减排。</w:t>
                  </w:r>
                </w:p>
                <w:p w14:paraId="597936F7">
                  <w:pPr>
                    <w:pStyle w:val="6"/>
                    <w:numPr>
                      <w:ilvl w:val="0"/>
                      <w:numId w:val="9"/>
                    </w:numPr>
                    <w:rPr>
                      <w:sz w:val="21"/>
                      <w:szCs w:val="21"/>
                    </w:rPr>
                  </w:pPr>
                  <w:r>
                    <w:rPr>
                      <w:rFonts w:hint="eastAsia"/>
                      <w:sz w:val="21"/>
                      <w:szCs w:val="21"/>
                    </w:rPr>
                    <w:t>严格执行《北京市“十四五”时期生态环境保护规划》、《北京市“十四五”时期土壤污染防治规划》。</w:t>
                  </w:r>
                </w:p>
                <w:p w14:paraId="1A3E7641">
                  <w:pPr>
                    <w:pStyle w:val="6"/>
                    <w:rPr>
                      <w:sz w:val="21"/>
                      <w:szCs w:val="21"/>
                    </w:rPr>
                  </w:pPr>
                  <w:r>
                    <w:rPr>
                      <w:rFonts w:hint="eastAsia"/>
                      <w:sz w:val="21"/>
                      <w:szCs w:val="21"/>
                    </w:rPr>
                    <w:t>8.严格执行《北京市“十四五”时期应对气候变化和节能规划》《北京市“十四五”时期能源发展规划》《北京市碳达峰实施方案》《北京市“十四五”时期制造业绿色低碳发展行动方案》，坚决控制高耗能、高排放项目新建和改扩建，严格控制新建项目能耗和碳排放水平。</w:t>
                  </w:r>
                </w:p>
              </w:tc>
              <w:tc>
                <w:tcPr>
                  <w:tcW w:w="4980" w:type="dxa"/>
                  <w:shd w:val="clear" w:color="auto" w:fill="auto"/>
                </w:tcPr>
                <w:p w14:paraId="694B4AE4">
                  <w:pPr>
                    <w:pStyle w:val="6"/>
                    <w:rPr>
                      <w:sz w:val="21"/>
                      <w:szCs w:val="21"/>
                    </w:rPr>
                  </w:pPr>
                  <w:r>
                    <w:rPr>
                      <w:rFonts w:hint="eastAsia"/>
                      <w:sz w:val="21"/>
                      <w:szCs w:val="21"/>
                    </w:rPr>
                    <w:t>1.本项目严格执行《中华人民共和国环境保护法》《中华人民共和国大气污染防治法》《中华人民共和国水污染防治法》《中华人民共和国土壤污染防治法》《中华人民共和国固体废物污染环境防治法》《排污许可管理条例》《北京市大气污染防治条例》《北京市水污染防治条例》《北京市土壤污染防治条例》等法律法规以及国家、地方环境质量标准要求。</w:t>
                  </w:r>
                </w:p>
                <w:p w14:paraId="0884FE46">
                  <w:pPr>
                    <w:pStyle w:val="6"/>
                    <w:rPr>
                      <w:sz w:val="21"/>
                      <w:szCs w:val="21"/>
                    </w:rPr>
                  </w:pPr>
                  <w:r>
                    <w:rPr>
                      <w:rFonts w:hint="eastAsia"/>
                      <w:sz w:val="21"/>
                      <w:szCs w:val="21"/>
                    </w:rPr>
                    <w:t>2.本项目不属于高耗能行业，电源和水源由市政供给，符合清洁生产要求。</w:t>
                  </w:r>
                </w:p>
                <w:p w14:paraId="711B770D">
                  <w:pPr>
                    <w:pStyle w:val="6"/>
                    <w:rPr>
                      <w:sz w:val="21"/>
                      <w:szCs w:val="21"/>
                    </w:rPr>
                  </w:pPr>
                  <w:r>
                    <w:rPr>
                      <w:rFonts w:hint="eastAsia"/>
                      <w:sz w:val="21"/>
                      <w:szCs w:val="21"/>
                    </w:rPr>
                    <w:t>3.本项目总量控制指标为挥发性有机物、化学需氧量、氨氮，严格执行《建设项目主要污染物排放总量指标审核及管理暂行办法（环发[2014]197号）》、《原北京市环境保护局关于建设项目主要污染物排放总量指标审核及管理的补充通知》。</w:t>
                  </w:r>
                </w:p>
                <w:p w14:paraId="45B333B2">
                  <w:pPr>
                    <w:pStyle w:val="6"/>
                    <w:rPr>
                      <w:sz w:val="21"/>
                      <w:szCs w:val="21"/>
                    </w:rPr>
                  </w:pPr>
                  <w:r>
                    <w:rPr>
                      <w:rFonts w:hint="eastAsia"/>
                      <w:sz w:val="21"/>
                      <w:szCs w:val="21"/>
                    </w:rPr>
                    <w:t>4.本项目废气、废水、噪声均满足国家地方污染物排放标准，固体废物合理处置，满足国家、地方相关要求。</w:t>
                  </w:r>
                </w:p>
                <w:p w14:paraId="06D304D1">
                  <w:pPr>
                    <w:pStyle w:val="6"/>
                    <w:rPr>
                      <w:sz w:val="21"/>
                      <w:szCs w:val="21"/>
                    </w:rPr>
                  </w:pPr>
                  <w:r>
                    <w:rPr>
                      <w:rFonts w:hint="eastAsia"/>
                      <w:sz w:val="21"/>
                      <w:szCs w:val="21"/>
                    </w:rPr>
                    <w:t>5.本项目不涉及烟花爆竹的使用。</w:t>
                  </w:r>
                </w:p>
                <w:p w14:paraId="686C6E89">
                  <w:pPr>
                    <w:pStyle w:val="6"/>
                    <w:rPr>
                      <w:sz w:val="21"/>
                      <w:szCs w:val="21"/>
                    </w:rPr>
                  </w:pPr>
                  <w:r>
                    <w:rPr>
                      <w:rFonts w:hint="eastAsia"/>
                      <w:sz w:val="21"/>
                      <w:szCs w:val="21"/>
                    </w:rPr>
                    <w:t>6.项目严格执行《中共中央国务院关于深入打好污染防治攻坚战的意见》《中共北京市委北京市人民政府关于深入打好北京市污染防治攻坚战的实施意见》。</w:t>
                  </w:r>
                </w:p>
                <w:p w14:paraId="22D968D8">
                  <w:pPr>
                    <w:pStyle w:val="6"/>
                    <w:rPr>
                      <w:sz w:val="21"/>
                      <w:szCs w:val="21"/>
                    </w:rPr>
                  </w:pPr>
                  <w:r>
                    <w:rPr>
                      <w:rFonts w:hint="eastAsia"/>
                      <w:sz w:val="21"/>
                      <w:szCs w:val="21"/>
                    </w:rPr>
                    <w:t>7.项目严格执行《北京市“十四五”时期生态环境保护规划》、《北京市“十四五”时期土壤污染防治规划》。</w:t>
                  </w:r>
                </w:p>
                <w:p w14:paraId="0997EF9A">
                  <w:pPr>
                    <w:pStyle w:val="6"/>
                    <w:rPr>
                      <w:sz w:val="21"/>
                      <w:szCs w:val="21"/>
                    </w:rPr>
                  </w:pPr>
                  <w:r>
                    <w:rPr>
                      <w:rFonts w:hint="eastAsia"/>
                      <w:sz w:val="21"/>
                      <w:szCs w:val="21"/>
                    </w:rPr>
                    <w:t>8.项目不属于高耗能行业，项目能耗和碳排放满足要求。</w:t>
                  </w:r>
                </w:p>
              </w:tc>
              <w:tc>
                <w:tcPr>
                  <w:tcW w:w="746" w:type="dxa"/>
                  <w:shd w:val="clear" w:color="auto" w:fill="auto"/>
                  <w:vAlign w:val="center"/>
                </w:tcPr>
                <w:p w14:paraId="24CFA536">
                  <w:pPr>
                    <w:pStyle w:val="6"/>
                    <w:jc w:val="center"/>
                    <w:rPr>
                      <w:sz w:val="21"/>
                      <w:szCs w:val="21"/>
                    </w:rPr>
                  </w:pPr>
                  <w:r>
                    <w:rPr>
                      <w:rFonts w:hint="eastAsia"/>
                      <w:sz w:val="21"/>
                      <w:szCs w:val="21"/>
                    </w:rPr>
                    <w:t>符合</w:t>
                  </w:r>
                </w:p>
              </w:tc>
            </w:tr>
            <w:tr w14:paraId="7D377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38" w:type="dxa"/>
                  <w:shd w:val="clear" w:color="auto" w:fill="auto"/>
                  <w:vAlign w:val="center"/>
                </w:tcPr>
                <w:p w14:paraId="5C0617ED">
                  <w:pPr>
                    <w:pStyle w:val="6"/>
                    <w:jc w:val="center"/>
                    <w:rPr>
                      <w:b/>
                      <w:bCs/>
                      <w:sz w:val="21"/>
                      <w:szCs w:val="21"/>
                    </w:rPr>
                  </w:pPr>
                  <w:r>
                    <w:rPr>
                      <w:rFonts w:hint="eastAsia"/>
                      <w:b/>
                      <w:bCs/>
                      <w:sz w:val="21"/>
                      <w:szCs w:val="21"/>
                    </w:rPr>
                    <w:t>环境风险防控</w:t>
                  </w:r>
                </w:p>
              </w:tc>
              <w:tc>
                <w:tcPr>
                  <w:tcW w:w="6495" w:type="dxa"/>
                  <w:shd w:val="clear" w:color="auto" w:fill="auto"/>
                </w:tcPr>
                <w:p w14:paraId="70D0BCE8">
                  <w:pPr>
                    <w:pStyle w:val="6"/>
                    <w:numPr>
                      <w:ilvl w:val="0"/>
                      <w:numId w:val="10"/>
                    </w:numPr>
                    <w:rPr>
                      <w:sz w:val="21"/>
                      <w:szCs w:val="21"/>
                    </w:rPr>
                  </w:pPr>
                  <w:r>
                    <w:rPr>
                      <w:rFonts w:hint="eastAsia"/>
                      <w:sz w:val="21"/>
                      <w:szCs w:val="21"/>
                    </w:rPr>
                    <w:t>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北京市突发环境事件应急预案》《北京市空气重污染应急预案（2023年修订）》等法律法规文件要求，完善环境风险防控体系，提高区域环境风险防范能力。</w:t>
                  </w:r>
                </w:p>
                <w:p w14:paraId="12EBFA02">
                  <w:pPr>
                    <w:pStyle w:val="6"/>
                    <w:numPr>
                      <w:ilvl w:val="0"/>
                      <w:numId w:val="10"/>
                    </w:numPr>
                    <w:rPr>
                      <w:sz w:val="21"/>
                      <w:szCs w:val="21"/>
                    </w:rPr>
                  </w:pPr>
                  <w:r>
                    <w:rPr>
                      <w:rFonts w:hint="eastAsia"/>
                      <w:sz w:val="21"/>
                      <w:szCs w:val="21"/>
                    </w:rPr>
                    <w:t>严格执行《污染地块土壤环境管理办法（试行）》《工矿用地土壤环境管理办法（试行）》相关要求，重点单位建设涉及有毒有害物质的生产装置、储罐和管道，或者建设污水处理池、应急池等存在土壤污染风险的设施，应当按照国家有关标准和规范的要求，设计、建设和安装有关防腐蚀、防泄漏设施和泄漏监测装置，防止有毒有害物质污染土壤和地下水。有毒有害物质名录以生态环境部公布为准。</w:t>
                  </w:r>
                </w:p>
                <w:p w14:paraId="01E2DD98">
                  <w:pPr>
                    <w:pStyle w:val="6"/>
                    <w:rPr>
                      <w:sz w:val="21"/>
                      <w:szCs w:val="21"/>
                    </w:rPr>
                  </w:pPr>
                  <w:r>
                    <w:rPr>
                      <w:rFonts w:hint="eastAsia"/>
                      <w:sz w:val="21"/>
                      <w:szCs w:val="21"/>
                    </w:rPr>
                    <w:t>3.工业园区管理机构应当统筹组织园区内产废量较小的工业企业产生的危险废物的收集、贮存、转运。</w:t>
                  </w:r>
                </w:p>
              </w:tc>
              <w:tc>
                <w:tcPr>
                  <w:tcW w:w="4980" w:type="dxa"/>
                  <w:shd w:val="clear" w:color="auto" w:fill="auto"/>
                </w:tcPr>
                <w:p w14:paraId="775BD2E7">
                  <w:pPr>
                    <w:pStyle w:val="6"/>
                    <w:rPr>
                      <w:sz w:val="21"/>
                      <w:szCs w:val="21"/>
                    </w:rPr>
                  </w:pPr>
                  <w:r>
                    <w:rPr>
                      <w:rFonts w:hint="eastAsia"/>
                      <w:sz w:val="21"/>
                      <w:szCs w:val="21"/>
                    </w:rPr>
                    <w:t>1.本项目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等法律法规文件要求。本项目针对风险物质使用储存等风险环节，提出风险防范措施。</w:t>
                  </w:r>
                </w:p>
                <w:p w14:paraId="18B6DB16">
                  <w:pPr>
                    <w:pStyle w:val="6"/>
                    <w:rPr>
                      <w:sz w:val="21"/>
                      <w:szCs w:val="21"/>
                    </w:rPr>
                  </w:pPr>
                  <w:r>
                    <w:rPr>
                      <w:rFonts w:hint="eastAsia"/>
                      <w:sz w:val="21"/>
                      <w:szCs w:val="21"/>
                    </w:rPr>
                    <w:t>2.本项目废气、废水能达标排放，固体废物能得到安全贮存和处置，且采取了满足标准要求的防渗措施，对地下水和土壤环境影响可控。</w:t>
                  </w:r>
                </w:p>
                <w:p w14:paraId="39FFAC71">
                  <w:pPr>
                    <w:pStyle w:val="6"/>
                    <w:rPr>
                      <w:sz w:val="21"/>
                      <w:szCs w:val="21"/>
                    </w:rPr>
                  </w:pPr>
                  <w:r>
                    <w:rPr>
                      <w:rFonts w:hint="eastAsia"/>
                      <w:sz w:val="21"/>
                      <w:szCs w:val="21"/>
                    </w:rPr>
                    <w:t>3.项目设置危废暂存间，危险废物能得到安全贮存。</w:t>
                  </w:r>
                </w:p>
              </w:tc>
              <w:tc>
                <w:tcPr>
                  <w:tcW w:w="746" w:type="dxa"/>
                  <w:shd w:val="clear" w:color="auto" w:fill="auto"/>
                  <w:vAlign w:val="center"/>
                </w:tcPr>
                <w:p w14:paraId="20872F8A">
                  <w:pPr>
                    <w:pStyle w:val="6"/>
                    <w:jc w:val="center"/>
                    <w:rPr>
                      <w:sz w:val="21"/>
                      <w:szCs w:val="21"/>
                    </w:rPr>
                  </w:pPr>
                  <w:r>
                    <w:rPr>
                      <w:rFonts w:hint="eastAsia"/>
                      <w:sz w:val="21"/>
                      <w:szCs w:val="21"/>
                    </w:rPr>
                    <w:t>符合</w:t>
                  </w:r>
                </w:p>
              </w:tc>
            </w:tr>
            <w:tr w14:paraId="711E0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9" w:hRule="atLeast"/>
                <w:jc w:val="center"/>
              </w:trPr>
              <w:tc>
                <w:tcPr>
                  <w:tcW w:w="838" w:type="dxa"/>
                  <w:shd w:val="clear" w:color="auto" w:fill="auto"/>
                  <w:vAlign w:val="center"/>
                </w:tcPr>
                <w:p w14:paraId="539E150D">
                  <w:pPr>
                    <w:pStyle w:val="6"/>
                    <w:jc w:val="center"/>
                    <w:rPr>
                      <w:sz w:val="21"/>
                      <w:szCs w:val="21"/>
                    </w:rPr>
                  </w:pPr>
                  <w:r>
                    <w:rPr>
                      <w:rFonts w:hint="eastAsia"/>
                      <w:b/>
                      <w:bCs/>
                      <w:sz w:val="21"/>
                      <w:szCs w:val="21"/>
                    </w:rPr>
                    <w:t>资源利用效率</w:t>
                  </w:r>
                </w:p>
              </w:tc>
              <w:tc>
                <w:tcPr>
                  <w:tcW w:w="6495" w:type="dxa"/>
                  <w:shd w:val="clear" w:color="auto" w:fill="auto"/>
                </w:tcPr>
                <w:p w14:paraId="729A6A43">
                  <w:pPr>
                    <w:pStyle w:val="6"/>
                    <w:numPr>
                      <w:ilvl w:val="0"/>
                      <w:numId w:val="11"/>
                    </w:numPr>
                    <w:rPr>
                      <w:sz w:val="21"/>
                      <w:szCs w:val="21"/>
                    </w:rPr>
                  </w:pPr>
                  <w:r>
                    <w:rPr>
                      <w:rFonts w:hint="eastAsia"/>
                      <w:sz w:val="21"/>
                      <w:szCs w:val="21"/>
                    </w:rPr>
                    <w:t>严格执行《中华人民共和国水法》《北京市节水条例》《北京市人民政府关于实行最严格水资源管理制度的意见》《北京市“十四五”节水型社会建设规划》《关于北京市加强水生态空间管控工作的意见》，加强用水管控，推动再生水多元利用。</w:t>
                  </w:r>
                </w:p>
                <w:p w14:paraId="28EB84AD">
                  <w:pPr>
                    <w:pStyle w:val="6"/>
                    <w:numPr>
                      <w:ilvl w:val="0"/>
                      <w:numId w:val="11"/>
                    </w:numPr>
                    <w:rPr>
                      <w:sz w:val="21"/>
                      <w:szCs w:val="21"/>
                    </w:rPr>
                  </w:pPr>
                  <w:r>
                    <w:rPr>
                      <w:rFonts w:hint="eastAsia"/>
                      <w:sz w:val="21"/>
                      <w:szCs w:val="21"/>
                    </w:rPr>
                    <w:t>落实《北京城市总体规划(2016年-2035年)》《北京市国土空间近期规划(2021年—2025年)》要求，坚守建设用地规模底线，提高产业用地利用效率。</w:t>
                  </w:r>
                </w:p>
                <w:p w14:paraId="6E4DAFE5">
                  <w:pPr>
                    <w:pStyle w:val="6"/>
                    <w:rPr>
                      <w:sz w:val="21"/>
                      <w:szCs w:val="21"/>
                    </w:rPr>
                  </w:pPr>
                  <w:r>
                    <w:rPr>
                      <w:rFonts w:hint="eastAsia"/>
                      <w:sz w:val="21"/>
                      <w:szCs w:val="21"/>
                    </w:rPr>
                    <w:t>3.执行《中华人民共和国节约能源法》以及北京市单位产品能源消耗限额系列行业标准《供热锅炉综合能源消耗限额》《北京市“十四五”时期能源发展规划》《北京市“十四五”时期应对气候变化和节能规划》。</w:t>
                  </w:r>
                </w:p>
              </w:tc>
              <w:tc>
                <w:tcPr>
                  <w:tcW w:w="4980" w:type="dxa"/>
                  <w:shd w:val="clear" w:color="auto" w:fill="auto"/>
                </w:tcPr>
                <w:p w14:paraId="3561D63C">
                  <w:pPr>
                    <w:pStyle w:val="6"/>
                    <w:rPr>
                      <w:sz w:val="21"/>
                      <w:szCs w:val="21"/>
                    </w:rPr>
                  </w:pPr>
                  <w:r>
                    <w:rPr>
                      <w:rFonts w:hint="eastAsia"/>
                      <w:sz w:val="21"/>
                      <w:szCs w:val="21"/>
                    </w:rPr>
                    <w:t>1.本项目用水由市政给水管网提供，严格执行《中华人民共和国水法》《北京市节水条例》《北京市人民政府关于实行最严格水资源管理制度的意见》《北京市“十四五”节水型社会建设规划》《关于北京市加强水生态空间管控工作的意见》，加强用水管控。</w:t>
                  </w:r>
                </w:p>
                <w:p w14:paraId="056480F6">
                  <w:pPr>
                    <w:pStyle w:val="6"/>
                    <w:rPr>
                      <w:sz w:val="21"/>
                      <w:szCs w:val="21"/>
                    </w:rPr>
                  </w:pPr>
                  <w:r>
                    <w:rPr>
                      <w:rFonts w:hint="eastAsia"/>
                      <w:sz w:val="21"/>
                      <w:szCs w:val="21"/>
                    </w:rPr>
                    <w:t>2.本项目租用现有建筑物，不新增用地，符合《北京城市总体规划(2016年-2035年)》《北京市国土空间近期规划(2021年—2025年)》要求。</w:t>
                  </w:r>
                </w:p>
                <w:p w14:paraId="7BB40394">
                  <w:pPr>
                    <w:pStyle w:val="6"/>
                    <w:rPr>
                      <w:sz w:val="21"/>
                      <w:szCs w:val="21"/>
                    </w:rPr>
                  </w:pPr>
                  <w:r>
                    <w:rPr>
                      <w:rFonts w:hint="eastAsia"/>
                      <w:sz w:val="21"/>
                      <w:szCs w:val="21"/>
                    </w:rPr>
                    <w:t>3.项目不属于高耗能行业，且项目不涉及锅炉，项目能耗和碳排放满足要求。项目严格执行《中华人民共和国节约能源法》以及《北京市“十四五”时期能源发展规划》《北京市“十四五”时期应对气候变化和节能规划》。</w:t>
                  </w:r>
                </w:p>
              </w:tc>
              <w:tc>
                <w:tcPr>
                  <w:tcW w:w="746" w:type="dxa"/>
                  <w:shd w:val="clear" w:color="auto" w:fill="auto"/>
                  <w:vAlign w:val="center"/>
                </w:tcPr>
                <w:p w14:paraId="43FA3708">
                  <w:pPr>
                    <w:pStyle w:val="6"/>
                    <w:jc w:val="center"/>
                    <w:rPr>
                      <w:sz w:val="21"/>
                      <w:szCs w:val="21"/>
                    </w:rPr>
                  </w:pPr>
                  <w:r>
                    <w:rPr>
                      <w:rFonts w:hint="eastAsia"/>
                      <w:sz w:val="21"/>
                      <w:szCs w:val="21"/>
                    </w:rPr>
                    <w:t>符合</w:t>
                  </w:r>
                </w:p>
              </w:tc>
            </w:tr>
          </w:tbl>
          <w:p w14:paraId="2821BBCD">
            <w:pPr>
              <w:rPr>
                <w:rFonts w:eastAsiaTheme="minorEastAsia"/>
                <w:b/>
                <w:bCs/>
                <w:kern w:val="0"/>
                <w:sz w:val="24"/>
                <w:lang w:bidi="ar"/>
              </w:rPr>
            </w:pPr>
          </w:p>
          <w:p w14:paraId="312E789F">
            <w:pPr>
              <w:pStyle w:val="6"/>
              <w:numPr>
                <w:ilvl w:val="0"/>
                <w:numId w:val="12"/>
              </w:numPr>
              <w:spacing w:line="360" w:lineRule="auto"/>
              <w:ind w:firstLine="482" w:firstLineChars="200"/>
              <w:rPr>
                <w:b/>
                <w:bCs/>
                <w:sz w:val="24"/>
              </w:rPr>
            </w:pPr>
            <w:r>
              <w:rPr>
                <w:rFonts w:hint="eastAsia"/>
                <w:b/>
                <w:bCs/>
                <w:sz w:val="24"/>
              </w:rPr>
              <w:t>五大功能区生态环境准入清单</w:t>
            </w:r>
          </w:p>
          <w:p w14:paraId="5ED63ABC">
            <w:pPr>
              <w:pStyle w:val="6"/>
              <w:spacing w:line="360" w:lineRule="auto"/>
              <w:ind w:firstLine="480" w:firstLineChars="200"/>
              <w:rPr>
                <w:sz w:val="24"/>
              </w:rPr>
            </w:pPr>
            <w:r>
              <w:rPr>
                <w:rFonts w:hint="eastAsia"/>
                <w:sz w:val="24"/>
              </w:rPr>
              <w:t>本项目与城市副中心及通州其他区域生态环境准入清单的符合性分析见下表：</w:t>
            </w:r>
          </w:p>
          <w:p w14:paraId="5B98295E">
            <w:pPr>
              <w:pStyle w:val="6"/>
              <w:spacing w:line="360" w:lineRule="auto"/>
              <w:ind w:firstLine="482" w:firstLineChars="200"/>
              <w:jc w:val="center"/>
              <w:rPr>
                <w:b/>
                <w:bCs/>
                <w:sz w:val="24"/>
              </w:rPr>
            </w:pPr>
            <w:r>
              <w:rPr>
                <w:rFonts w:hint="eastAsia"/>
                <w:b/>
                <w:bCs/>
                <w:sz w:val="24"/>
              </w:rPr>
              <w:t>表1-5 五大功能区生态环境准入清单：城市副中心及通州其他区域生态环境准入清单</w:t>
            </w:r>
          </w:p>
          <w:tbl>
            <w:tblPr>
              <w:tblStyle w:val="16"/>
              <w:tblW w:w="12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2"/>
              <w:gridCol w:w="5875"/>
              <w:gridCol w:w="5225"/>
              <w:gridCol w:w="697"/>
            </w:tblGrid>
            <w:tr w14:paraId="1FD48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shd w:val="clear" w:color="auto" w:fill="auto"/>
                  <w:vAlign w:val="center"/>
                </w:tcPr>
                <w:p w14:paraId="7777EAA4">
                  <w:pPr>
                    <w:pStyle w:val="6"/>
                    <w:jc w:val="center"/>
                    <w:rPr>
                      <w:b/>
                      <w:bCs/>
                      <w:sz w:val="21"/>
                      <w:szCs w:val="21"/>
                    </w:rPr>
                  </w:pPr>
                  <w:r>
                    <w:rPr>
                      <w:rFonts w:hint="eastAsia"/>
                      <w:b/>
                      <w:bCs/>
                      <w:sz w:val="21"/>
                      <w:szCs w:val="21"/>
                    </w:rPr>
                    <w:t>管控类别</w:t>
                  </w:r>
                </w:p>
              </w:tc>
              <w:tc>
                <w:tcPr>
                  <w:tcW w:w="5875" w:type="dxa"/>
                  <w:shd w:val="clear" w:color="auto" w:fill="auto"/>
                  <w:vAlign w:val="center"/>
                </w:tcPr>
                <w:p w14:paraId="4E717A35">
                  <w:pPr>
                    <w:pStyle w:val="6"/>
                    <w:jc w:val="center"/>
                    <w:rPr>
                      <w:b/>
                      <w:bCs/>
                      <w:sz w:val="21"/>
                      <w:szCs w:val="21"/>
                    </w:rPr>
                  </w:pPr>
                  <w:r>
                    <w:rPr>
                      <w:rFonts w:hint="eastAsia"/>
                      <w:b/>
                      <w:bCs/>
                      <w:sz w:val="21"/>
                      <w:szCs w:val="21"/>
                    </w:rPr>
                    <w:t>重点管控要求</w:t>
                  </w:r>
                </w:p>
              </w:tc>
              <w:tc>
                <w:tcPr>
                  <w:tcW w:w="5225" w:type="dxa"/>
                  <w:shd w:val="clear" w:color="auto" w:fill="auto"/>
                  <w:vAlign w:val="center"/>
                </w:tcPr>
                <w:p w14:paraId="726A1AFE">
                  <w:pPr>
                    <w:pStyle w:val="6"/>
                    <w:jc w:val="center"/>
                    <w:rPr>
                      <w:b/>
                      <w:bCs/>
                      <w:sz w:val="21"/>
                      <w:szCs w:val="21"/>
                    </w:rPr>
                  </w:pPr>
                  <w:r>
                    <w:rPr>
                      <w:rFonts w:hint="eastAsia"/>
                      <w:b/>
                      <w:bCs/>
                      <w:sz w:val="21"/>
                      <w:szCs w:val="21"/>
                    </w:rPr>
                    <w:t>本项目符合性</w:t>
                  </w:r>
                </w:p>
              </w:tc>
              <w:tc>
                <w:tcPr>
                  <w:tcW w:w="697" w:type="dxa"/>
                  <w:shd w:val="clear" w:color="auto" w:fill="auto"/>
                  <w:vAlign w:val="center"/>
                </w:tcPr>
                <w:p w14:paraId="6B9A7702">
                  <w:pPr>
                    <w:pStyle w:val="6"/>
                    <w:jc w:val="center"/>
                    <w:rPr>
                      <w:b/>
                      <w:bCs/>
                      <w:sz w:val="21"/>
                      <w:szCs w:val="21"/>
                    </w:rPr>
                  </w:pPr>
                  <w:r>
                    <w:rPr>
                      <w:rFonts w:hint="eastAsia"/>
                      <w:b/>
                      <w:bCs/>
                      <w:sz w:val="21"/>
                      <w:szCs w:val="21"/>
                    </w:rPr>
                    <w:t>是否符合</w:t>
                  </w:r>
                </w:p>
              </w:tc>
            </w:tr>
            <w:tr w14:paraId="417AC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shd w:val="clear" w:color="auto" w:fill="auto"/>
                  <w:vAlign w:val="center"/>
                </w:tcPr>
                <w:p w14:paraId="376F8735">
                  <w:pPr>
                    <w:pStyle w:val="6"/>
                    <w:jc w:val="center"/>
                    <w:rPr>
                      <w:b/>
                      <w:bCs/>
                      <w:sz w:val="21"/>
                      <w:szCs w:val="21"/>
                    </w:rPr>
                  </w:pPr>
                  <w:r>
                    <w:rPr>
                      <w:rFonts w:hint="eastAsia"/>
                      <w:b/>
                      <w:bCs/>
                      <w:sz w:val="21"/>
                      <w:szCs w:val="21"/>
                    </w:rPr>
                    <w:t>空间布局约束</w:t>
                  </w:r>
                </w:p>
              </w:tc>
              <w:tc>
                <w:tcPr>
                  <w:tcW w:w="5875" w:type="dxa"/>
                  <w:shd w:val="clear" w:color="auto" w:fill="auto"/>
                </w:tcPr>
                <w:p w14:paraId="4CA2DC9C">
                  <w:pPr>
                    <w:pStyle w:val="6"/>
                    <w:numPr>
                      <w:ilvl w:val="0"/>
                      <w:numId w:val="13"/>
                    </w:numPr>
                    <w:rPr>
                      <w:sz w:val="21"/>
                      <w:szCs w:val="21"/>
                    </w:rPr>
                  </w:pPr>
                  <w:r>
                    <w:rPr>
                      <w:rFonts w:hint="eastAsia"/>
                      <w:sz w:val="21"/>
                      <w:szCs w:val="21"/>
                    </w:rPr>
                    <w:t>执行《北京市新增产业的禁止和限制目录（2022年版）》适用于北京城市副中心的管控要求。</w:t>
                  </w:r>
                </w:p>
                <w:p w14:paraId="1EF63D24">
                  <w:pPr>
                    <w:pStyle w:val="6"/>
                    <w:numPr>
                      <w:ilvl w:val="0"/>
                      <w:numId w:val="13"/>
                    </w:numPr>
                    <w:rPr>
                      <w:sz w:val="21"/>
                      <w:szCs w:val="21"/>
                    </w:rPr>
                  </w:pPr>
                  <w:r>
                    <w:rPr>
                      <w:rFonts w:hint="eastAsia"/>
                      <w:sz w:val="21"/>
                      <w:szCs w:val="21"/>
                    </w:rPr>
                    <w:t>执行《建设项目规划使用性质正面和负面清单》适用于城市副中心的管控要求。</w:t>
                  </w:r>
                </w:p>
                <w:p w14:paraId="67945A34">
                  <w:pPr>
                    <w:pStyle w:val="6"/>
                    <w:numPr>
                      <w:ilvl w:val="0"/>
                      <w:numId w:val="13"/>
                    </w:numPr>
                    <w:rPr>
                      <w:sz w:val="21"/>
                      <w:szCs w:val="21"/>
                    </w:rPr>
                  </w:pPr>
                  <w:r>
                    <w:rPr>
                      <w:rFonts w:hint="eastAsia"/>
                      <w:sz w:val="21"/>
                      <w:szCs w:val="21"/>
                    </w:rPr>
                    <w:t>执行《北京城市副中心（通州区）“十四五”时期产业发展规划》《北京城市副中心（通州区）“十四五”时期城市治理规划）》《北京市城市副中心（通州区）“十四五”时期交通发展建设规划》的管控要求。</w:t>
                  </w:r>
                </w:p>
                <w:p w14:paraId="41556BB6">
                  <w:pPr>
                    <w:pStyle w:val="6"/>
                    <w:rPr>
                      <w:sz w:val="21"/>
                      <w:szCs w:val="21"/>
                    </w:rPr>
                  </w:pPr>
                  <w:r>
                    <w:rPr>
                      <w:rFonts w:hint="eastAsia"/>
                      <w:sz w:val="21"/>
                      <w:szCs w:val="21"/>
                    </w:rPr>
                    <w:t>4.涉及生态保护红线及相关法定保护空间的应执行优先保护类总体准入清单。</w:t>
                  </w:r>
                </w:p>
              </w:tc>
              <w:tc>
                <w:tcPr>
                  <w:tcW w:w="5225" w:type="dxa"/>
                  <w:shd w:val="clear" w:color="auto" w:fill="auto"/>
                  <w:vAlign w:val="center"/>
                </w:tcPr>
                <w:p w14:paraId="0511F166">
                  <w:pPr>
                    <w:pStyle w:val="6"/>
                    <w:jc w:val="left"/>
                    <w:rPr>
                      <w:sz w:val="21"/>
                      <w:szCs w:val="21"/>
                    </w:rPr>
                  </w:pPr>
                  <w:r>
                    <w:rPr>
                      <w:rFonts w:hint="eastAsia"/>
                      <w:sz w:val="21"/>
                      <w:szCs w:val="21"/>
                    </w:rPr>
                    <w:t>1.对照《北京市新增产业的禁止和限制目录（2022年版）》中适用于中心城区、北京城市副中心以外的平原地区的目录(二)，本项目不属于禁止和限制项目。</w:t>
                  </w:r>
                </w:p>
                <w:p w14:paraId="1C668616">
                  <w:pPr>
                    <w:pStyle w:val="6"/>
                    <w:jc w:val="left"/>
                    <w:rPr>
                      <w:sz w:val="21"/>
                      <w:szCs w:val="21"/>
                    </w:rPr>
                  </w:pPr>
                  <w:r>
                    <w:rPr>
                      <w:rFonts w:hint="eastAsia"/>
                      <w:sz w:val="21"/>
                      <w:szCs w:val="21"/>
                    </w:rPr>
                    <w:t>2.本项目不涉及北京市《建设项目规划使用性质正面和负面清单》中负面清单。</w:t>
                  </w:r>
                </w:p>
                <w:p w14:paraId="2432BE07">
                  <w:pPr>
                    <w:pStyle w:val="6"/>
                    <w:jc w:val="left"/>
                    <w:rPr>
                      <w:sz w:val="21"/>
                      <w:szCs w:val="21"/>
                    </w:rPr>
                  </w:pPr>
                  <w:r>
                    <w:rPr>
                      <w:rFonts w:hint="eastAsia"/>
                      <w:sz w:val="21"/>
                      <w:szCs w:val="21"/>
                    </w:rPr>
                    <w:t>3.项目符合《北京城市副中心（通州区）“十四五”时期产业发展规划》《北京城市副中心（通州区）“十四五”时期城市治理规划）》《北京市城市副中心（通州区）“十四五”时期交通发展建设规划》的管控要求。</w:t>
                  </w:r>
                </w:p>
                <w:p w14:paraId="49B0E9AF">
                  <w:pPr>
                    <w:pStyle w:val="6"/>
                    <w:jc w:val="left"/>
                    <w:rPr>
                      <w:sz w:val="21"/>
                      <w:szCs w:val="21"/>
                    </w:rPr>
                  </w:pPr>
                  <w:r>
                    <w:rPr>
                      <w:rFonts w:hint="eastAsia"/>
                      <w:sz w:val="21"/>
                      <w:szCs w:val="21"/>
                    </w:rPr>
                    <w:t>4.项目位于北京经济技术开发区科创十三街18号院16号楼，项目不涉及生态保护红线及相关法定保护空间。</w:t>
                  </w:r>
                </w:p>
              </w:tc>
              <w:tc>
                <w:tcPr>
                  <w:tcW w:w="697" w:type="dxa"/>
                  <w:shd w:val="clear" w:color="auto" w:fill="auto"/>
                  <w:vAlign w:val="center"/>
                </w:tcPr>
                <w:p w14:paraId="2301C1EE">
                  <w:pPr>
                    <w:pStyle w:val="6"/>
                    <w:jc w:val="center"/>
                    <w:rPr>
                      <w:sz w:val="21"/>
                      <w:szCs w:val="21"/>
                    </w:rPr>
                  </w:pPr>
                </w:p>
                <w:p w14:paraId="15799BC2">
                  <w:pPr>
                    <w:pStyle w:val="6"/>
                    <w:jc w:val="center"/>
                    <w:rPr>
                      <w:sz w:val="21"/>
                      <w:szCs w:val="21"/>
                    </w:rPr>
                  </w:pPr>
                </w:p>
                <w:p w14:paraId="75592236">
                  <w:pPr>
                    <w:pStyle w:val="6"/>
                    <w:jc w:val="center"/>
                    <w:rPr>
                      <w:sz w:val="21"/>
                      <w:szCs w:val="21"/>
                    </w:rPr>
                  </w:pPr>
                </w:p>
                <w:p w14:paraId="77826F6B">
                  <w:pPr>
                    <w:pStyle w:val="6"/>
                    <w:jc w:val="center"/>
                    <w:rPr>
                      <w:sz w:val="21"/>
                      <w:szCs w:val="21"/>
                    </w:rPr>
                  </w:pPr>
                </w:p>
                <w:p w14:paraId="61F95B2C">
                  <w:pPr>
                    <w:pStyle w:val="6"/>
                    <w:jc w:val="center"/>
                    <w:rPr>
                      <w:sz w:val="21"/>
                      <w:szCs w:val="21"/>
                    </w:rPr>
                  </w:pPr>
                </w:p>
                <w:p w14:paraId="362B9834">
                  <w:pPr>
                    <w:pStyle w:val="6"/>
                    <w:jc w:val="center"/>
                    <w:rPr>
                      <w:sz w:val="21"/>
                      <w:szCs w:val="21"/>
                    </w:rPr>
                  </w:pPr>
                  <w:r>
                    <w:rPr>
                      <w:rFonts w:hint="eastAsia"/>
                      <w:sz w:val="21"/>
                      <w:szCs w:val="21"/>
                    </w:rPr>
                    <w:t>符合</w:t>
                  </w:r>
                </w:p>
              </w:tc>
            </w:tr>
            <w:tr w14:paraId="57E4D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shd w:val="clear" w:color="auto" w:fill="auto"/>
                  <w:vAlign w:val="center"/>
                </w:tcPr>
                <w:p w14:paraId="1E56876E">
                  <w:pPr>
                    <w:pStyle w:val="6"/>
                    <w:jc w:val="center"/>
                    <w:rPr>
                      <w:b/>
                      <w:bCs/>
                      <w:sz w:val="21"/>
                      <w:szCs w:val="21"/>
                    </w:rPr>
                  </w:pPr>
                  <w:r>
                    <w:rPr>
                      <w:rFonts w:hint="eastAsia"/>
                      <w:b/>
                      <w:bCs/>
                      <w:sz w:val="21"/>
                      <w:szCs w:val="21"/>
                    </w:rPr>
                    <w:t>污染物排放管控</w:t>
                  </w:r>
                </w:p>
              </w:tc>
              <w:tc>
                <w:tcPr>
                  <w:tcW w:w="5875" w:type="dxa"/>
                  <w:shd w:val="clear" w:color="auto" w:fill="auto"/>
                </w:tcPr>
                <w:p w14:paraId="789656FB">
                  <w:pPr>
                    <w:pStyle w:val="6"/>
                    <w:numPr>
                      <w:ilvl w:val="0"/>
                      <w:numId w:val="14"/>
                    </w:numPr>
                    <w:rPr>
                      <w:sz w:val="21"/>
                      <w:szCs w:val="21"/>
                    </w:rPr>
                  </w:pPr>
                  <w:r>
                    <w:rPr>
                      <w:rFonts w:hint="eastAsia"/>
                      <w:sz w:val="21"/>
                      <w:szCs w:val="21"/>
                    </w:rPr>
                    <w:t>通州区全域禁止使用高排放非道路移动机械。</w:t>
                  </w:r>
                </w:p>
                <w:p w14:paraId="3A93DB16">
                  <w:pPr>
                    <w:pStyle w:val="6"/>
                    <w:numPr>
                      <w:ilvl w:val="0"/>
                      <w:numId w:val="14"/>
                    </w:numPr>
                    <w:rPr>
                      <w:sz w:val="21"/>
                      <w:szCs w:val="21"/>
                    </w:rPr>
                  </w:pPr>
                  <w:r>
                    <w:rPr>
                      <w:rFonts w:hint="eastAsia"/>
                      <w:sz w:val="21"/>
                      <w:szCs w:val="21"/>
                    </w:rPr>
                    <w:t>副中心开展大气污染精细化治理，组织空气质量排名靠后的街道(乡镇)进行综合整治。</w:t>
                  </w:r>
                </w:p>
                <w:p w14:paraId="5548B73A">
                  <w:pPr>
                    <w:pStyle w:val="6"/>
                    <w:numPr>
                      <w:ilvl w:val="0"/>
                      <w:numId w:val="14"/>
                    </w:numPr>
                    <w:rPr>
                      <w:sz w:val="21"/>
                      <w:szCs w:val="21"/>
                    </w:rPr>
                  </w:pPr>
                  <w:r>
                    <w:rPr>
                      <w:rFonts w:hint="eastAsia"/>
                      <w:sz w:val="21"/>
                      <w:szCs w:val="21"/>
                    </w:rPr>
                    <w:t>必须遵守污染物排放的国家标准和地方标准；在实施重点污染物排放总量控制的区域内，还必须符合重点污染物排放总量控制的要求。</w:t>
                  </w:r>
                </w:p>
                <w:p w14:paraId="61AA1CE9">
                  <w:pPr>
                    <w:pStyle w:val="6"/>
                    <w:numPr>
                      <w:ilvl w:val="0"/>
                      <w:numId w:val="14"/>
                    </w:numPr>
                    <w:rPr>
                      <w:sz w:val="21"/>
                      <w:szCs w:val="21"/>
                    </w:rPr>
                  </w:pPr>
                  <w:r>
                    <w:rPr>
                      <w:rFonts w:hint="eastAsia"/>
                      <w:sz w:val="21"/>
                      <w:szCs w:val="21"/>
                    </w:rPr>
                    <w:t>严格产业准入标准，有序引导高端要素集聚。</w:t>
                  </w:r>
                </w:p>
                <w:p w14:paraId="5624059D">
                  <w:pPr>
                    <w:pStyle w:val="6"/>
                    <w:numPr>
                      <w:ilvl w:val="0"/>
                      <w:numId w:val="14"/>
                    </w:numPr>
                    <w:rPr>
                      <w:sz w:val="21"/>
                      <w:szCs w:val="21"/>
                    </w:rPr>
                  </w:pPr>
                  <w:r>
                    <w:rPr>
                      <w:rFonts w:hint="eastAsia"/>
                      <w:sz w:val="21"/>
                      <w:szCs w:val="21"/>
                    </w:rPr>
                    <w:t>工业园区配套建设废水集中处理设施。</w:t>
                  </w:r>
                </w:p>
                <w:p w14:paraId="3EF83240">
                  <w:pPr>
                    <w:pStyle w:val="6"/>
                    <w:numPr>
                      <w:ilvl w:val="0"/>
                      <w:numId w:val="14"/>
                    </w:numPr>
                    <w:rPr>
                      <w:sz w:val="21"/>
                      <w:szCs w:val="21"/>
                    </w:rPr>
                  </w:pPr>
                  <w:r>
                    <w:rPr>
                      <w:rFonts w:hint="eastAsia"/>
                      <w:sz w:val="21"/>
                      <w:szCs w:val="21"/>
                    </w:rPr>
                    <w:t>依法关闭或搬迁禁养区内的畜禽养殖场（小区）和养殖专业户。新建、改建、扩建规模化畜禽养殖场（小区）要实施雨污分流、粪便污水资源化利用。</w:t>
                  </w:r>
                </w:p>
                <w:p w14:paraId="52AC8F66">
                  <w:pPr>
                    <w:pStyle w:val="6"/>
                    <w:numPr>
                      <w:ilvl w:val="0"/>
                      <w:numId w:val="14"/>
                    </w:numPr>
                    <w:rPr>
                      <w:sz w:val="21"/>
                      <w:szCs w:val="21"/>
                    </w:rPr>
                  </w:pPr>
                  <w:r>
                    <w:rPr>
                      <w:rFonts w:hint="eastAsia"/>
                      <w:sz w:val="21"/>
                      <w:szCs w:val="21"/>
                    </w:rPr>
                    <w:t>禁止在居民住宅楼、未配套设立专用烟道的商住综合楼、商住综合楼内与居住层相邻的商业楼层内，新建、改建、扩建产生油烟、异味、废气、噪声污染的饮食服务、服装干洗、机动车维修。</w:t>
                  </w:r>
                </w:p>
                <w:p w14:paraId="41062734">
                  <w:pPr>
                    <w:pStyle w:val="6"/>
                    <w:numPr>
                      <w:ilvl w:val="0"/>
                      <w:numId w:val="14"/>
                    </w:numPr>
                    <w:rPr>
                      <w:sz w:val="21"/>
                      <w:szCs w:val="21"/>
                    </w:rPr>
                  </w:pPr>
                  <w:r>
                    <w:rPr>
                      <w:rFonts w:hint="eastAsia"/>
                      <w:sz w:val="21"/>
                      <w:szCs w:val="21"/>
                    </w:rPr>
                    <w:t>到2025年，道路(含背街小巷)优于一级清扫保洁质量要求。</w:t>
                  </w:r>
                </w:p>
                <w:p w14:paraId="241AC5FE">
                  <w:pPr>
                    <w:pStyle w:val="6"/>
                    <w:rPr>
                      <w:sz w:val="21"/>
                      <w:szCs w:val="21"/>
                    </w:rPr>
                  </w:pPr>
                  <w:r>
                    <w:rPr>
                      <w:rFonts w:hint="eastAsia"/>
                      <w:sz w:val="21"/>
                      <w:szCs w:val="21"/>
                    </w:rPr>
                    <w:t>9.推动副中心核心区划定超低排放区建设，基本实现公交、环卫、出租、邮政、渣土、机场大巴、货运、旅游及公务车辆为新能源动力，逐步禁止柴油车辆驶入。</w:t>
                  </w:r>
                </w:p>
              </w:tc>
              <w:tc>
                <w:tcPr>
                  <w:tcW w:w="5225" w:type="dxa"/>
                  <w:shd w:val="clear" w:color="auto" w:fill="auto"/>
                  <w:vAlign w:val="center"/>
                </w:tcPr>
                <w:p w14:paraId="322A5B6B">
                  <w:pPr>
                    <w:pStyle w:val="6"/>
                    <w:jc w:val="left"/>
                    <w:rPr>
                      <w:sz w:val="21"/>
                      <w:szCs w:val="21"/>
                    </w:rPr>
                  </w:pPr>
                  <w:r>
                    <w:rPr>
                      <w:rFonts w:hint="eastAsia"/>
                      <w:sz w:val="21"/>
                      <w:szCs w:val="21"/>
                    </w:rPr>
                    <w:t>1.项目不涉及高排放非道路移动机械。</w:t>
                  </w:r>
                </w:p>
                <w:p w14:paraId="1E01EFEA">
                  <w:pPr>
                    <w:pStyle w:val="6"/>
                    <w:jc w:val="left"/>
                    <w:rPr>
                      <w:sz w:val="21"/>
                      <w:szCs w:val="21"/>
                    </w:rPr>
                  </w:pPr>
                  <w:r>
                    <w:rPr>
                      <w:rFonts w:hint="eastAsia"/>
                      <w:sz w:val="21"/>
                      <w:szCs w:val="21"/>
                    </w:rPr>
                    <w:t>2.项目所在区域不属于空气质量排名靠后的街道(乡镇)。</w:t>
                  </w:r>
                </w:p>
                <w:p w14:paraId="4B5DA7E4">
                  <w:pPr>
                    <w:pStyle w:val="6"/>
                    <w:jc w:val="left"/>
                    <w:rPr>
                      <w:sz w:val="21"/>
                      <w:szCs w:val="21"/>
                    </w:rPr>
                  </w:pPr>
                  <w:r>
                    <w:rPr>
                      <w:rFonts w:hint="eastAsia"/>
                      <w:sz w:val="21"/>
                      <w:szCs w:val="21"/>
                    </w:rPr>
                    <w:t>3.本项目废气、废水、噪声均满足国家地方污染物排放标准，固体废物合理处置，满足国家、地方相关要求。本项目总量控制指标为挥发性有机物、化学需氧量、氨氮，严格执行《建设项目主要污染物排放总量指标审核及管理暂行办法（环发[2014]197号）》、《原北京市环境保护局关于建设项目主要污染物排放总量指标审核及管理的补充通知》。</w:t>
                  </w:r>
                </w:p>
                <w:p w14:paraId="62FEC565">
                  <w:pPr>
                    <w:pStyle w:val="6"/>
                    <w:jc w:val="left"/>
                    <w:rPr>
                      <w:sz w:val="21"/>
                      <w:szCs w:val="21"/>
                    </w:rPr>
                  </w:pPr>
                  <w:r>
                    <w:rPr>
                      <w:rFonts w:hint="eastAsia"/>
                      <w:sz w:val="21"/>
                      <w:szCs w:val="21"/>
                    </w:rPr>
                    <w:t>4.项目符合《产业结构调整指导目录》（2024年本）。项目不在《北京市新增产业的禁止和限制目录（2022年版）》禁止和限制范围内。</w:t>
                  </w:r>
                </w:p>
                <w:p w14:paraId="62E79F49">
                  <w:pPr>
                    <w:pStyle w:val="6"/>
                    <w:jc w:val="left"/>
                    <w:rPr>
                      <w:sz w:val="21"/>
                      <w:szCs w:val="21"/>
                    </w:rPr>
                  </w:pPr>
                  <w:r>
                    <w:rPr>
                      <w:rFonts w:hint="eastAsia"/>
                      <w:sz w:val="21"/>
                      <w:szCs w:val="21"/>
                    </w:rPr>
                    <w:t>5.项目所在工业园区已配套建设废水集中处理设施。</w:t>
                  </w:r>
                </w:p>
                <w:p w14:paraId="6AD6AD6D">
                  <w:pPr>
                    <w:pStyle w:val="6"/>
                    <w:jc w:val="left"/>
                    <w:rPr>
                      <w:sz w:val="21"/>
                      <w:szCs w:val="21"/>
                    </w:rPr>
                  </w:pPr>
                  <w:r>
                    <w:rPr>
                      <w:rFonts w:hint="eastAsia"/>
                      <w:sz w:val="21"/>
                      <w:szCs w:val="21"/>
                    </w:rPr>
                    <w:t>6.项目不属于畜禽养殖场（小区）和养殖专业户。</w:t>
                  </w:r>
                </w:p>
                <w:p w14:paraId="48C81CBE">
                  <w:pPr>
                    <w:pStyle w:val="6"/>
                    <w:jc w:val="left"/>
                    <w:rPr>
                      <w:sz w:val="21"/>
                      <w:szCs w:val="21"/>
                    </w:rPr>
                  </w:pPr>
                  <w:r>
                    <w:rPr>
                      <w:rFonts w:hint="eastAsia"/>
                      <w:sz w:val="21"/>
                      <w:szCs w:val="21"/>
                    </w:rPr>
                    <w:t>7.项目不位于居民住宅楼、未配套设立专用烟道的商住综合楼、商住综合楼内与居住层相邻的商业楼层内，且项目不属于饮食服务、服装干洗、机动车维修。</w:t>
                  </w:r>
                </w:p>
                <w:p w14:paraId="40037F76">
                  <w:pPr>
                    <w:pStyle w:val="6"/>
                    <w:jc w:val="left"/>
                    <w:rPr>
                      <w:sz w:val="21"/>
                      <w:szCs w:val="21"/>
                    </w:rPr>
                  </w:pPr>
                  <w:r>
                    <w:rPr>
                      <w:rFonts w:hint="eastAsia"/>
                      <w:sz w:val="21"/>
                      <w:szCs w:val="21"/>
                    </w:rPr>
                    <w:t>8.项目不涉及。</w:t>
                  </w:r>
                </w:p>
                <w:p w14:paraId="613DB4EC">
                  <w:pPr>
                    <w:pStyle w:val="6"/>
                    <w:jc w:val="left"/>
                    <w:rPr>
                      <w:sz w:val="21"/>
                      <w:szCs w:val="21"/>
                    </w:rPr>
                  </w:pPr>
                  <w:r>
                    <w:rPr>
                      <w:rFonts w:hint="eastAsia"/>
                      <w:sz w:val="21"/>
                      <w:szCs w:val="21"/>
                    </w:rPr>
                    <w:t>9.项目不涉及柴油车辆。</w:t>
                  </w:r>
                </w:p>
              </w:tc>
              <w:tc>
                <w:tcPr>
                  <w:tcW w:w="697" w:type="dxa"/>
                  <w:shd w:val="clear" w:color="auto" w:fill="auto"/>
                  <w:vAlign w:val="center"/>
                </w:tcPr>
                <w:p w14:paraId="1752A085">
                  <w:pPr>
                    <w:pStyle w:val="6"/>
                    <w:jc w:val="center"/>
                    <w:rPr>
                      <w:sz w:val="21"/>
                      <w:szCs w:val="21"/>
                    </w:rPr>
                  </w:pPr>
                  <w:r>
                    <w:rPr>
                      <w:rFonts w:hint="eastAsia"/>
                      <w:sz w:val="21"/>
                      <w:szCs w:val="21"/>
                    </w:rPr>
                    <w:t>符合</w:t>
                  </w:r>
                </w:p>
              </w:tc>
            </w:tr>
            <w:tr w14:paraId="3958D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shd w:val="clear" w:color="auto" w:fill="auto"/>
                  <w:vAlign w:val="center"/>
                </w:tcPr>
                <w:p w14:paraId="02608714">
                  <w:pPr>
                    <w:pStyle w:val="6"/>
                    <w:jc w:val="center"/>
                    <w:rPr>
                      <w:b/>
                      <w:bCs/>
                      <w:sz w:val="21"/>
                      <w:szCs w:val="21"/>
                    </w:rPr>
                  </w:pPr>
                  <w:r>
                    <w:rPr>
                      <w:rFonts w:hint="eastAsia"/>
                      <w:b/>
                      <w:bCs/>
                      <w:sz w:val="21"/>
                      <w:szCs w:val="21"/>
                    </w:rPr>
                    <w:t>环境风险防控</w:t>
                  </w:r>
                </w:p>
              </w:tc>
              <w:tc>
                <w:tcPr>
                  <w:tcW w:w="5875" w:type="dxa"/>
                  <w:shd w:val="clear" w:color="auto" w:fill="auto"/>
                </w:tcPr>
                <w:p w14:paraId="4C2ACADA">
                  <w:pPr>
                    <w:pStyle w:val="6"/>
                    <w:numPr>
                      <w:ilvl w:val="0"/>
                      <w:numId w:val="15"/>
                    </w:numPr>
                    <w:rPr>
                      <w:sz w:val="21"/>
                      <w:szCs w:val="21"/>
                    </w:rPr>
                  </w:pPr>
                  <w:r>
                    <w:rPr>
                      <w:rFonts w:hint="eastAsia"/>
                      <w:sz w:val="21"/>
                      <w:szCs w:val="21"/>
                    </w:rPr>
                    <w:t>应充分考虑污染地块的环境风险，合理确定土地用途。</w:t>
                  </w:r>
                </w:p>
                <w:p w14:paraId="20B4FD11">
                  <w:pPr>
                    <w:pStyle w:val="6"/>
                    <w:numPr>
                      <w:ilvl w:val="0"/>
                      <w:numId w:val="15"/>
                    </w:numPr>
                    <w:rPr>
                      <w:sz w:val="21"/>
                      <w:szCs w:val="21"/>
                    </w:rPr>
                  </w:pPr>
                  <w:r>
                    <w:rPr>
                      <w:rFonts w:hint="eastAsia"/>
                      <w:sz w:val="21"/>
                      <w:szCs w:val="21"/>
                    </w:rPr>
                    <w:t>严格用地准入，防范人居环境风险。严格实施再开发、安全利用的管理。对原东方化工厂所在区域开展土壤治理修复和风险管控，保障城市绿心用地安全。</w:t>
                  </w:r>
                </w:p>
                <w:p w14:paraId="5A5D46EC">
                  <w:pPr>
                    <w:pStyle w:val="6"/>
                    <w:rPr>
                      <w:sz w:val="21"/>
                      <w:szCs w:val="21"/>
                    </w:rPr>
                  </w:pPr>
                  <w:r>
                    <w:rPr>
                      <w:rFonts w:hint="eastAsia"/>
                      <w:sz w:val="21"/>
                      <w:szCs w:val="21"/>
                    </w:rPr>
                    <w:t>3.有效落实空气重污染各项应急减排措施，引导提高施工工地和应急减排清单企业的绩效等级，引导使用纯电动、氢燃料电池的车辆和非道路移动机械。</w:t>
                  </w:r>
                </w:p>
              </w:tc>
              <w:tc>
                <w:tcPr>
                  <w:tcW w:w="5225" w:type="dxa"/>
                  <w:shd w:val="clear" w:color="auto" w:fill="auto"/>
                  <w:vAlign w:val="center"/>
                </w:tcPr>
                <w:p w14:paraId="4776AC18">
                  <w:pPr>
                    <w:pStyle w:val="6"/>
                    <w:jc w:val="left"/>
                    <w:rPr>
                      <w:sz w:val="21"/>
                      <w:szCs w:val="21"/>
                    </w:rPr>
                  </w:pPr>
                  <w:r>
                    <w:rPr>
                      <w:rFonts w:hint="eastAsia"/>
                      <w:sz w:val="21"/>
                      <w:szCs w:val="21"/>
                    </w:rPr>
                    <w:t>1.项目租用现有建筑物进行建设，不涉及新增用地。项目租用建筑物用途为“研发办公和生产”，本项目为动物房建设项目，符合建筑的规划用途。</w:t>
                  </w:r>
                </w:p>
                <w:p w14:paraId="2EB4DED3">
                  <w:pPr>
                    <w:pStyle w:val="6"/>
                    <w:jc w:val="left"/>
                    <w:rPr>
                      <w:sz w:val="21"/>
                      <w:szCs w:val="21"/>
                    </w:rPr>
                  </w:pPr>
                  <w:r>
                    <w:rPr>
                      <w:rFonts w:hint="eastAsia"/>
                      <w:sz w:val="21"/>
                      <w:szCs w:val="21"/>
                    </w:rPr>
                    <w:t>2.项目租用现有建筑物进行建设，不涉及新增用地。</w:t>
                  </w:r>
                </w:p>
                <w:p w14:paraId="6BD510C7">
                  <w:pPr>
                    <w:pStyle w:val="6"/>
                    <w:jc w:val="left"/>
                    <w:rPr>
                      <w:sz w:val="21"/>
                      <w:szCs w:val="21"/>
                    </w:rPr>
                  </w:pPr>
                  <w:r>
                    <w:rPr>
                      <w:rFonts w:hint="eastAsia"/>
                      <w:sz w:val="21"/>
                      <w:szCs w:val="21"/>
                    </w:rPr>
                    <w:t>3.项目租用现有建筑物进行建设，不涉及土建施工。施工期仅为简单装修。</w:t>
                  </w:r>
                </w:p>
              </w:tc>
              <w:tc>
                <w:tcPr>
                  <w:tcW w:w="697" w:type="dxa"/>
                  <w:shd w:val="clear" w:color="auto" w:fill="auto"/>
                  <w:vAlign w:val="center"/>
                </w:tcPr>
                <w:p w14:paraId="67F1911C">
                  <w:pPr>
                    <w:pStyle w:val="6"/>
                    <w:jc w:val="center"/>
                    <w:rPr>
                      <w:sz w:val="21"/>
                      <w:szCs w:val="21"/>
                    </w:rPr>
                  </w:pPr>
                  <w:r>
                    <w:rPr>
                      <w:rFonts w:hint="eastAsia"/>
                      <w:sz w:val="21"/>
                      <w:szCs w:val="21"/>
                    </w:rPr>
                    <w:t>符合</w:t>
                  </w:r>
                </w:p>
              </w:tc>
            </w:tr>
            <w:tr w14:paraId="3DB8A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shd w:val="clear" w:color="auto" w:fill="auto"/>
                  <w:vAlign w:val="center"/>
                </w:tcPr>
                <w:p w14:paraId="1F78CED4">
                  <w:pPr>
                    <w:pStyle w:val="6"/>
                    <w:jc w:val="center"/>
                    <w:rPr>
                      <w:b/>
                      <w:bCs/>
                      <w:sz w:val="21"/>
                      <w:szCs w:val="21"/>
                    </w:rPr>
                  </w:pPr>
                  <w:r>
                    <w:rPr>
                      <w:rFonts w:hint="eastAsia"/>
                      <w:b/>
                      <w:bCs/>
                      <w:sz w:val="21"/>
                      <w:szCs w:val="21"/>
                    </w:rPr>
                    <w:t>资源利用效率</w:t>
                  </w:r>
                </w:p>
              </w:tc>
              <w:tc>
                <w:tcPr>
                  <w:tcW w:w="5875" w:type="dxa"/>
                  <w:shd w:val="clear" w:color="auto" w:fill="auto"/>
                </w:tcPr>
                <w:p w14:paraId="78A35AED">
                  <w:pPr>
                    <w:pStyle w:val="6"/>
                    <w:numPr>
                      <w:ilvl w:val="0"/>
                      <w:numId w:val="16"/>
                    </w:numPr>
                    <w:rPr>
                      <w:sz w:val="21"/>
                      <w:szCs w:val="21"/>
                    </w:rPr>
                  </w:pPr>
                  <w:r>
                    <w:rPr>
                      <w:rFonts w:hint="eastAsia"/>
                      <w:sz w:val="21"/>
                      <w:szCs w:val="21"/>
                    </w:rPr>
                    <w:t>坚持节水优先，实行最严格水资源管理制度，促进生产和生活全方位节水。</w:t>
                  </w:r>
                </w:p>
                <w:p w14:paraId="2DE433FB">
                  <w:pPr>
                    <w:pStyle w:val="6"/>
                    <w:numPr>
                      <w:ilvl w:val="0"/>
                      <w:numId w:val="16"/>
                    </w:numPr>
                    <w:rPr>
                      <w:sz w:val="21"/>
                      <w:szCs w:val="21"/>
                    </w:rPr>
                  </w:pPr>
                  <w:r>
                    <w:rPr>
                      <w:rFonts w:hint="eastAsia"/>
                      <w:sz w:val="21"/>
                      <w:szCs w:val="21"/>
                    </w:rPr>
                    <w:t>优化区域能源结构，大力推进新能源和可再生能源利用，严控能源消费总量。</w:t>
                  </w:r>
                </w:p>
                <w:p w14:paraId="26AADDA8">
                  <w:pPr>
                    <w:pStyle w:val="6"/>
                    <w:rPr>
                      <w:sz w:val="21"/>
                      <w:szCs w:val="21"/>
                    </w:rPr>
                  </w:pPr>
                  <w:r>
                    <w:rPr>
                      <w:rFonts w:hint="eastAsia"/>
                      <w:sz w:val="21"/>
                      <w:szCs w:val="21"/>
                    </w:rPr>
                    <w:t>3.加快锅炉房新能源和可再生能源替代，结合旧城改造、城市更新、园区建设和特色小镇等发展契机，推进建筑和工业等领域新能源和可再生能源供热，显著降低常规发展模式下能源利用污染物排放总量。</w:t>
                  </w:r>
                </w:p>
              </w:tc>
              <w:tc>
                <w:tcPr>
                  <w:tcW w:w="5225" w:type="dxa"/>
                  <w:shd w:val="clear" w:color="auto" w:fill="auto"/>
                  <w:vAlign w:val="center"/>
                </w:tcPr>
                <w:p w14:paraId="040635B9">
                  <w:pPr>
                    <w:pStyle w:val="6"/>
                    <w:jc w:val="left"/>
                    <w:rPr>
                      <w:sz w:val="21"/>
                      <w:szCs w:val="21"/>
                    </w:rPr>
                  </w:pPr>
                  <w:r>
                    <w:rPr>
                      <w:rFonts w:hint="eastAsia"/>
                      <w:sz w:val="21"/>
                      <w:szCs w:val="21"/>
                    </w:rPr>
                    <w:t>1.本项目用水由市政给水管网提供。项目加强生产和生活全方位节水。</w:t>
                  </w:r>
                </w:p>
                <w:p w14:paraId="7D47BCD1">
                  <w:pPr>
                    <w:pStyle w:val="6"/>
                    <w:jc w:val="left"/>
                    <w:rPr>
                      <w:sz w:val="21"/>
                      <w:szCs w:val="21"/>
                    </w:rPr>
                  </w:pPr>
                  <w:r>
                    <w:rPr>
                      <w:rFonts w:hint="eastAsia"/>
                      <w:sz w:val="21"/>
                      <w:szCs w:val="21"/>
                    </w:rPr>
                    <w:t>2.项目所用能源主要为水资源和电能。项目不涉及其他能源消耗。</w:t>
                  </w:r>
                </w:p>
                <w:p w14:paraId="44238A1F">
                  <w:pPr>
                    <w:pStyle w:val="6"/>
                    <w:jc w:val="left"/>
                    <w:rPr>
                      <w:sz w:val="21"/>
                      <w:szCs w:val="21"/>
                    </w:rPr>
                  </w:pPr>
                  <w:r>
                    <w:rPr>
                      <w:rFonts w:hint="eastAsia"/>
                      <w:sz w:val="21"/>
                      <w:szCs w:val="21"/>
                    </w:rPr>
                    <w:t>3.项目不涉及锅炉使用。</w:t>
                  </w:r>
                </w:p>
              </w:tc>
              <w:tc>
                <w:tcPr>
                  <w:tcW w:w="697" w:type="dxa"/>
                  <w:shd w:val="clear" w:color="auto" w:fill="auto"/>
                  <w:vAlign w:val="center"/>
                </w:tcPr>
                <w:p w14:paraId="2276AC31">
                  <w:pPr>
                    <w:pStyle w:val="6"/>
                    <w:jc w:val="center"/>
                    <w:rPr>
                      <w:sz w:val="21"/>
                      <w:szCs w:val="21"/>
                    </w:rPr>
                  </w:pPr>
                  <w:r>
                    <w:rPr>
                      <w:rFonts w:hint="eastAsia"/>
                      <w:sz w:val="21"/>
                      <w:szCs w:val="21"/>
                    </w:rPr>
                    <w:t>符合</w:t>
                  </w:r>
                </w:p>
              </w:tc>
            </w:tr>
          </w:tbl>
          <w:p w14:paraId="6F04741A">
            <w:pPr>
              <w:rPr>
                <w:b/>
                <w:bCs/>
                <w:sz w:val="24"/>
              </w:rPr>
            </w:pPr>
          </w:p>
          <w:p w14:paraId="18E70F1F">
            <w:pPr>
              <w:pStyle w:val="6"/>
              <w:numPr>
                <w:ilvl w:val="0"/>
                <w:numId w:val="12"/>
              </w:numPr>
              <w:spacing w:line="360" w:lineRule="auto"/>
              <w:ind w:firstLine="482" w:firstLineChars="200"/>
              <w:rPr>
                <w:b/>
                <w:bCs/>
                <w:sz w:val="24"/>
              </w:rPr>
            </w:pPr>
            <w:r>
              <w:rPr>
                <w:rFonts w:hint="eastAsia"/>
                <w:b/>
                <w:bCs/>
                <w:sz w:val="24"/>
              </w:rPr>
              <w:t>环境管控单元生态环境准入清单</w:t>
            </w:r>
          </w:p>
          <w:p w14:paraId="733BCD88">
            <w:pPr>
              <w:pStyle w:val="6"/>
              <w:spacing w:line="360" w:lineRule="auto"/>
              <w:ind w:left="420" w:leftChars="200"/>
              <w:jc w:val="center"/>
              <w:rPr>
                <w:b/>
                <w:bCs/>
                <w:sz w:val="24"/>
              </w:rPr>
            </w:pPr>
            <w:r>
              <w:rPr>
                <w:rFonts w:hint="eastAsia"/>
                <w:b/>
                <w:bCs/>
                <w:sz w:val="24"/>
              </w:rPr>
              <w:t>表1-6 重点产业园区重点管控单元生态环境准入清单</w:t>
            </w:r>
          </w:p>
          <w:tbl>
            <w:tblPr>
              <w:tblStyle w:val="16"/>
              <w:tblW w:w="129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516"/>
              <w:gridCol w:w="4008"/>
              <w:gridCol w:w="677"/>
            </w:tblGrid>
            <w:tr w14:paraId="6B250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shd w:val="clear" w:color="auto" w:fill="auto"/>
                  <w:vAlign w:val="center"/>
                </w:tcPr>
                <w:p w14:paraId="5848E03A">
                  <w:pPr>
                    <w:pStyle w:val="6"/>
                    <w:jc w:val="center"/>
                    <w:rPr>
                      <w:b/>
                      <w:bCs/>
                      <w:sz w:val="21"/>
                      <w:szCs w:val="21"/>
                    </w:rPr>
                  </w:pPr>
                  <w:r>
                    <w:rPr>
                      <w:rFonts w:hint="eastAsia"/>
                      <w:b/>
                      <w:bCs/>
                      <w:sz w:val="21"/>
                      <w:szCs w:val="21"/>
                    </w:rPr>
                    <w:t>管控类别</w:t>
                  </w:r>
                </w:p>
              </w:tc>
              <w:tc>
                <w:tcPr>
                  <w:tcW w:w="7516" w:type="dxa"/>
                  <w:shd w:val="clear" w:color="auto" w:fill="auto"/>
                  <w:vAlign w:val="center"/>
                </w:tcPr>
                <w:p w14:paraId="7ECEFACA">
                  <w:pPr>
                    <w:pStyle w:val="6"/>
                    <w:jc w:val="center"/>
                    <w:rPr>
                      <w:b/>
                      <w:bCs/>
                      <w:sz w:val="21"/>
                      <w:szCs w:val="21"/>
                    </w:rPr>
                  </w:pPr>
                  <w:r>
                    <w:rPr>
                      <w:rFonts w:hint="eastAsia"/>
                      <w:b/>
                      <w:bCs/>
                      <w:sz w:val="21"/>
                      <w:szCs w:val="21"/>
                    </w:rPr>
                    <w:t>重点管控要求</w:t>
                  </w:r>
                </w:p>
              </w:tc>
              <w:tc>
                <w:tcPr>
                  <w:tcW w:w="4008" w:type="dxa"/>
                  <w:shd w:val="clear" w:color="auto" w:fill="auto"/>
                  <w:vAlign w:val="center"/>
                </w:tcPr>
                <w:p w14:paraId="657822E6">
                  <w:pPr>
                    <w:pStyle w:val="6"/>
                    <w:jc w:val="center"/>
                    <w:rPr>
                      <w:b/>
                      <w:bCs/>
                      <w:sz w:val="21"/>
                      <w:szCs w:val="21"/>
                    </w:rPr>
                  </w:pPr>
                  <w:r>
                    <w:rPr>
                      <w:rFonts w:hint="eastAsia"/>
                      <w:b/>
                      <w:bCs/>
                      <w:sz w:val="21"/>
                      <w:szCs w:val="21"/>
                    </w:rPr>
                    <w:t>本项目符合性</w:t>
                  </w:r>
                </w:p>
              </w:tc>
              <w:tc>
                <w:tcPr>
                  <w:tcW w:w="677" w:type="dxa"/>
                  <w:shd w:val="clear" w:color="auto" w:fill="auto"/>
                  <w:vAlign w:val="center"/>
                </w:tcPr>
                <w:p w14:paraId="4CDFB3C9">
                  <w:pPr>
                    <w:pStyle w:val="6"/>
                    <w:jc w:val="center"/>
                    <w:rPr>
                      <w:b/>
                      <w:bCs/>
                      <w:sz w:val="21"/>
                      <w:szCs w:val="21"/>
                    </w:rPr>
                  </w:pPr>
                  <w:r>
                    <w:rPr>
                      <w:rFonts w:hint="eastAsia"/>
                      <w:b/>
                      <w:bCs/>
                      <w:sz w:val="21"/>
                      <w:szCs w:val="21"/>
                    </w:rPr>
                    <w:t>是否</w:t>
                  </w:r>
                </w:p>
                <w:p w14:paraId="3D0104E1">
                  <w:pPr>
                    <w:pStyle w:val="6"/>
                    <w:jc w:val="center"/>
                    <w:rPr>
                      <w:b/>
                      <w:bCs/>
                      <w:sz w:val="21"/>
                      <w:szCs w:val="21"/>
                    </w:rPr>
                  </w:pPr>
                  <w:r>
                    <w:rPr>
                      <w:rFonts w:hint="eastAsia"/>
                      <w:b/>
                      <w:bCs/>
                      <w:sz w:val="21"/>
                      <w:szCs w:val="21"/>
                    </w:rPr>
                    <w:t>符合</w:t>
                  </w:r>
                </w:p>
              </w:tc>
            </w:tr>
            <w:tr w14:paraId="1B597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shd w:val="clear" w:color="auto" w:fill="auto"/>
                  <w:vAlign w:val="center"/>
                </w:tcPr>
                <w:p w14:paraId="06149349">
                  <w:pPr>
                    <w:pStyle w:val="6"/>
                    <w:jc w:val="center"/>
                    <w:rPr>
                      <w:b/>
                      <w:bCs/>
                      <w:sz w:val="21"/>
                      <w:szCs w:val="21"/>
                    </w:rPr>
                  </w:pPr>
                  <w:r>
                    <w:rPr>
                      <w:rFonts w:hint="eastAsia"/>
                      <w:b/>
                      <w:bCs/>
                      <w:sz w:val="21"/>
                      <w:szCs w:val="21"/>
                    </w:rPr>
                    <w:t>空间布局约束</w:t>
                  </w:r>
                </w:p>
              </w:tc>
              <w:tc>
                <w:tcPr>
                  <w:tcW w:w="7516" w:type="dxa"/>
                  <w:shd w:val="clear" w:color="auto" w:fill="auto"/>
                  <w:vAlign w:val="center"/>
                </w:tcPr>
                <w:p w14:paraId="5E63187B">
                  <w:pPr>
                    <w:pStyle w:val="6"/>
                    <w:numPr>
                      <w:ilvl w:val="0"/>
                      <w:numId w:val="17"/>
                    </w:numPr>
                    <w:rPr>
                      <w:sz w:val="21"/>
                      <w:szCs w:val="21"/>
                    </w:rPr>
                  </w:pPr>
                  <w:r>
                    <w:rPr>
                      <w:rFonts w:hint="eastAsia"/>
                      <w:sz w:val="21"/>
                      <w:szCs w:val="21"/>
                    </w:rPr>
                    <w:t>执行重点管控类（产业园区）生态环境总体准入清单和平原新城生态环境准入清单的空间布局约束准入要求。</w:t>
                  </w:r>
                </w:p>
                <w:p w14:paraId="1AAF1308">
                  <w:pPr>
                    <w:pStyle w:val="6"/>
                    <w:rPr>
                      <w:sz w:val="21"/>
                      <w:szCs w:val="21"/>
                    </w:rPr>
                  </w:pPr>
                  <w:r>
                    <w:rPr>
                      <w:rFonts w:hint="eastAsia"/>
                      <w:sz w:val="21"/>
                      <w:szCs w:val="21"/>
                    </w:rPr>
                    <w:t>2.执行《亦庄新城规划（国土空间规划）（2017年—2035年）》及园区规划，立足开发区高端产业的发展基础，持续做强电子信息、生物医药、装备产业、汽车产业的总装集成、系统集成、总部经济等高端业态，做精自动化程度高、集约度高、附加值高、科技含量高、资金密集型的非制造环节。</w:t>
                  </w:r>
                </w:p>
              </w:tc>
              <w:tc>
                <w:tcPr>
                  <w:tcW w:w="4008" w:type="dxa"/>
                  <w:shd w:val="clear" w:color="auto" w:fill="auto"/>
                  <w:vAlign w:val="center"/>
                </w:tcPr>
                <w:p w14:paraId="4979E668">
                  <w:pPr>
                    <w:pStyle w:val="6"/>
                    <w:rPr>
                      <w:sz w:val="21"/>
                      <w:szCs w:val="21"/>
                    </w:rPr>
                  </w:pPr>
                  <w:r>
                    <w:rPr>
                      <w:rFonts w:hint="eastAsia"/>
                      <w:sz w:val="21"/>
                      <w:szCs w:val="21"/>
                    </w:rPr>
                    <w:t>1.项目符合重点管控类（产业园区）生态环境总体准入清单和平原新城生态环境准入清单的空间布局约束准入要求。</w:t>
                  </w:r>
                </w:p>
                <w:p w14:paraId="64890F14">
                  <w:pPr>
                    <w:pStyle w:val="6"/>
                    <w:rPr>
                      <w:sz w:val="21"/>
                      <w:szCs w:val="21"/>
                    </w:rPr>
                  </w:pPr>
                  <w:r>
                    <w:rPr>
                      <w:rFonts w:hint="eastAsia"/>
                      <w:sz w:val="21"/>
                      <w:szCs w:val="21"/>
                    </w:rPr>
                    <w:t>2.本项目为动物房建设项目，主要进行动物实验，属于亦庄新城规划四大主导产业中的生物技术和大健康产业。因此，本项目符合《亦庄新城规划（国土空间规划）（2017~2035年）》及其批复中相关要求。</w:t>
                  </w:r>
                </w:p>
              </w:tc>
              <w:tc>
                <w:tcPr>
                  <w:tcW w:w="677" w:type="dxa"/>
                  <w:shd w:val="clear" w:color="auto" w:fill="auto"/>
                  <w:vAlign w:val="center"/>
                </w:tcPr>
                <w:p w14:paraId="7914504C">
                  <w:pPr>
                    <w:pStyle w:val="6"/>
                    <w:jc w:val="center"/>
                    <w:rPr>
                      <w:sz w:val="21"/>
                      <w:szCs w:val="21"/>
                    </w:rPr>
                  </w:pPr>
                  <w:r>
                    <w:rPr>
                      <w:rFonts w:hint="eastAsia"/>
                      <w:sz w:val="21"/>
                      <w:szCs w:val="21"/>
                    </w:rPr>
                    <w:t>符合</w:t>
                  </w:r>
                </w:p>
              </w:tc>
            </w:tr>
            <w:tr w14:paraId="01438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shd w:val="clear" w:color="auto" w:fill="auto"/>
                  <w:vAlign w:val="center"/>
                </w:tcPr>
                <w:p w14:paraId="51806719">
                  <w:pPr>
                    <w:pStyle w:val="6"/>
                    <w:jc w:val="center"/>
                    <w:rPr>
                      <w:b/>
                      <w:bCs/>
                      <w:sz w:val="21"/>
                      <w:szCs w:val="21"/>
                    </w:rPr>
                  </w:pPr>
                  <w:r>
                    <w:rPr>
                      <w:rFonts w:hint="eastAsia"/>
                      <w:b/>
                      <w:bCs/>
                      <w:sz w:val="21"/>
                      <w:szCs w:val="21"/>
                    </w:rPr>
                    <w:t>污染物排放管控</w:t>
                  </w:r>
                </w:p>
              </w:tc>
              <w:tc>
                <w:tcPr>
                  <w:tcW w:w="7516" w:type="dxa"/>
                  <w:shd w:val="clear" w:color="auto" w:fill="auto"/>
                  <w:vAlign w:val="center"/>
                </w:tcPr>
                <w:p w14:paraId="46001B39">
                  <w:pPr>
                    <w:pStyle w:val="6"/>
                    <w:numPr>
                      <w:ilvl w:val="0"/>
                      <w:numId w:val="18"/>
                    </w:numPr>
                    <w:rPr>
                      <w:sz w:val="21"/>
                      <w:szCs w:val="21"/>
                    </w:rPr>
                  </w:pPr>
                  <w:r>
                    <w:rPr>
                      <w:rFonts w:hint="eastAsia"/>
                      <w:sz w:val="21"/>
                      <w:szCs w:val="21"/>
                    </w:rPr>
                    <w:t>执行重点管控类（产业园区）生态环境总体准入清单和平原新城生态环境准入清单的污染物排放管控准入要求。</w:t>
                  </w:r>
                </w:p>
                <w:p w14:paraId="0D213E30">
                  <w:pPr>
                    <w:pStyle w:val="6"/>
                    <w:numPr>
                      <w:ilvl w:val="0"/>
                      <w:numId w:val="18"/>
                    </w:numPr>
                    <w:rPr>
                      <w:sz w:val="21"/>
                      <w:szCs w:val="21"/>
                    </w:rPr>
                  </w:pPr>
                  <w:r>
                    <w:rPr>
                      <w:rFonts w:hint="eastAsia"/>
                      <w:sz w:val="21"/>
                      <w:szCs w:val="21"/>
                    </w:rPr>
                    <w:t>重点行业清洁生产水平达到相应行业清洁生产一级标准或国际先进水平。</w:t>
                  </w:r>
                </w:p>
                <w:p w14:paraId="4F5B812B">
                  <w:pPr>
                    <w:pStyle w:val="6"/>
                    <w:numPr>
                      <w:ilvl w:val="0"/>
                      <w:numId w:val="18"/>
                    </w:numPr>
                    <w:rPr>
                      <w:sz w:val="21"/>
                      <w:szCs w:val="21"/>
                    </w:rPr>
                  </w:pPr>
                  <w:r>
                    <w:rPr>
                      <w:rFonts w:hint="eastAsia"/>
                      <w:sz w:val="21"/>
                      <w:szCs w:val="21"/>
                    </w:rPr>
                    <w:t>新建燃气锅炉采用超低氮燃烧技术，NOx排放浓度控制在30mg/m</w:t>
                  </w:r>
                  <w:r>
                    <w:rPr>
                      <w:rFonts w:hint="eastAsia"/>
                      <w:sz w:val="21"/>
                      <w:szCs w:val="21"/>
                      <w:vertAlign w:val="superscript"/>
                    </w:rPr>
                    <w:t>3</w:t>
                  </w:r>
                  <w:r>
                    <w:rPr>
                      <w:rFonts w:hint="eastAsia"/>
                      <w:sz w:val="21"/>
                      <w:szCs w:val="21"/>
                    </w:rPr>
                    <w:t>内。在用燃气锅炉实施低氮燃烧技术改造或脱硝治理，NOx排放浓度控制在80mg/m</w:t>
                  </w:r>
                  <w:r>
                    <w:rPr>
                      <w:rFonts w:hint="eastAsia"/>
                      <w:sz w:val="21"/>
                      <w:szCs w:val="21"/>
                      <w:vertAlign w:val="superscript"/>
                    </w:rPr>
                    <w:t>3</w:t>
                  </w:r>
                  <w:r>
                    <w:rPr>
                      <w:rFonts w:hint="eastAsia"/>
                      <w:sz w:val="21"/>
                      <w:szCs w:val="21"/>
                    </w:rPr>
                    <w:t>以内。电子设备制造、汽车制造、包装印刷等行业推进单一活性炭吸附、光氧化及低温等离子等VOCs治理工艺改造，确保企业VOCs综合去除效率提升至60%以上。</w:t>
                  </w:r>
                </w:p>
                <w:p w14:paraId="04771E46">
                  <w:pPr>
                    <w:pStyle w:val="6"/>
                    <w:rPr>
                      <w:sz w:val="21"/>
                      <w:szCs w:val="21"/>
                    </w:rPr>
                  </w:pPr>
                  <w:r>
                    <w:rPr>
                      <w:rFonts w:hint="eastAsia"/>
                      <w:sz w:val="21"/>
                      <w:szCs w:val="21"/>
                    </w:rPr>
                    <w:t>4.加强污水治理，污水处理率达到100%。</w:t>
                  </w:r>
                </w:p>
              </w:tc>
              <w:tc>
                <w:tcPr>
                  <w:tcW w:w="4008" w:type="dxa"/>
                  <w:shd w:val="clear" w:color="auto" w:fill="auto"/>
                  <w:vAlign w:val="center"/>
                </w:tcPr>
                <w:p w14:paraId="68D11A20">
                  <w:pPr>
                    <w:pStyle w:val="6"/>
                    <w:rPr>
                      <w:sz w:val="21"/>
                      <w:szCs w:val="21"/>
                    </w:rPr>
                  </w:pPr>
                  <w:r>
                    <w:rPr>
                      <w:rFonts w:hint="eastAsia"/>
                      <w:sz w:val="21"/>
                      <w:szCs w:val="21"/>
                    </w:rPr>
                    <w:t>1.项目满足重点管控类（产业园区）生态环境总体准入清单和平原新城生态环境准入清单的污染物排放管控准入要求。</w:t>
                  </w:r>
                </w:p>
                <w:p w14:paraId="38E42E65">
                  <w:pPr>
                    <w:pStyle w:val="6"/>
                    <w:rPr>
                      <w:sz w:val="21"/>
                      <w:szCs w:val="21"/>
                    </w:rPr>
                  </w:pPr>
                  <w:r>
                    <w:rPr>
                      <w:rFonts w:hint="eastAsia"/>
                      <w:sz w:val="21"/>
                      <w:szCs w:val="21"/>
                    </w:rPr>
                    <w:t>2.本项目为动物实验室项目，不属于重点行业。</w:t>
                  </w:r>
                </w:p>
                <w:p w14:paraId="24D49A55">
                  <w:pPr>
                    <w:pStyle w:val="6"/>
                    <w:rPr>
                      <w:sz w:val="21"/>
                      <w:szCs w:val="21"/>
                    </w:rPr>
                  </w:pPr>
                  <w:r>
                    <w:rPr>
                      <w:rFonts w:hint="eastAsia"/>
                      <w:sz w:val="21"/>
                      <w:szCs w:val="21"/>
                    </w:rPr>
                    <w:t>3.项目不涉及锅炉使用。项目不属于电子设备制造、汽车制造、包装印刷等行业。4.项目废水分类收集处理后排放，废水均能得到有效处理。</w:t>
                  </w:r>
                </w:p>
              </w:tc>
              <w:tc>
                <w:tcPr>
                  <w:tcW w:w="677" w:type="dxa"/>
                  <w:shd w:val="clear" w:color="auto" w:fill="auto"/>
                  <w:vAlign w:val="center"/>
                </w:tcPr>
                <w:p w14:paraId="0B3166DB">
                  <w:pPr>
                    <w:pStyle w:val="6"/>
                    <w:jc w:val="center"/>
                    <w:rPr>
                      <w:sz w:val="21"/>
                      <w:szCs w:val="21"/>
                    </w:rPr>
                  </w:pPr>
                  <w:r>
                    <w:rPr>
                      <w:rFonts w:hint="eastAsia"/>
                      <w:sz w:val="21"/>
                      <w:szCs w:val="21"/>
                    </w:rPr>
                    <w:t>符合</w:t>
                  </w:r>
                </w:p>
              </w:tc>
            </w:tr>
            <w:tr w14:paraId="10DBC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shd w:val="clear" w:color="auto" w:fill="auto"/>
                  <w:vAlign w:val="center"/>
                </w:tcPr>
                <w:p w14:paraId="169DC6C4">
                  <w:pPr>
                    <w:pStyle w:val="6"/>
                    <w:jc w:val="center"/>
                    <w:rPr>
                      <w:b/>
                      <w:bCs/>
                      <w:sz w:val="21"/>
                      <w:szCs w:val="21"/>
                    </w:rPr>
                  </w:pPr>
                  <w:r>
                    <w:rPr>
                      <w:rFonts w:hint="eastAsia"/>
                      <w:b/>
                      <w:bCs/>
                      <w:sz w:val="21"/>
                      <w:szCs w:val="21"/>
                    </w:rPr>
                    <w:t>环境</w:t>
                  </w:r>
                </w:p>
                <w:p w14:paraId="3DDF0B8C">
                  <w:pPr>
                    <w:pStyle w:val="6"/>
                    <w:jc w:val="center"/>
                    <w:rPr>
                      <w:b/>
                      <w:bCs/>
                      <w:sz w:val="21"/>
                      <w:szCs w:val="21"/>
                    </w:rPr>
                  </w:pPr>
                  <w:r>
                    <w:rPr>
                      <w:rFonts w:hint="eastAsia"/>
                      <w:b/>
                      <w:bCs/>
                      <w:sz w:val="21"/>
                      <w:szCs w:val="21"/>
                    </w:rPr>
                    <w:t>风险</w:t>
                  </w:r>
                </w:p>
                <w:p w14:paraId="30CABDA2">
                  <w:pPr>
                    <w:pStyle w:val="6"/>
                    <w:jc w:val="center"/>
                    <w:rPr>
                      <w:b/>
                      <w:bCs/>
                      <w:sz w:val="21"/>
                      <w:szCs w:val="21"/>
                    </w:rPr>
                  </w:pPr>
                  <w:r>
                    <w:rPr>
                      <w:rFonts w:hint="eastAsia"/>
                      <w:b/>
                      <w:bCs/>
                      <w:sz w:val="21"/>
                      <w:szCs w:val="21"/>
                    </w:rPr>
                    <w:t>防控</w:t>
                  </w:r>
                </w:p>
              </w:tc>
              <w:tc>
                <w:tcPr>
                  <w:tcW w:w="7516" w:type="dxa"/>
                  <w:shd w:val="clear" w:color="auto" w:fill="auto"/>
                  <w:vAlign w:val="center"/>
                </w:tcPr>
                <w:p w14:paraId="6CD9C1D2">
                  <w:pPr>
                    <w:pStyle w:val="6"/>
                    <w:numPr>
                      <w:ilvl w:val="0"/>
                      <w:numId w:val="19"/>
                    </w:numPr>
                    <w:rPr>
                      <w:sz w:val="21"/>
                      <w:szCs w:val="21"/>
                    </w:rPr>
                  </w:pPr>
                  <w:r>
                    <w:rPr>
                      <w:rFonts w:hint="eastAsia"/>
                      <w:sz w:val="21"/>
                      <w:szCs w:val="21"/>
                    </w:rPr>
                    <w:t>执行重点管控类（产业园区）生态环境总体准入清单和平原新城生态环境准入清单的环境风险防范准入要求。</w:t>
                  </w:r>
                </w:p>
                <w:p w14:paraId="78ED8A8C">
                  <w:pPr>
                    <w:pStyle w:val="6"/>
                    <w:numPr>
                      <w:ilvl w:val="0"/>
                      <w:numId w:val="19"/>
                    </w:numPr>
                    <w:rPr>
                      <w:sz w:val="21"/>
                      <w:szCs w:val="21"/>
                    </w:rPr>
                  </w:pPr>
                  <w:r>
                    <w:rPr>
                      <w:rFonts w:hint="eastAsia"/>
                      <w:sz w:val="21"/>
                      <w:szCs w:val="21"/>
                    </w:rPr>
                    <w:t>在居民区、学校、医疗和养老机构等敏感用地周边，优先规划土壤污染低风险用地。在土壤污染高风险用地周边，避免规划上述敏感用地，确需规划的，提前做好风险防控。督促土壤重点监管单位落实生产经营期间的排查、监测、报告等义务，严格落实设备设施拆除、用地用途变更等活动有关不动产登记及备案要求。</w:t>
                  </w:r>
                </w:p>
                <w:p w14:paraId="4BE92767">
                  <w:pPr>
                    <w:pStyle w:val="6"/>
                    <w:numPr>
                      <w:ilvl w:val="0"/>
                      <w:numId w:val="19"/>
                    </w:numPr>
                    <w:rPr>
                      <w:sz w:val="21"/>
                      <w:szCs w:val="21"/>
                    </w:rPr>
                  </w:pPr>
                  <w:r>
                    <w:rPr>
                      <w:rFonts w:hint="eastAsia"/>
                      <w:sz w:val="21"/>
                      <w:szCs w:val="21"/>
                    </w:rPr>
                    <w:t>工业企业新建、改建、扩建产生危险废物的建设项目，年度同一种类危险废物产生量超过5000吨的，应建设符合国家和本市有关标准的自行利用、处置设施，并纳入建设项目环境影响评价，与主体工程同时设计，同时施工，同时投入使用。</w:t>
                  </w:r>
                </w:p>
                <w:p w14:paraId="4A996EB6">
                  <w:pPr>
                    <w:pStyle w:val="6"/>
                    <w:rPr>
                      <w:sz w:val="21"/>
                      <w:szCs w:val="21"/>
                    </w:rPr>
                  </w:pPr>
                  <w:r>
                    <w:rPr>
                      <w:rFonts w:hint="eastAsia"/>
                      <w:sz w:val="21"/>
                      <w:szCs w:val="21"/>
                    </w:rPr>
                    <w:t>4.“十四五”无废规划指标：除半导体和汽车的其他重点行业，单位产值危险废物产生量降至1.1千克/万元以下；半导体行业≤5千克/万元或半导体行业12英寸，掩膜层数35层以上产品的单位产品一般工业固废产生量≤20千克/片；汽车行业单位产值一般工业固废产生量≤5千克/万元；汽车行业生产单台车危险废物产生量≤15千克/台，并持续下降；半导体行业12英寸，掩膜层数35层以上产品的单位产品危险废物产生量≤20千克/片，并持续下降；研究与试验发展业企业单位产值危险废物产生量降至1.1千克/万元以下，重点产废单位清洁生产审核覆盖率100%；新增企业单位产值一般工业固废产生量＜5千克/万元，单位产值危险废物产生量＜1千克/万元。半导体行业废酸资源化利用率＞50%。</w:t>
                  </w:r>
                </w:p>
              </w:tc>
              <w:tc>
                <w:tcPr>
                  <w:tcW w:w="4008" w:type="dxa"/>
                  <w:shd w:val="clear" w:color="auto" w:fill="auto"/>
                  <w:vAlign w:val="center"/>
                </w:tcPr>
                <w:p w14:paraId="7B392337">
                  <w:pPr>
                    <w:pStyle w:val="6"/>
                    <w:rPr>
                      <w:sz w:val="21"/>
                      <w:szCs w:val="21"/>
                    </w:rPr>
                  </w:pPr>
                  <w:r>
                    <w:rPr>
                      <w:rFonts w:hint="eastAsia"/>
                      <w:sz w:val="21"/>
                      <w:szCs w:val="21"/>
                    </w:rPr>
                    <w:t>1.项目满足重点管控类（产业园区）生态环境总体准入清单和平原新城生态环境准入清单的环境风险防范准入要求。</w:t>
                  </w:r>
                </w:p>
                <w:p w14:paraId="5A08F2C9">
                  <w:pPr>
                    <w:pStyle w:val="6"/>
                    <w:rPr>
                      <w:sz w:val="21"/>
                      <w:szCs w:val="21"/>
                    </w:rPr>
                  </w:pPr>
                  <w:r>
                    <w:rPr>
                      <w:rFonts w:hint="eastAsia"/>
                      <w:sz w:val="21"/>
                      <w:szCs w:val="21"/>
                    </w:rPr>
                    <w:t>2.本项目租用现有建筑物进行建设，不涉及新增占地。</w:t>
                  </w:r>
                </w:p>
                <w:p w14:paraId="2456E1F6">
                  <w:pPr>
                    <w:pStyle w:val="6"/>
                    <w:rPr>
                      <w:sz w:val="21"/>
                      <w:szCs w:val="21"/>
                    </w:rPr>
                  </w:pPr>
                  <w:r>
                    <w:rPr>
                      <w:rFonts w:hint="eastAsia"/>
                      <w:sz w:val="21"/>
                      <w:szCs w:val="21"/>
                    </w:rPr>
                    <w:t>3.本项目危险废物年产生量不到5000t/a，危险废物暂存于危废暂存间，定期委托有资质单位进行处置。</w:t>
                  </w:r>
                </w:p>
                <w:p w14:paraId="34276526">
                  <w:pPr>
                    <w:pStyle w:val="6"/>
                    <w:rPr>
                      <w:sz w:val="21"/>
                      <w:szCs w:val="21"/>
                    </w:rPr>
                  </w:pPr>
                  <w:r>
                    <w:rPr>
                      <w:rFonts w:hint="eastAsia"/>
                      <w:sz w:val="21"/>
                      <w:szCs w:val="21"/>
                    </w:rPr>
                    <w:t>4.项目符合“十四五”无废规划指标中的要求。</w:t>
                  </w:r>
                </w:p>
              </w:tc>
              <w:tc>
                <w:tcPr>
                  <w:tcW w:w="677" w:type="dxa"/>
                  <w:shd w:val="clear" w:color="auto" w:fill="auto"/>
                  <w:vAlign w:val="center"/>
                </w:tcPr>
                <w:p w14:paraId="666020EB">
                  <w:pPr>
                    <w:pStyle w:val="6"/>
                    <w:jc w:val="center"/>
                    <w:rPr>
                      <w:sz w:val="21"/>
                      <w:szCs w:val="21"/>
                    </w:rPr>
                  </w:pPr>
                  <w:r>
                    <w:rPr>
                      <w:rFonts w:hint="eastAsia"/>
                      <w:sz w:val="21"/>
                      <w:szCs w:val="21"/>
                    </w:rPr>
                    <w:t>符合</w:t>
                  </w:r>
                </w:p>
              </w:tc>
            </w:tr>
            <w:tr w14:paraId="72AFD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8" w:type="dxa"/>
                  <w:shd w:val="clear" w:color="auto" w:fill="auto"/>
                  <w:vAlign w:val="center"/>
                </w:tcPr>
                <w:p w14:paraId="5A7FEFE1">
                  <w:pPr>
                    <w:pStyle w:val="6"/>
                    <w:jc w:val="center"/>
                    <w:rPr>
                      <w:b/>
                      <w:bCs/>
                      <w:sz w:val="21"/>
                      <w:szCs w:val="21"/>
                    </w:rPr>
                  </w:pPr>
                  <w:r>
                    <w:rPr>
                      <w:rFonts w:hint="eastAsia"/>
                      <w:b/>
                      <w:bCs/>
                      <w:sz w:val="21"/>
                      <w:szCs w:val="21"/>
                    </w:rPr>
                    <w:t>资源</w:t>
                  </w:r>
                </w:p>
                <w:p w14:paraId="792267CC">
                  <w:pPr>
                    <w:pStyle w:val="6"/>
                    <w:jc w:val="center"/>
                    <w:rPr>
                      <w:b/>
                      <w:bCs/>
                      <w:sz w:val="21"/>
                      <w:szCs w:val="21"/>
                    </w:rPr>
                  </w:pPr>
                  <w:r>
                    <w:rPr>
                      <w:rFonts w:hint="eastAsia"/>
                      <w:b/>
                      <w:bCs/>
                      <w:sz w:val="21"/>
                      <w:szCs w:val="21"/>
                    </w:rPr>
                    <w:t>利用</w:t>
                  </w:r>
                </w:p>
                <w:p w14:paraId="37F4EDE1">
                  <w:pPr>
                    <w:pStyle w:val="6"/>
                    <w:jc w:val="center"/>
                    <w:rPr>
                      <w:b/>
                      <w:bCs/>
                      <w:sz w:val="21"/>
                      <w:szCs w:val="21"/>
                    </w:rPr>
                  </w:pPr>
                  <w:r>
                    <w:rPr>
                      <w:rFonts w:hint="eastAsia"/>
                      <w:b/>
                      <w:bCs/>
                      <w:sz w:val="21"/>
                      <w:szCs w:val="21"/>
                    </w:rPr>
                    <w:t>效率</w:t>
                  </w:r>
                </w:p>
              </w:tc>
              <w:tc>
                <w:tcPr>
                  <w:tcW w:w="7516" w:type="dxa"/>
                  <w:shd w:val="clear" w:color="auto" w:fill="auto"/>
                  <w:vAlign w:val="center"/>
                </w:tcPr>
                <w:p w14:paraId="4A569273">
                  <w:pPr>
                    <w:pStyle w:val="6"/>
                    <w:numPr>
                      <w:ilvl w:val="0"/>
                      <w:numId w:val="20"/>
                    </w:numPr>
                    <w:rPr>
                      <w:sz w:val="21"/>
                      <w:szCs w:val="21"/>
                    </w:rPr>
                  </w:pPr>
                  <w:r>
                    <w:rPr>
                      <w:rFonts w:hint="eastAsia"/>
                      <w:sz w:val="21"/>
                      <w:szCs w:val="21"/>
                    </w:rPr>
                    <w:t>执行重点管控类（产业园区）生态环境总体准入清单和平原新城生态环境准入清单的资源利用效率准入要求。</w:t>
                  </w:r>
                </w:p>
                <w:p w14:paraId="763D2B14">
                  <w:pPr>
                    <w:pStyle w:val="6"/>
                    <w:numPr>
                      <w:ilvl w:val="0"/>
                      <w:numId w:val="20"/>
                    </w:numPr>
                    <w:rPr>
                      <w:sz w:val="21"/>
                      <w:szCs w:val="21"/>
                    </w:rPr>
                  </w:pPr>
                  <w:r>
                    <w:rPr>
                      <w:rFonts w:hint="eastAsia"/>
                      <w:sz w:val="21"/>
                      <w:szCs w:val="21"/>
                    </w:rPr>
                    <w:t>执行园区规划中相关资源利用管控要求，其中到2035年优质能源比重达到99％以上，新能源和可再生能源比重力争达到10％以上。创新能源利用和管理方式。</w:t>
                  </w:r>
                </w:p>
                <w:p w14:paraId="23AA8E49">
                  <w:pPr>
                    <w:pStyle w:val="6"/>
                    <w:numPr>
                      <w:ilvl w:val="0"/>
                      <w:numId w:val="20"/>
                    </w:numPr>
                    <w:rPr>
                      <w:sz w:val="21"/>
                      <w:szCs w:val="21"/>
                    </w:rPr>
                  </w:pPr>
                  <w:r>
                    <w:rPr>
                      <w:rFonts w:hint="eastAsia"/>
                      <w:sz w:val="21"/>
                      <w:szCs w:val="21"/>
                    </w:rPr>
                    <w:t>鼓励有条件企业建设内部再生水利用设施，满足不同用途和不同品质的再生水需求。加强废水深度处理和回用，年用水量1万m</w:t>
                  </w:r>
                  <w:r>
                    <w:rPr>
                      <w:rFonts w:hint="eastAsia"/>
                      <w:sz w:val="21"/>
                      <w:szCs w:val="21"/>
                      <w:vertAlign w:val="superscript"/>
                    </w:rPr>
                    <w:t>3</w:t>
                  </w:r>
                  <w:r>
                    <w:rPr>
                      <w:rFonts w:hint="eastAsia"/>
                      <w:sz w:val="21"/>
                      <w:szCs w:val="21"/>
                    </w:rPr>
                    <w:t>以上的工业企业实现用水计划管理全覆盖。</w:t>
                  </w:r>
                </w:p>
                <w:p w14:paraId="61214F46">
                  <w:pPr>
                    <w:pStyle w:val="6"/>
                    <w:numPr>
                      <w:ilvl w:val="0"/>
                      <w:numId w:val="20"/>
                    </w:numPr>
                    <w:rPr>
                      <w:sz w:val="21"/>
                      <w:szCs w:val="21"/>
                    </w:rPr>
                  </w:pPr>
                  <w:r>
                    <w:rPr>
                      <w:rFonts w:hint="eastAsia"/>
                      <w:sz w:val="21"/>
                      <w:szCs w:val="21"/>
                    </w:rPr>
                    <w:t>鼓励经开区内工业企业购买使用绿电，推动由天然气、外调电为主的清洁能源结构向低碳能源结构转变。</w:t>
                  </w:r>
                </w:p>
                <w:p w14:paraId="55EB1894">
                  <w:pPr>
                    <w:pStyle w:val="6"/>
                    <w:numPr>
                      <w:ilvl w:val="0"/>
                      <w:numId w:val="20"/>
                    </w:numPr>
                    <w:rPr>
                      <w:sz w:val="21"/>
                      <w:szCs w:val="21"/>
                    </w:rPr>
                  </w:pPr>
                  <w:r>
                    <w:rPr>
                      <w:rFonts w:hint="eastAsia"/>
                      <w:sz w:val="21"/>
                      <w:szCs w:val="21"/>
                    </w:rPr>
                    <w:t>鼓励企业充分利用闲置厂房屋顶，或者办公楼屋顶，采用自发自用余电上网模式，安装分布式光伏设施；采用光伏建筑一体化技术，达到太阳能利用最大化。</w:t>
                  </w:r>
                </w:p>
                <w:p w14:paraId="371AD20A">
                  <w:pPr>
                    <w:pStyle w:val="6"/>
                    <w:rPr>
                      <w:sz w:val="21"/>
                      <w:szCs w:val="21"/>
                    </w:rPr>
                  </w:pPr>
                  <w:r>
                    <w:rPr>
                      <w:rFonts w:hint="eastAsia"/>
                      <w:sz w:val="21"/>
                      <w:szCs w:val="21"/>
                    </w:rPr>
                    <w:t>6.推进屋顶分布式光伏发电试点工作，试点区域内党政机关，学校、医院、村委会，工商业厂房及农户建筑屋顶总面积安装光伏发电比例分别不低于50%、40%、30%和20%。</w:t>
                  </w:r>
                </w:p>
              </w:tc>
              <w:tc>
                <w:tcPr>
                  <w:tcW w:w="4008" w:type="dxa"/>
                  <w:shd w:val="clear" w:color="auto" w:fill="auto"/>
                  <w:vAlign w:val="center"/>
                </w:tcPr>
                <w:p w14:paraId="1AF88F2B">
                  <w:pPr>
                    <w:pStyle w:val="6"/>
                    <w:rPr>
                      <w:sz w:val="21"/>
                      <w:szCs w:val="21"/>
                    </w:rPr>
                  </w:pPr>
                  <w:r>
                    <w:rPr>
                      <w:rFonts w:hint="eastAsia"/>
                      <w:sz w:val="21"/>
                      <w:szCs w:val="21"/>
                    </w:rPr>
                    <w:t>1.项目满足重点管控类（产业园区）生态环境总体准入清单和平原新城生态环境准入清单的资源利用效率准入要求。</w:t>
                  </w:r>
                </w:p>
                <w:p w14:paraId="4C992DAD">
                  <w:pPr>
                    <w:pStyle w:val="6"/>
                    <w:rPr>
                      <w:sz w:val="21"/>
                      <w:szCs w:val="21"/>
                    </w:rPr>
                  </w:pPr>
                  <w:r>
                    <w:rPr>
                      <w:rFonts w:hint="eastAsia"/>
                      <w:sz w:val="21"/>
                      <w:szCs w:val="21"/>
                    </w:rPr>
                    <w:t>2.本项目所用能源为水资源和电能，不涉及其他能源消耗。</w:t>
                  </w:r>
                </w:p>
                <w:p w14:paraId="2B7A2382">
                  <w:pPr>
                    <w:pStyle w:val="6"/>
                    <w:rPr>
                      <w:sz w:val="21"/>
                      <w:szCs w:val="21"/>
                    </w:rPr>
                  </w:pPr>
                  <w:r>
                    <w:rPr>
                      <w:rFonts w:hint="eastAsia"/>
                      <w:sz w:val="21"/>
                      <w:szCs w:val="21"/>
                    </w:rPr>
                    <w:t>3.本项目新鲜用水不到1万m</w:t>
                  </w:r>
                  <w:r>
                    <w:rPr>
                      <w:rFonts w:hint="eastAsia"/>
                      <w:sz w:val="21"/>
                      <w:szCs w:val="21"/>
                      <w:vertAlign w:val="superscript"/>
                    </w:rPr>
                    <w:t>3</w:t>
                  </w:r>
                  <w:r>
                    <w:rPr>
                      <w:rFonts w:hint="eastAsia"/>
                      <w:sz w:val="21"/>
                      <w:szCs w:val="21"/>
                    </w:rPr>
                    <w:t>/a，新鲜水主要用于员工生活、笼具清洗、工作服清洗、实验器皿清洗、消毒液稀释、地面墙面清洁、纯水制备，纯水制备产生的纯水用于动物饮用、动物实验、高压灭菌。</w:t>
                  </w:r>
                </w:p>
                <w:p w14:paraId="07B10E04">
                  <w:pPr>
                    <w:pStyle w:val="6"/>
                    <w:rPr>
                      <w:sz w:val="21"/>
                      <w:szCs w:val="21"/>
                    </w:rPr>
                  </w:pPr>
                  <w:r>
                    <w:rPr>
                      <w:rFonts w:hint="eastAsia"/>
                      <w:sz w:val="21"/>
                      <w:szCs w:val="21"/>
                    </w:rPr>
                    <w:t>4.项目租用现有建筑物进行建设，用电依托市政电网。</w:t>
                  </w:r>
                </w:p>
                <w:p w14:paraId="2E73767D">
                  <w:pPr>
                    <w:pStyle w:val="6"/>
                    <w:rPr>
                      <w:sz w:val="21"/>
                      <w:szCs w:val="21"/>
                    </w:rPr>
                  </w:pPr>
                  <w:r>
                    <w:rPr>
                      <w:rFonts w:hint="eastAsia"/>
                      <w:sz w:val="21"/>
                      <w:szCs w:val="21"/>
                    </w:rPr>
                    <w:t>5.项目租用现有建筑物进行建设，用电依托市政电网。</w:t>
                  </w:r>
                </w:p>
                <w:p w14:paraId="1E955462">
                  <w:pPr>
                    <w:pStyle w:val="6"/>
                    <w:rPr>
                      <w:sz w:val="21"/>
                      <w:szCs w:val="21"/>
                    </w:rPr>
                  </w:pPr>
                  <w:r>
                    <w:rPr>
                      <w:rFonts w:hint="eastAsia"/>
                      <w:sz w:val="21"/>
                      <w:szCs w:val="21"/>
                    </w:rPr>
                    <w:t>6.项目租用现有建筑物进行建设，用电依托市政电网。</w:t>
                  </w:r>
                </w:p>
              </w:tc>
              <w:tc>
                <w:tcPr>
                  <w:tcW w:w="677" w:type="dxa"/>
                  <w:shd w:val="clear" w:color="auto" w:fill="auto"/>
                  <w:vAlign w:val="center"/>
                </w:tcPr>
                <w:p w14:paraId="61D2E534">
                  <w:pPr>
                    <w:pStyle w:val="6"/>
                    <w:jc w:val="center"/>
                    <w:rPr>
                      <w:sz w:val="21"/>
                      <w:szCs w:val="21"/>
                    </w:rPr>
                  </w:pPr>
                  <w:r>
                    <w:rPr>
                      <w:rFonts w:hint="eastAsia"/>
                      <w:sz w:val="21"/>
                      <w:szCs w:val="21"/>
                    </w:rPr>
                    <w:t>符合</w:t>
                  </w:r>
                </w:p>
              </w:tc>
            </w:tr>
          </w:tbl>
          <w:p w14:paraId="6011684F">
            <w:pPr>
              <w:rPr>
                <w:b/>
                <w:bCs/>
                <w:sz w:val="24"/>
              </w:rPr>
            </w:pPr>
          </w:p>
          <w:p w14:paraId="16DB89ED">
            <w:pPr>
              <w:pStyle w:val="6"/>
              <w:spacing w:line="360" w:lineRule="auto"/>
              <w:ind w:firstLine="480" w:firstLineChars="200"/>
              <w:rPr>
                <w:sz w:val="24"/>
              </w:rPr>
            </w:pPr>
            <w:r>
              <w:rPr>
                <w:rFonts w:hint="eastAsia"/>
                <w:sz w:val="24"/>
              </w:rPr>
              <w:t>综上所述，本项目符合北京市生态环境准入清单要求。</w:t>
            </w:r>
          </w:p>
          <w:p w14:paraId="7F46F9CC">
            <w:pPr>
              <w:pStyle w:val="6"/>
              <w:spacing w:line="360" w:lineRule="auto"/>
              <w:ind w:firstLine="480" w:firstLineChars="200"/>
              <w:rPr>
                <w:sz w:val="24"/>
              </w:rPr>
            </w:pPr>
            <w:r>
              <w:rPr>
                <w:rFonts w:hint="eastAsia"/>
                <w:sz w:val="24"/>
              </w:rPr>
              <w:t>根据《北京市生态环境局关于生态环境分区管控动态更新成果的通告》（通告〔2024〕33 号），本项目环境管控单元编码为 ZH11011220007，环境管控单元属性为重点管控单元（北京经济技术开发区（亦庄新城核心区）），本项目满足全市总体生态环境准入清单中重点管控类（重点产业园区）生态环境总体准入清单、五大功能区生态环境准入清单中城市副中心及通州其他区域生态环境准入清单、环境管控单元生态环境准入清单中重点产业园区重点管控单元生态环境准入清单中空间布局约束、污染物排放管控、环境风险防控和资源利用效率要求。</w:t>
            </w:r>
          </w:p>
          <w:p w14:paraId="60EA09DC">
            <w:pPr>
              <w:pStyle w:val="6"/>
              <w:spacing w:line="360" w:lineRule="auto"/>
              <w:ind w:firstLine="480" w:firstLineChars="200"/>
            </w:pPr>
            <w:r>
              <w:rPr>
                <w:rFonts w:hint="eastAsia"/>
                <w:sz w:val="24"/>
              </w:rPr>
              <w:t>根据以上分析，本项目符合“三线一单”的准入条件。</w:t>
            </w:r>
          </w:p>
        </w:tc>
      </w:tr>
    </w:tbl>
    <w:p w14:paraId="5F074AD7">
      <w:pPr>
        <w:pStyle w:val="6"/>
        <w:sectPr>
          <w:pgSz w:w="16838" w:h="11906" w:orient="landscape"/>
          <w:pgMar w:top="1531" w:right="1701" w:bottom="1531" w:left="1701" w:header="851" w:footer="851" w:gutter="0"/>
          <w:cols w:space="720" w:num="1"/>
          <w:docGrid w:linePitch="312" w:charSpace="0"/>
        </w:sectPr>
      </w:pPr>
    </w:p>
    <w:p w14:paraId="35CEF0F3">
      <w:pPr>
        <w:pStyle w:val="12"/>
        <w:adjustRightInd w:val="0"/>
        <w:snapToGrid w:val="0"/>
        <w:spacing w:before="0" w:beforeAutospacing="0" w:after="0" w:afterAutospacing="0" w:line="14" w:lineRule="auto"/>
        <w:jc w:val="center"/>
        <w:rPr>
          <w:rFonts w:ascii="Times New Roman" w:hAnsi="Times New Roman"/>
          <w:snapToGrid w:val="0"/>
          <w:sz w:val="36"/>
          <w:szCs w:val="36"/>
        </w:rPr>
      </w:pPr>
    </w:p>
    <w:p w14:paraId="5EFE61C2">
      <w:pPr>
        <w:pStyle w:val="12"/>
        <w:jc w:val="center"/>
        <w:outlineLvl w:val="0"/>
        <w:rPr>
          <w:rFonts w:ascii="黑体" w:hAnsi="黑体" w:eastAsia="黑体" w:cs="黑体"/>
          <w:snapToGrid w:val="0"/>
          <w:sz w:val="36"/>
          <w:szCs w:val="36"/>
        </w:rPr>
      </w:pPr>
      <w:r>
        <w:rPr>
          <w:rFonts w:hint="eastAsia" w:ascii="黑体" w:hAnsi="黑体" w:eastAsia="黑体" w:cs="黑体"/>
          <w:snapToGrid w:val="0"/>
          <w:sz w:val="36"/>
          <w:szCs w:val="36"/>
        </w:rPr>
        <w:t>二、建设项目工程分析</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43"/>
        <w:gridCol w:w="18"/>
      </w:tblGrid>
      <w:tr w14:paraId="1DBCD0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3" w:type="dxa"/>
            <w:vAlign w:val="center"/>
          </w:tcPr>
          <w:p w14:paraId="5FF93441">
            <w:pPr>
              <w:pStyle w:val="12"/>
              <w:adjustRightInd w:val="0"/>
              <w:snapToGrid w:val="0"/>
              <w:spacing w:before="0" w:beforeAutospacing="0" w:after="0" w:afterAutospacing="0"/>
              <w:jc w:val="center"/>
              <w:rPr>
                <w:rFonts w:ascii="Times New Roman" w:hAnsi="Times New Roman"/>
                <w:szCs w:val="24"/>
              </w:rPr>
            </w:pPr>
            <w:r>
              <w:rPr>
                <w:rFonts w:ascii="Times New Roman" w:hAnsi="Times New Roman"/>
                <w:szCs w:val="24"/>
              </w:rPr>
              <w:t>建设内容</w:t>
            </w:r>
          </w:p>
        </w:tc>
        <w:tc>
          <w:tcPr>
            <w:tcW w:w="8161" w:type="dxa"/>
            <w:gridSpan w:val="2"/>
          </w:tcPr>
          <w:p w14:paraId="76568737">
            <w:pPr>
              <w:numPr>
                <w:ilvl w:val="0"/>
                <w:numId w:val="21"/>
              </w:numPr>
              <w:adjustRightInd w:val="0"/>
              <w:snapToGrid w:val="0"/>
              <w:spacing w:line="360" w:lineRule="auto"/>
              <w:rPr>
                <w:sz w:val="24"/>
              </w:rPr>
            </w:pPr>
            <w:r>
              <w:rPr>
                <w:b/>
                <w:sz w:val="24"/>
              </w:rPr>
              <w:t>项目</w:t>
            </w:r>
            <w:r>
              <w:rPr>
                <w:b/>
                <w:bCs/>
                <w:sz w:val="24"/>
              </w:rPr>
              <w:t>由来</w:t>
            </w:r>
          </w:p>
          <w:p w14:paraId="708E2E81">
            <w:pPr>
              <w:widowControl/>
              <w:spacing w:line="360" w:lineRule="auto"/>
              <w:ind w:firstLine="480" w:firstLineChars="200"/>
              <w:jc w:val="left"/>
              <w:rPr>
                <w:kern w:val="0"/>
                <w:sz w:val="24"/>
                <w:lang w:bidi="ar"/>
              </w:rPr>
            </w:pPr>
            <w:r>
              <w:rPr>
                <w:kern w:val="0"/>
                <w:sz w:val="24"/>
                <w:lang w:bidi="ar"/>
              </w:rPr>
              <w:t>北京爱思益普生物科技股份有限公司于2021年1月委托环评单位编制《基于药物靶点的新药筛选及成药性评价平台项目》，建设</w:t>
            </w:r>
            <w:r>
              <w:rPr>
                <w:rFonts w:hint="eastAsia"/>
                <w:kern w:val="0"/>
                <w:sz w:val="24"/>
                <w:lang w:bidi="ar"/>
              </w:rPr>
              <w:t>地址</w:t>
            </w:r>
            <w:r>
              <w:rPr>
                <w:rFonts w:hint="eastAsia"/>
                <w:kern w:val="0"/>
                <w:sz w:val="24"/>
                <w:lang w:val="en-US" w:eastAsia="zh-CN" w:bidi="ar"/>
              </w:rPr>
              <w:t>为</w:t>
            </w:r>
            <w:r>
              <w:rPr>
                <w:kern w:val="0"/>
                <w:sz w:val="24"/>
                <w:lang w:bidi="ar"/>
              </w:rPr>
              <w:t>北京经济技术开发区科创十三街18号院16号楼</w:t>
            </w:r>
            <w:r>
              <w:rPr>
                <w:rFonts w:hint="eastAsia"/>
                <w:kern w:val="0"/>
                <w:sz w:val="24"/>
                <w:lang w:bidi="ar"/>
              </w:rPr>
              <w:t>地下一层至六层</w:t>
            </w:r>
            <w:r>
              <w:rPr>
                <w:kern w:val="0"/>
                <w:sz w:val="24"/>
                <w:lang w:bidi="ar"/>
              </w:rPr>
              <w:t>，</w:t>
            </w:r>
            <w:r>
              <w:rPr>
                <w:rFonts w:hint="eastAsia"/>
                <w:kern w:val="0"/>
                <w:sz w:val="24"/>
                <w:lang w:bidi="ar"/>
              </w:rPr>
              <w:t>其中六层整层为办公室。</w:t>
            </w:r>
            <w:r>
              <w:rPr>
                <w:kern w:val="0"/>
                <w:sz w:val="24"/>
                <w:lang w:bidi="ar"/>
              </w:rPr>
              <w:t>该项目已于2021年1月27日取得</w:t>
            </w:r>
            <w:r>
              <w:rPr>
                <w:rFonts w:hint="eastAsia"/>
                <w:kern w:val="0"/>
                <w:sz w:val="24"/>
                <w:lang w:bidi="ar"/>
              </w:rPr>
              <w:t>批复</w:t>
            </w:r>
            <w:r>
              <w:rPr>
                <w:kern w:val="0"/>
                <w:sz w:val="24"/>
                <w:lang w:bidi="ar"/>
              </w:rPr>
              <w:t>，批复文号：经环保审字〔2021〕0017号。并于2021年12月16日取得专家验收意见，通过自主验收。</w:t>
            </w:r>
          </w:p>
          <w:p w14:paraId="199B0FDD">
            <w:pPr>
              <w:widowControl/>
              <w:spacing w:line="360" w:lineRule="auto"/>
              <w:ind w:firstLine="480" w:firstLineChars="200"/>
              <w:jc w:val="left"/>
              <w:rPr>
                <w:sz w:val="24"/>
                <w:u w:val="single"/>
              </w:rPr>
            </w:pPr>
            <w:r>
              <w:rPr>
                <w:rFonts w:hint="eastAsia"/>
                <w:sz w:val="24"/>
              </w:rPr>
              <w:t>为进一步扩大科研规模，</w:t>
            </w:r>
            <w:r>
              <w:rPr>
                <w:sz w:val="24"/>
              </w:rPr>
              <w:t>公司拟投资</w:t>
            </w:r>
            <w:r>
              <w:rPr>
                <w:rFonts w:hint="eastAsia"/>
                <w:sz w:val="24"/>
                <w:lang w:eastAsia="zh-CN"/>
              </w:rPr>
              <w:t>1651.58</w:t>
            </w:r>
            <w:r>
              <w:rPr>
                <w:sz w:val="24"/>
              </w:rPr>
              <w:t>万元，</w:t>
            </w:r>
            <w:r>
              <w:rPr>
                <w:rFonts w:hint="eastAsia"/>
                <w:sz w:val="24"/>
              </w:rPr>
              <w:t>利用</w:t>
            </w:r>
            <w:r>
              <w:rPr>
                <w:rFonts w:hint="eastAsia"/>
                <w:kern w:val="0"/>
                <w:sz w:val="24"/>
                <w:lang w:eastAsia="zh-CN" w:bidi="ar"/>
              </w:rPr>
              <w:t>“</w:t>
            </w:r>
            <w:r>
              <w:rPr>
                <w:kern w:val="0"/>
                <w:sz w:val="24"/>
                <w:lang w:bidi="ar"/>
              </w:rPr>
              <w:t>基于药物靶点的新药筛选及成药性评价平台项目</w:t>
            </w:r>
            <w:r>
              <w:rPr>
                <w:rFonts w:hint="eastAsia"/>
                <w:kern w:val="0"/>
                <w:sz w:val="24"/>
                <w:lang w:eastAsia="zh-CN" w:bidi="ar"/>
              </w:rPr>
              <w:t>”</w:t>
            </w:r>
            <w:r>
              <w:rPr>
                <w:rFonts w:hint="eastAsia"/>
                <w:kern w:val="0"/>
                <w:sz w:val="24"/>
                <w:lang w:val="en-US" w:eastAsia="zh-CN" w:bidi="ar"/>
              </w:rPr>
              <w:t>的</w:t>
            </w:r>
            <w:r>
              <w:rPr>
                <w:rFonts w:hint="eastAsia"/>
                <w:sz w:val="24"/>
              </w:rPr>
              <w:t>6层</w:t>
            </w:r>
            <w:r>
              <w:rPr>
                <w:rFonts w:hint="eastAsia"/>
                <w:sz w:val="24"/>
                <w:lang w:val="en-US" w:eastAsia="zh-CN"/>
              </w:rPr>
              <w:t>办公区域</w:t>
            </w:r>
            <w:r>
              <w:rPr>
                <w:sz w:val="24"/>
              </w:rPr>
              <w:t>投资建设</w:t>
            </w:r>
            <w:r>
              <w:rPr>
                <w:rFonts w:hint="eastAsia"/>
                <w:bCs/>
                <w:sz w:val="24"/>
              </w:rPr>
              <w:t>爱思益普小动物实验室项目</w:t>
            </w:r>
            <w:r>
              <w:rPr>
                <w:sz w:val="24"/>
              </w:rPr>
              <w:t>，建筑面积</w:t>
            </w:r>
            <w:r>
              <w:rPr>
                <w:rFonts w:hint="eastAsia"/>
                <w:sz w:val="24"/>
              </w:rPr>
              <w:t>349.86</w:t>
            </w:r>
            <w:r>
              <w:rPr>
                <w:sz w:val="24"/>
              </w:rPr>
              <w:t>平方米，</w:t>
            </w:r>
            <w:r>
              <w:rPr>
                <w:bCs/>
                <w:sz w:val="24"/>
              </w:rPr>
              <w:t>本项目建成后主要进行</w:t>
            </w:r>
            <w:r>
              <w:rPr>
                <w:rFonts w:hint="eastAsia"/>
                <w:sz w:val="24"/>
                <w:szCs w:val="32"/>
              </w:rPr>
              <w:t>动物实验</w:t>
            </w:r>
            <w:r>
              <w:rPr>
                <w:bCs/>
                <w:sz w:val="24"/>
              </w:rPr>
              <w:t>，</w:t>
            </w:r>
            <w:r>
              <w:rPr>
                <w:rFonts w:hint="eastAsia"/>
                <w:sz w:val="24"/>
              </w:rPr>
              <w:t>年进行动物实验400次。</w:t>
            </w:r>
          </w:p>
          <w:p w14:paraId="6CBC54A5">
            <w:pPr>
              <w:numPr>
                <w:ilvl w:val="0"/>
                <w:numId w:val="21"/>
              </w:numPr>
              <w:adjustRightInd w:val="0"/>
              <w:snapToGrid w:val="0"/>
              <w:spacing w:line="360" w:lineRule="auto"/>
              <w:rPr>
                <w:b/>
                <w:bCs/>
                <w:sz w:val="24"/>
              </w:rPr>
            </w:pPr>
            <w:r>
              <w:rPr>
                <w:b/>
                <w:bCs/>
                <w:sz w:val="24"/>
              </w:rPr>
              <w:t>编制依据</w:t>
            </w:r>
          </w:p>
          <w:p w14:paraId="10082319">
            <w:pPr>
              <w:widowControl/>
              <w:spacing w:line="360" w:lineRule="auto"/>
              <w:ind w:firstLine="480" w:firstLineChars="200"/>
              <w:jc w:val="left"/>
              <w:rPr>
                <w:bCs/>
                <w:sz w:val="24"/>
              </w:rPr>
            </w:pPr>
            <w:r>
              <w:rPr>
                <w:bCs/>
                <w:sz w:val="24"/>
              </w:rPr>
              <w:t>由于项目的建设会对周边环境产生一定影响，按照《中华人民共和国环境保护法》、《建设项目环境保护管理条例》（国务院2017年第682号令）及《中华人民共和国环境影响评价法》（2018年修正）中第十六条</w:t>
            </w:r>
            <w:r>
              <w:rPr>
                <w:rFonts w:hint="eastAsia"/>
                <w:bCs/>
                <w:sz w:val="24"/>
              </w:rPr>
              <w:t>“</w:t>
            </w:r>
            <w:r>
              <w:rPr>
                <w:bCs/>
                <w:sz w:val="24"/>
              </w:rPr>
              <w:t>根据建设项目对环境的影响程度，对建设项目的环境影响评价实行分类管理。建设单位应按照规定组织编制环境影响评价报告书、环境影响报告表或者填报环境影响登记表</w:t>
            </w:r>
            <w:r>
              <w:rPr>
                <w:rFonts w:hint="eastAsia"/>
                <w:bCs/>
                <w:sz w:val="24"/>
              </w:rPr>
              <w:t>”</w:t>
            </w:r>
            <w:r>
              <w:rPr>
                <w:bCs/>
                <w:sz w:val="24"/>
              </w:rPr>
              <w:t>，本项目需编制或填报环境影响评价文件。</w:t>
            </w:r>
          </w:p>
          <w:p w14:paraId="233731F4">
            <w:pPr>
              <w:autoSpaceDE w:val="0"/>
              <w:autoSpaceDN w:val="0"/>
              <w:snapToGrid w:val="0"/>
              <w:spacing w:line="360" w:lineRule="auto"/>
              <w:ind w:firstLine="480" w:firstLineChars="200"/>
              <w:rPr>
                <w:sz w:val="24"/>
              </w:rPr>
            </w:pPr>
            <w:r>
              <w:rPr>
                <w:bCs/>
                <w:sz w:val="24"/>
              </w:rPr>
              <w:t>依据《建设项目环境影响评价分类管理名录》（生态环境部部令 第16号、2021年1月1日起施行）和《建设项目环境影响评价分类管理名录》北京市实施细化规定（2022年本），本项目属于</w:t>
            </w:r>
            <w:r>
              <w:rPr>
                <w:rFonts w:hint="eastAsia"/>
                <w:bCs/>
                <w:sz w:val="24"/>
              </w:rPr>
              <w:t>“</w:t>
            </w:r>
            <w:r>
              <w:rPr>
                <w:bCs/>
                <w:sz w:val="24"/>
              </w:rPr>
              <w:t>四十五、研究和试验发展98 专业实验室、研发（试验）基地</w:t>
            </w:r>
            <w:r>
              <w:rPr>
                <w:rFonts w:hint="eastAsia"/>
                <w:bCs/>
                <w:sz w:val="24"/>
              </w:rPr>
              <w:t>”</w:t>
            </w:r>
            <w:r>
              <w:rPr>
                <w:bCs/>
                <w:sz w:val="24"/>
              </w:rPr>
              <w:t>，其中</w:t>
            </w:r>
            <w:r>
              <w:rPr>
                <w:rFonts w:hint="eastAsia"/>
                <w:bCs/>
                <w:sz w:val="24"/>
              </w:rPr>
              <w:t>“</w:t>
            </w:r>
            <w:r>
              <w:rPr>
                <w:bCs/>
                <w:sz w:val="24"/>
              </w:rPr>
              <w:t>P3、P4 生物安全实验室；转基因实验室</w:t>
            </w:r>
            <w:r>
              <w:rPr>
                <w:rFonts w:hint="eastAsia"/>
                <w:bCs/>
                <w:sz w:val="24"/>
              </w:rPr>
              <w:t>”</w:t>
            </w:r>
            <w:r>
              <w:rPr>
                <w:bCs/>
                <w:sz w:val="24"/>
              </w:rPr>
              <w:t>需编制报告书，其他（不产生实验废气、废水、危险废物的除外）的项目需编制报告表，本项目实验过程中会产生废气、废水、危险废物，属于名录中</w:t>
            </w:r>
            <w:r>
              <w:rPr>
                <w:rFonts w:hint="eastAsia"/>
                <w:bCs/>
                <w:sz w:val="24"/>
              </w:rPr>
              <w:t>“</w:t>
            </w:r>
            <w:r>
              <w:rPr>
                <w:bCs/>
                <w:sz w:val="24"/>
              </w:rPr>
              <w:t>其他（不产生实验废气、废水、危险废物的除外）</w:t>
            </w:r>
            <w:r>
              <w:rPr>
                <w:rFonts w:hint="eastAsia"/>
                <w:bCs/>
                <w:sz w:val="24"/>
              </w:rPr>
              <w:t>”</w:t>
            </w:r>
            <w:r>
              <w:rPr>
                <w:bCs/>
                <w:sz w:val="24"/>
              </w:rPr>
              <w:t>类别，故本项目编制环境影响报告表。</w:t>
            </w:r>
          </w:p>
          <w:p w14:paraId="17841624">
            <w:pPr>
              <w:adjustRightInd w:val="0"/>
              <w:snapToGrid w:val="0"/>
              <w:spacing w:line="360" w:lineRule="auto"/>
              <w:ind w:firstLine="480" w:firstLineChars="200"/>
              <w:rPr>
                <w:bCs/>
                <w:sz w:val="24"/>
              </w:rPr>
            </w:pPr>
            <w:r>
              <w:rPr>
                <w:bCs/>
                <w:sz w:val="24"/>
              </w:rPr>
              <w:t>受建设单位的委托，北京环晨博朗环保信息技术有限公司承担了本项目环境影响报告表的编制工作，由建设单位</w:t>
            </w:r>
            <w:r>
              <w:rPr>
                <w:rFonts w:hint="eastAsia"/>
                <w:bCs/>
                <w:sz w:val="24"/>
                <w:lang w:val="en-US" w:eastAsia="zh-CN"/>
              </w:rPr>
              <w:t>呈报</w:t>
            </w:r>
            <w:r>
              <w:rPr>
                <w:bCs/>
                <w:sz w:val="24"/>
              </w:rPr>
              <w:t>北京市经济技术开发区行政审批局。</w:t>
            </w:r>
          </w:p>
          <w:p w14:paraId="415214E8">
            <w:pPr>
              <w:numPr>
                <w:ilvl w:val="0"/>
                <w:numId w:val="21"/>
              </w:numPr>
              <w:adjustRightInd w:val="0"/>
              <w:snapToGrid w:val="0"/>
              <w:spacing w:line="360" w:lineRule="auto"/>
              <w:rPr>
                <w:b/>
                <w:bCs/>
                <w:sz w:val="24"/>
              </w:rPr>
            </w:pPr>
            <w:r>
              <w:rPr>
                <w:b/>
                <w:bCs/>
                <w:sz w:val="24"/>
              </w:rPr>
              <w:t>建设内容</w:t>
            </w:r>
          </w:p>
          <w:p w14:paraId="04F8DA1B">
            <w:pPr>
              <w:adjustRightInd w:val="0"/>
              <w:snapToGrid w:val="0"/>
              <w:spacing w:line="360" w:lineRule="auto"/>
              <w:ind w:firstLine="360" w:firstLineChars="150"/>
              <w:rPr>
                <w:bCs/>
                <w:sz w:val="24"/>
              </w:rPr>
            </w:pPr>
            <w:r>
              <w:rPr>
                <w:bCs/>
                <w:sz w:val="24"/>
              </w:rPr>
              <w:t>本项目建设内容详见下表。</w:t>
            </w:r>
          </w:p>
          <w:p w14:paraId="59D3FEC5">
            <w:pPr>
              <w:numPr>
                <w:ilvl w:val="0"/>
                <w:numId w:val="22"/>
              </w:numPr>
              <w:spacing w:line="360" w:lineRule="auto"/>
              <w:jc w:val="center"/>
              <w:rPr>
                <w:b/>
                <w:bCs/>
                <w:sz w:val="24"/>
              </w:rPr>
            </w:pPr>
            <w:r>
              <w:rPr>
                <w:b/>
                <w:bCs/>
                <w:sz w:val="24"/>
              </w:rPr>
              <w:t>项目建设内容一览表</w:t>
            </w:r>
          </w:p>
          <w:tbl>
            <w:tblPr>
              <w:tblStyle w:val="15"/>
              <w:tblW w:w="804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2"/>
              <w:gridCol w:w="659"/>
              <w:gridCol w:w="1391"/>
              <w:gridCol w:w="4637"/>
              <w:gridCol w:w="702"/>
            </w:tblGrid>
            <w:tr w14:paraId="371504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tcBorders>
                    <w:tl2br w:val="nil"/>
                    <w:tr2bl w:val="nil"/>
                  </w:tcBorders>
                  <w:vAlign w:val="center"/>
                </w:tcPr>
                <w:p w14:paraId="34E1B7EA">
                  <w:pPr>
                    <w:adjustRightInd w:val="0"/>
                    <w:snapToGrid w:val="0"/>
                    <w:jc w:val="center"/>
                    <w:rPr>
                      <w:b/>
                      <w:bCs/>
                      <w:szCs w:val="21"/>
                    </w:rPr>
                  </w:pPr>
                  <w:r>
                    <w:rPr>
                      <w:b/>
                      <w:bCs/>
                      <w:szCs w:val="21"/>
                    </w:rPr>
                    <w:t>序号</w:t>
                  </w:r>
                </w:p>
              </w:tc>
              <w:tc>
                <w:tcPr>
                  <w:tcW w:w="659" w:type="dxa"/>
                  <w:tcBorders>
                    <w:tl2br w:val="nil"/>
                    <w:tr2bl w:val="nil"/>
                  </w:tcBorders>
                  <w:vAlign w:val="center"/>
                </w:tcPr>
                <w:p w14:paraId="52595882">
                  <w:pPr>
                    <w:adjustRightInd w:val="0"/>
                    <w:snapToGrid w:val="0"/>
                    <w:jc w:val="center"/>
                    <w:rPr>
                      <w:b/>
                      <w:bCs/>
                      <w:szCs w:val="21"/>
                    </w:rPr>
                  </w:pPr>
                  <w:r>
                    <w:rPr>
                      <w:b/>
                      <w:bCs/>
                      <w:szCs w:val="21"/>
                    </w:rPr>
                    <w:t>类别</w:t>
                  </w:r>
                </w:p>
              </w:tc>
              <w:tc>
                <w:tcPr>
                  <w:tcW w:w="1391" w:type="dxa"/>
                  <w:tcBorders>
                    <w:tl2br w:val="nil"/>
                    <w:tr2bl w:val="nil"/>
                  </w:tcBorders>
                  <w:vAlign w:val="center"/>
                </w:tcPr>
                <w:p w14:paraId="48A55E86">
                  <w:pPr>
                    <w:adjustRightInd w:val="0"/>
                    <w:snapToGrid w:val="0"/>
                    <w:jc w:val="center"/>
                    <w:rPr>
                      <w:b/>
                      <w:bCs/>
                      <w:szCs w:val="21"/>
                    </w:rPr>
                  </w:pPr>
                  <w:r>
                    <w:rPr>
                      <w:b/>
                      <w:bCs/>
                      <w:szCs w:val="21"/>
                    </w:rPr>
                    <w:t>单元</w:t>
                  </w:r>
                </w:p>
              </w:tc>
              <w:tc>
                <w:tcPr>
                  <w:tcW w:w="4637" w:type="dxa"/>
                  <w:tcBorders>
                    <w:tl2br w:val="nil"/>
                    <w:tr2bl w:val="nil"/>
                  </w:tcBorders>
                  <w:vAlign w:val="center"/>
                </w:tcPr>
                <w:p w14:paraId="0B2818B8">
                  <w:pPr>
                    <w:adjustRightInd w:val="0"/>
                    <w:snapToGrid w:val="0"/>
                    <w:jc w:val="center"/>
                    <w:rPr>
                      <w:b/>
                      <w:bCs/>
                      <w:szCs w:val="21"/>
                    </w:rPr>
                  </w:pPr>
                  <w:r>
                    <w:rPr>
                      <w:b/>
                      <w:bCs/>
                      <w:szCs w:val="21"/>
                    </w:rPr>
                    <w:t>建设情况</w:t>
                  </w:r>
                </w:p>
              </w:tc>
              <w:tc>
                <w:tcPr>
                  <w:tcW w:w="702" w:type="dxa"/>
                  <w:tcBorders>
                    <w:tl2br w:val="nil"/>
                    <w:tr2bl w:val="nil"/>
                  </w:tcBorders>
                  <w:vAlign w:val="center"/>
                </w:tcPr>
                <w:p w14:paraId="1C48FCC0">
                  <w:pPr>
                    <w:adjustRightInd w:val="0"/>
                    <w:snapToGrid w:val="0"/>
                    <w:jc w:val="center"/>
                    <w:rPr>
                      <w:b/>
                      <w:bCs/>
                      <w:szCs w:val="21"/>
                    </w:rPr>
                  </w:pPr>
                  <w:r>
                    <w:rPr>
                      <w:b/>
                      <w:bCs/>
                      <w:szCs w:val="21"/>
                    </w:rPr>
                    <w:t>备注</w:t>
                  </w:r>
                </w:p>
              </w:tc>
            </w:tr>
            <w:tr w14:paraId="551F28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652" w:type="dxa"/>
                  <w:tcBorders>
                    <w:tl2br w:val="nil"/>
                    <w:tr2bl w:val="nil"/>
                  </w:tcBorders>
                  <w:vAlign w:val="center"/>
                </w:tcPr>
                <w:p w14:paraId="3C4E158E">
                  <w:pPr>
                    <w:numPr>
                      <w:ilvl w:val="0"/>
                      <w:numId w:val="23"/>
                    </w:numPr>
                    <w:adjustRightInd w:val="0"/>
                    <w:snapToGrid w:val="0"/>
                    <w:jc w:val="center"/>
                    <w:rPr>
                      <w:szCs w:val="21"/>
                    </w:rPr>
                  </w:pPr>
                </w:p>
              </w:tc>
              <w:tc>
                <w:tcPr>
                  <w:tcW w:w="659" w:type="dxa"/>
                  <w:tcBorders>
                    <w:tl2br w:val="nil"/>
                    <w:tr2bl w:val="nil"/>
                  </w:tcBorders>
                  <w:vAlign w:val="center"/>
                </w:tcPr>
                <w:p w14:paraId="1A9DAEF2">
                  <w:pPr>
                    <w:adjustRightInd w:val="0"/>
                    <w:snapToGrid w:val="0"/>
                    <w:jc w:val="center"/>
                    <w:rPr>
                      <w:szCs w:val="21"/>
                    </w:rPr>
                  </w:pPr>
                  <w:r>
                    <w:rPr>
                      <w:szCs w:val="21"/>
                    </w:rPr>
                    <w:t>主体工程</w:t>
                  </w:r>
                </w:p>
              </w:tc>
              <w:tc>
                <w:tcPr>
                  <w:tcW w:w="1391" w:type="dxa"/>
                  <w:tcBorders>
                    <w:tl2br w:val="nil"/>
                    <w:tr2bl w:val="nil"/>
                  </w:tcBorders>
                  <w:vAlign w:val="center"/>
                </w:tcPr>
                <w:p w14:paraId="2E4D42E5">
                  <w:pPr>
                    <w:adjustRightInd w:val="0"/>
                    <w:snapToGrid w:val="0"/>
                    <w:jc w:val="center"/>
                    <w:rPr>
                      <w:szCs w:val="21"/>
                    </w:rPr>
                  </w:pPr>
                  <w:r>
                    <w:rPr>
                      <w:rFonts w:hint="eastAsia"/>
                      <w:szCs w:val="21"/>
                    </w:rPr>
                    <w:t>饲养间</w:t>
                  </w:r>
                </w:p>
              </w:tc>
              <w:tc>
                <w:tcPr>
                  <w:tcW w:w="4637" w:type="dxa"/>
                  <w:tcBorders>
                    <w:tl2br w:val="nil"/>
                    <w:tr2bl w:val="nil"/>
                  </w:tcBorders>
                  <w:vAlign w:val="center"/>
                </w:tcPr>
                <w:p w14:paraId="650C21E2">
                  <w:pPr>
                    <w:adjustRightInd w:val="0"/>
                    <w:snapToGrid w:val="0"/>
                    <w:rPr>
                      <w:szCs w:val="21"/>
                    </w:rPr>
                  </w:pPr>
                  <w:r>
                    <w:rPr>
                      <w:szCs w:val="21"/>
                    </w:rPr>
                    <w:t>包括豚鼠饲养间（</w:t>
                  </w:r>
                  <w:r>
                    <w:rPr>
                      <w:rFonts w:hint="eastAsia"/>
                      <w:szCs w:val="21"/>
                    </w:rPr>
                    <w:t>1</w:t>
                  </w:r>
                  <w:r>
                    <w:rPr>
                      <w:szCs w:val="21"/>
                    </w:rPr>
                    <w:t>间）、大鼠饲养间（2间）、小鼠饲养间（4间）、操作间（3间）、实验操作间、睡眠间、清洗间、接收室、检疫室、缓冲室（4间），总面积349.86m</w:t>
                  </w:r>
                  <w:r>
                    <w:rPr>
                      <w:szCs w:val="21"/>
                      <w:vertAlign w:val="superscript"/>
                    </w:rPr>
                    <w:t>2</w:t>
                  </w:r>
                  <w:r>
                    <w:rPr>
                      <w:szCs w:val="21"/>
                    </w:rPr>
                    <w:t>。</w:t>
                  </w:r>
                </w:p>
              </w:tc>
              <w:tc>
                <w:tcPr>
                  <w:tcW w:w="702" w:type="dxa"/>
                  <w:tcBorders>
                    <w:tl2br w:val="nil"/>
                    <w:tr2bl w:val="nil"/>
                  </w:tcBorders>
                  <w:vAlign w:val="center"/>
                </w:tcPr>
                <w:p w14:paraId="1D7CBB03">
                  <w:pPr>
                    <w:adjustRightInd w:val="0"/>
                    <w:snapToGrid w:val="0"/>
                    <w:jc w:val="center"/>
                    <w:rPr>
                      <w:szCs w:val="21"/>
                    </w:rPr>
                  </w:pPr>
                  <w:r>
                    <w:rPr>
                      <w:szCs w:val="21"/>
                    </w:rPr>
                    <w:t>新建</w:t>
                  </w:r>
                </w:p>
              </w:tc>
            </w:tr>
            <w:tr w14:paraId="12771A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652" w:type="dxa"/>
                  <w:tcBorders>
                    <w:tl2br w:val="nil"/>
                    <w:tr2bl w:val="nil"/>
                  </w:tcBorders>
                  <w:vAlign w:val="center"/>
                </w:tcPr>
                <w:p w14:paraId="276B0C3E">
                  <w:pPr>
                    <w:numPr>
                      <w:ilvl w:val="0"/>
                      <w:numId w:val="23"/>
                    </w:numPr>
                    <w:adjustRightInd w:val="0"/>
                    <w:snapToGrid w:val="0"/>
                    <w:jc w:val="center"/>
                    <w:rPr>
                      <w:szCs w:val="21"/>
                    </w:rPr>
                  </w:pPr>
                </w:p>
              </w:tc>
              <w:tc>
                <w:tcPr>
                  <w:tcW w:w="659" w:type="dxa"/>
                  <w:tcBorders>
                    <w:tl2br w:val="nil"/>
                    <w:tr2bl w:val="nil"/>
                  </w:tcBorders>
                  <w:vAlign w:val="center"/>
                </w:tcPr>
                <w:p w14:paraId="50C16CBB">
                  <w:pPr>
                    <w:adjustRightInd w:val="0"/>
                    <w:snapToGrid w:val="0"/>
                    <w:jc w:val="center"/>
                    <w:rPr>
                      <w:szCs w:val="21"/>
                    </w:rPr>
                  </w:pPr>
                  <w:r>
                    <w:rPr>
                      <w:szCs w:val="21"/>
                    </w:rPr>
                    <w:t>辅助工程</w:t>
                  </w:r>
                </w:p>
              </w:tc>
              <w:tc>
                <w:tcPr>
                  <w:tcW w:w="1391" w:type="dxa"/>
                  <w:tcBorders>
                    <w:tl2br w:val="nil"/>
                    <w:tr2bl w:val="nil"/>
                  </w:tcBorders>
                  <w:vAlign w:val="center"/>
                </w:tcPr>
                <w:p w14:paraId="27752358">
                  <w:pPr>
                    <w:adjustRightInd w:val="0"/>
                    <w:snapToGrid w:val="0"/>
                    <w:jc w:val="center"/>
                    <w:rPr>
                      <w:szCs w:val="21"/>
                    </w:rPr>
                  </w:pPr>
                  <w:r>
                    <w:rPr>
                      <w:szCs w:val="21"/>
                    </w:rPr>
                    <w:t>办公区</w:t>
                  </w:r>
                </w:p>
              </w:tc>
              <w:tc>
                <w:tcPr>
                  <w:tcW w:w="4637" w:type="dxa"/>
                  <w:tcBorders>
                    <w:tl2br w:val="nil"/>
                    <w:tr2bl w:val="nil"/>
                  </w:tcBorders>
                  <w:vAlign w:val="center"/>
                </w:tcPr>
                <w:p w14:paraId="53D99F8A">
                  <w:pPr>
                    <w:adjustRightInd w:val="0"/>
                    <w:snapToGrid w:val="0"/>
                    <w:rPr>
                      <w:szCs w:val="21"/>
                    </w:rPr>
                  </w:pPr>
                  <w:r>
                    <w:rPr>
                      <w:rFonts w:hint="eastAsia"/>
                      <w:szCs w:val="21"/>
                    </w:rPr>
                    <w:t>5.36</w:t>
                  </w:r>
                  <w:r>
                    <w:rPr>
                      <w:szCs w:val="21"/>
                    </w:rPr>
                    <w:t>m</w:t>
                  </w:r>
                  <w:r>
                    <w:rPr>
                      <w:szCs w:val="21"/>
                      <w:vertAlign w:val="superscript"/>
                    </w:rPr>
                    <w:t>2</w:t>
                  </w:r>
                  <w:r>
                    <w:rPr>
                      <w:szCs w:val="21"/>
                    </w:rPr>
                    <w:t>，位于项目六层</w:t>
                  </w:r>
                  <w:r>
                    <w:rPr>
                      <w:rFonts w:hint="eastAsia"/>
                      <w:szCs w:val="21"/>
                    </w:rPr>
                    <w:t>西南</w:t>
                  </w:r>
                  <w:r>
                    <w:rPr>
                      <w:szCs w:val="21"/>
                    </w:rPr>
                    <w:t>侧，包含办公</w:t>
                  </w:r>
                  <w:r>
                    <w:rPr>
                      <w:rFonts w:hint="eastAsia"/>
                      <w:szCs w:val="21"/>
                    </w:rPr>
                    <w:t>及中控室。</w:t>
                  </w:r>
                </w:p>
              </w:tc>
              <w:tc>
                <w:tcPr>
                  <w:tcW w:w="702" w:type="dxa"/>
                  <w:tcBorders>
                    <w:tl2br w:val="nil"/>
                    <w:tr2bl w:val="nil"/>
                  </w:tcBorders>
                  <w:vAlign w:val="center"/>
                </w:tcPr>
                <w:p w14:paraId="5ECA504A">
                  <w:pPr>
                    <w:adjustRightInd w:val="0"/>
                    <w:snapToGrid w:val="0"/>
                    <w:jc w:val="center"/>
                    <w:rPr>
                      <w:szCs w:val="21"/>
                    </w:rPr>
                  </w:pPr>
                  <w:r>
                    <w:rPr>
                      <w:rFonts w:hint="eastAsia"/>
                      <w:szCs w:val="21"/>
                    </w:rPr>
                    <w:t>新建</w:t>
                  </w:r>
                </w:p>
              </w:tc>
            </w:tr>
            <w:tr w14:paraId="3FD63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restart"/>
                  <w:tcBorders>
                    <w:tl2br w:val="nil"/>
                    <w:tr2bl w:val="nil"/>
                  </w:tcBorders>
                  <w:vAlign w:val="center"/>
                </w:tcPr>
                <w:p w14:paraId="7E519D9D">
                  <w:pPr>
                    <w:numPr>
                      <w:ilvl w:val="0"/>
                      <w:numId w:val="23"/>
                    </w:numPr>
                    <w:adjustRightInd w:val="0"/>
                    <w:snapToGrid w:val="0"/>
                    <w:jc w:val="center"/>
                    <w:rPr>
                      <w:szCs w:val="21"/>
                    </w:rPr>
                  </w:pPr>
                </w:p>
              </w:tc>
              <w:tc>
                <w:tcPr>
                  <w:tcW w:w="659" w:type="dxa"/>
                  <w:vMerge w:val="restart"/>
                  <w:tcBorders>
                    <w:tl2br w:val="nil"/>
                    <w:tr2bl w:val="nil"/>
                  </w:tcBorders>
                  <w:vAlign w:val="center"/>
                </w:tcPr>
                <w:p w14:paraId="1C1878DD">
                  <w:pPr>
                    <w:adjustRightInd w:val="0"/>
                    <w:snapToGrid w:val="0"/>
                    <w:jc w:val="center"/>
                    <w:rPr>
                      <w:szCs w:val="21"/>
                    </w:rPr>
                  </w:pPr>
                  <w:r>
                    <w:rPr>
                      <w:szCs w:val="21"/>
                    </w:rPr>
                    <w:t>储运工程</w:t>
                  </w:r>
                </w:p>
              </w:tc>
              <w:tc>
                <w:tcPr>
                  <w:tcW w:w="1391" w:type="dxa"/>
                  <w:tcBorders>
                    <w:tl2br w:val="nil"/>
                    <w:tr2bl w:val="nil"/>
                  </w:tcBorders>
                  <w:vAlign w:val="center"/>
                </w:tcPr>
                <w:p w14:paraId="71E16E41">
                  <w:pPr>
                    <w:adjustRightInd w:val="0"/>
                    <w:snapToGrid w:val="0"/>
                    <w:jc w:val="center"/>
                    <w:rPr>
                      <w:szCs w:val="21"/>
                    </w:rPr>
                  </w:pPr>
                  <w:r>
                    <w:rPr>
                      <w:szCs w:val="21"/>
                    </w:rPr>
                    <w:t>仓库</w:t>
                  </w:r>
                </w:p>
              </w:tc>
              <w:tc>
                <w:tcPr>
                  <w:tcW w:w="4637" w:type="dxa"/>
                  <w:tcBorders>
                    <w:tl2br w:val="nil"/>
                    <w:tr2bl w:val="nil"/>
                  </w:tcBorders>
                  <w:vAlign w:val="center"/>
                </w:tcPr>
                <w:p w14:paraId="704FA7C0">
                  <w:pPr>
                    <w:adjustRightInd w:val="0"/>
                    <w:snapToGrid w:val="0"/>
                    <w:rPr>
                      <w:szCs w:val="21"/>
                    </w:rPr>
                  </w:pPr>
                  <w:r>
                    <w:rPr>
                      <w:szCs w:val="21"/>
                    </w:rPr>
                    <w:t>4.25m</w:t>
                  </w:r>
                  <w:r>
                    <w:rPr>
                      <w:szCs w:val="21"/>
                      <w:vertAlign w:val="superscript"/>
                    </w:rPr>
                    <w:t>2</w:t>
                  </w:r>
                  <w:r>
                    <w:rPr>
                      <w:szCs w:val="21"/>
                    </w:rPr>
                    <w:t>，位于项目六层西侧，用于货物暂存</w:t>
                  </w:r>
                  <w:r>
                    <w:rPr>
                      <w:rFonts w:hint="eastAsia"/>
                      <w:szCs w:val="21"/>
                    </w:rPr>
                    <w:t>。</w:t>
                  </w:r>
                </w:p>
              </w:tc>
              <w:tc>
                <w:tcPr>
                  <w:tcW w:w="702" w:type="dxa"/>
                  <w:tcBorders>
                    <w:tl2br w:val="nil"/>
                    <w:tr2bl w:val="nil"/>
                  </w:tcBorders>
                  <w:vAlign w:val="center"/>
                </w:tcPr>
                <w:p w14:paraId="3AE35F92">
                  <w:pPr>
                    <w:adjustRightInd w:val="0"/>
                    <w:snapToGrid w:val="0"/>
                    <w:jc w:val="center"/>
                    <w:rPr>
                      <w:szCs w:val="21"/>
                    </w:rPr>
                  </w:pPr>
                  <w:r>
                    <w:rPr>
                      <w:rFonts w:hint="eastAsia"/>
                      <w:szCs w:val="21"/>
                    </w:rPr>
                    <w:t>新建</w:t>
                  </w:r>
                </w:p>
              </w:tc>
            </w:tr>
            <w:tr w14:paraId="6153C7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vAlign w:val="center"/>
                </w:tcPr>
                <w:p w14:paraId="170B49B1">
                  <w:pPr>
                    <w:numPr>
                      <w:ilvl w:val="0"/>
                      <w:numId w:val="23"/>
                    </w:numPr>
                    <w:adjustRightInd w:val="0"/>
                    <w:snapToGrid w:val="0"/>
                    <w:jc w:val="center"/>
                    <w:rPr>
                      <w:szCs w:val="21"/>
                    </w:rPr>
                  </w:pPr>
                </w:p>
              </w:tc>
              <w:tc>
                <w:tcPr>
                  <w:tcW w:w="659" w:type="dxa"/>
                  <w:vMerge w:val="continue"/>
                  <w:tcBorders>
                    <w:tl2br w:val="nil"/>
                    <w:tr2bl w:val="nil"/>
                  </w:tcBorders>
                  <w:vAlign w:val="center"/>
                </w:tcPr>
                <w:p w14:paraId="2716CB37">
                  <w:pPr>
                    <w:adjustRightInd w:val="0"/>
                    <w:snapToGrid w:val="0"/>
                    <w:jc w:val="center"/>
                    <w:rPr>
                      <w:szCs w:val="21"/>
                    </w:rPr>
                  </w:pPr>
                </w:p>
              </w:tc>
              <w:tc>
                <w:tcPr>
                  <w:tcW w:w="1391" w:type="dxa"/>
                  <w:tcBorders>
                    <w:tl2br w:val="nil"/>
                    <w:tr2bl w:val="nil"/>
                  </w:tcBorders>
                  <w:vAlign w:val="center"/>
                </w:tcPr>
                <w:p w14:paraId="307ED47F">
                  <w:pPr>
                    <w:adjustRightInd w:val="0"/>
                    <w:snapToGrid w:val="0"/>
                    <w:jc w:val="center"/>
                    <w:rPr>
                      <w:szCs w:val="21"/>
                    </w:rPr>
                  </w:pPr>
                  <w:r>
                    <w:rPr>
                      <w:szCs w:val="21"/>
                    </w:rPr>
                    <w:t>危险废物暂存间</w:t>
                  </w:r>
                </w:p>
              </w:tc>
              <w:tc>
                <w:tcPr>
                  <w:tcW w:w="4637" w:type="dxa"/>
                  <w:tcBorders>
                    <w:tl2br w:val="nil"/>
                    <w:tr2bl w:val="nil"/>
                  </w:tcBorders>
                  <w:vAlign w:val="center"/>
                </w:tcPr>
                <w:p w14:paraId="0CAAEBF9">
                  <w:pPr>
                    <w:adjustRightInd w:val="0"/>
                    <w:snapToGrid w:val="0"/>
                    <w:rPr>
                      <w:szCs w:val="21"/>
                    </w:rPr>
                  </w:pPr>
                  <w:r>
                    <w:rPr>
                      <w:szCs w:val="21"/>
                    </w:rPr>
                    <w:t>面积</w:t>
                  </w:r>
                  <w:r>
                    <w:rPr>
                      <w:rFonts w:hint="eastAsia"/>
                      <w:szCs w:val="21"/>
                    </w:rPr>
                    <w:t>18.87</w:t>
                  </w:r>
                  <w:r>
                    <w:rPr>
                      <w:szCs w:val="21"/>
                    </w:rPr>
                    <w:t>m</w:t>
                  </w:r>
                  <w:r>
                    <w:rPr>
                      <w:szCs w:val="21"/>
                      <w:vertAlign w:val="superscript"/>
                    </w:rPr>
                    <w:t>2</w:t>
                  </w:r>
                  <w:r>
                    <w:rPr>
                      <w:szCs w:val="21"/>
                    </w:rPr>
                    <w:t>，位于</w:t>
                  </w:r>
                  <w:r>
                    <w:rPr>
                      <w:rFonts w:hint="eastAsia"/>
                      <w:szCs w:val="21"/>
                    </w:rPr>
                    <w:t>地下一层西侧</w:t>
                  </w:r>
                  <w:r>
                    <w:rPr>
                      <w:szCs w:val="21"/>
                    </w:rPr>
                    <w:t>，用于危险废物暂存</w:t>
                  </w:r>
                  <w:r>
                    <w:rPr>
                      <w:rFonts w:hint="eastAsia"/>
                      <w:szCs w:val="21"/>
                    </w:rPr>
                    <w:t>。</w:t>
                  </w:r>
                </w:p>
              </w:tc>
              <w:tc>
                <w:tcPr>
                  <w:tcW w:w="702" w:type="dxa"/>
                  <w:tcBorders>
                    <w:tl2br w:val="nil"/>
                    <w:tr2bl w:val="nil"/>
                  </w:tcBorders>
                  <w:vAlign w:val="center"/>
                </w:tcPr>
                <w:p w14:paraId="142B6F26">
                  <w:pPr>
                    <w:adjustRightInd w:val="0"/>
                    <w:snapToGrid w:val="0"/>
                    <w:jc w:val="center"/>
                    <w:rPr>
                      <w:szCs w:val="21"/>
                    </w:rPr>
                  </w:pPr>
                  <w:r>
                    <w:rPr>
                      <w:rFonts w:hint="eastAsia"/>
                      <w:szCs w:val="21"/>
                    </w:rPr>
                    <w:t>依托现有</w:t>
                  </w:r>
                </w:p>
              </w:tc>
            </w:tr>
            <w:tr w14:paraId="4B0F11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661619B4">
                  <w:pPr>
                    <w:numPr>
                      <w:ilvl w:val="0"/>
                      <w:numId w:val="23"/>
                    </w:numPr>
                    <w:adjustRightInd w:val="0"/>
                    <w:snapToGrid w:val="0"/>
                    <w:jc w:val="center"/>
                    <w:rPr>
                      <w:szCs w:val="21"/>
                    </w:rPr>
                  </w:pPr>
                </w:p>
              </w:tc>
              <w:tc>
                <w:tcPr>
                  <w:tcW w:w="659" w:type="dxa"/>
                  <w:vMerge w:val="continue"/>
                  <w:tcBorders>
                    <w:tl2br w:val="nil"/>
                    <w:tr2bl w:val="nil"/>
                  </w:tcBorders>
                  <w:vAlign w:val="center"/>
                </w:tcPr>
                <w:p w14:paraId="78E4F351">
                  <w:pPr>
                    <w:adjustRightInd w:val="0"/>
                    <w:snapToGrid w:val="0"/>
                    <w:jc w:val="center"/>
                    <w:rPr>
                      <w:szCs w:val="21"/>
                    </w:rPr>
                  </w:pPr>
                </w:p>
              </w:tc>
              <w:tc>
                <w:tcPr>
                  <w:tcW w:w="1391" w:type="dxa"/>
                  <w:tcBorders>
                    <w:tl2br w:val="nil"/>
                    <w:tr2bl w:val="nil"/>
                  </w:tcBorders>
                  <w:vAlign w:val="center"/>
                </w:tcPr>
                <w:p w14:paraId="02575DF8">
                  <w:pPr>
                    <w:adjustRightInd w:val="0"/>
                    <w:snapToGrid w:val="0"/>
                    <w:jc w:val="center"/>
                    <w:rPr>
                      <w:szCs w:val="21"/>
                    </w:rPr>
                  </w:pPr>
                  <w:r>
                    <w:rPr>
                      <w:rFonts w:hint="eastAsia"/>
                      <w:szCs w:val="21"/>
                    </w:rPr>
                    <w:t>动物</w:t>
                  </w:r>
                  <w:r>
                    <w:rPr>
                      <w:szCs w:val="21"/>
                    </w:rPr>
                    <w:t>尸体存放间</w:t>
                  </w:r>
                </w:p>
              </w:tc>
              <w:tc>
                <w:tcPr>
                  <w:tcW w:w="4637" w:type="dxa"/>
                  <w:tcBorders>
                    <w:tl2br w:val="nil"/>
                    <w:tr2bl w:val="nil"/>
                  </w:tcBorders>
                  <w:vAlign w:val="center"/>
                </w:tcPr>
                <w:p w14:paraId="6CBCAA2A">
                  <w:pPr>
                    <w:adjustRightInd w:val="0"/>
                    <w:snapToGrid w:val="0"/>
                    <w:rPr>
                      <w:szCs w:val="21"/>
                    </w:rPr>
                  </w:pPr>
                  <w:r>
                    <w:rPr>
                      <w:szCs w:val="21"/>
                    </w:rPr>
                    <w:t>面积2.7m</w:t>
                  </w:r>
                  <w:r>
                    <w:rPr>
                      <w:szCs w:val="21"/>
                      <w:vertAlign w:val="superscript"/>
                    </w:rPr>
                    <w:t>2</w:t>
                  </w:r>
                  <w:r>
                    <w:rPr>
                      <w:szCs w:val="21"/>
                    </w:rPr>
                    <w:t>，位于项目六层西侧，用于</w:t>
                  </w:r>
                  <w:r>
                    <w:rPr>
                      <w:rFonts w:hint="eastAsia"/>
                      <w:szCs w:val="21"/>
                    </w:rPr>
                    <w:t>实验动物尸体</w:t>
                  </w:r>
                  <w:r>
                    <w:rPr>
                      <w:szCs w:val="21"/>
                    </w:rPr>
                    <w:t>存放</w:t>
                  </w:r>
                  <w:r>
                    <w:rPr>
                      <w:rFonts w:hint="eastAsia"/>
                      <w:szCs w:val="21"/>
                    </w:rPr>
                    <w:t>。</w:t>
                  </w:r>
                </w:p>
              </w:tc>
              <w:tc>
                <w:tcPr>
                  <w:tcW w:w="702" w:type="dxa"/>
                  <w:vMerge w:val="restart"/>
                  <w:tcBorders>
                    <w:tl2br w:val="nil"/>
                    <w:tr2bl w:val="nil"/>
                  </w:tcBorders>
                  <w:vAlign w:val="center"/>
                </w:tcPr>
                <w:p w14:paraId="1CD8FA82">
                  <w:pPr>
                    <w:adjustRightInd w:val="0"/>
                    <w:snapToGrid w:val="0"/>
                    <w:jc w:val="center"/>
                    <w:rPr>
                      <w:szCs w:val="21"/>
                    </w:rPr>
                  </w:pPr>
                  <w:r>
                    <w:rPr>
                      <w:rFonts w:hint="eastAsia"/>
                      <w:szCs w:val="21"/>
                    </w:rPr>
                    <w:t>新建</w:t>
                  </w:r>
                </w:p>
              </w:tc>
            </w:tr>
            <w:tr w14:paraId="3A5EFC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vAlign w:val="center"/>
                </w:tcPr>
                <w:p w14:paraId="1C18EE5B">
                  <w:pPr>
                    <w:numPr>
                      <w:ilvl w:val="0"/>
                      <w:numId w:val="23"/>
                    </w:numPr>
                    <w:adjustRightInd w:val="0"/>
                    <w:snapToGrid w:val="0"/>
                    <w:jc w:val="center"/>
                    <w:rPr>
                      <w:szCs w:val="21"/>
                    </w:rPr>
                  </w:pPr>
                </w:p>
              </w:tc>
              <w:tc>
                <w:tcPr>
                  <w:tcW w:w="659" w:type="dxa"/>
                  <w:vMerge w:val="continue"/>
                  <w:tcBorders>
                    <w:tl2br w:val="nil"/>
                    <w:tr2bl w:val="nil"/>
                  </w:tcBorders>
                  <w:vAlign w:val="center"/>
                </w:tcPr>
                <w:p w14:paraId="037CD1EF">
                  <w:pPr>
                    <w:adjustRightInd w:val="0"/>
                    <w:snapToGrid w:val="0"/>
                    <w:jc w:val="center"/>
                    <w:rPr>
                      <w:szCs w:val="21"/>
                    </w:rPr>
                  </w:pPr>
                </w:p>
              </w:tc>
              <w:tc>
                <w:tcPr>
                  <w:tcW w:w="1391" w:type="dxa"/>
                  <w:tcBorders>
                    <w:tl2br w:val="nil"/>
                    <w:tr2bl w:val="nil"/>
                  </w:tcBorders>
                  <w:vAlign w:val="center"/>
                </w:tcPr>
                <w:p w14:paraId="668E6C21">
                  <w:pPr>
                    <w:adjustRightInd w:val="0"/>
                    <w:snapToGrid w:val="0"/>
                    <w:jc w:val="center"/>
                    <w:rPr>
                      <w:szCs w:val="21"/>
                    </w:rPr>
                  </w:pPr>
                  <w:r>
                    <w:rPr>
                      <w:szCs w:val="21"/>
                    </w:rPr>
                    <w:t>洁物存放间</w:t>
                  </w:r>
                </w:p>
              </w:tc>
              <w:tc>
                <w:tcPr>
                  <w:tcW w:w="4637" w:type="dxa"/>
                  <w:tcBorders>
                    <w:tl2br w:val="nil"/>
                    <w:tr2bl w:val="nil"/>
                  </w:tcBorders>
                  <w:vAlign w:val="center"/>
                </w:tcPr>
                <w:p w14:paraId="00D71192">
                  <w:pPr>
                    <w:adjustRightInd w:val="0"/>
                    <w:snapToGrid w:val="0"/>
                    <w:rPr>
                      <w:szCs w:val="21"/>
                    </w:rPr>
                  </w:pPr>
                  <w:r>
                    <w:rPr>
                      <w:szCs w:val="21"/>
                    </w:rPr>
                    <w:t>面积13.2m</w:t>
                  </w:r>
                  <w:r>
                    <w:rPr>
                      <w:szCs w:val="21"/>
                      <w:vertAlign w:val="superscript"/>
                    </w:rPr>
                    <w:t>2</w:t>
                  </w:r>
                  <w:r>
                    <w:rPr>
                      <w:szCs w:val="21"/>
                    </w:rPr>
                    <w:t>，位于项目六层西侧，用于洁物存放</w:t>
                  </w:r>
                  <w:r>
                    <w:rPr>
                      <w:rFonts w:hint="eastAsia"/>
                      <w:szCs w:val="21"/>
                    </w:rPr>
                    <w:t>。</w:t>
                  </w:r>
                </w:p>
              </w:tc>
              <w:tc>
                <w:tcPr>
                  <w:tcW w:w="702" w:type="dxa"/>
                  <w:vMerge w:val="continue"/>
                  <w:tcBorders>
                    <w:tl2br w:val="nil"/>
                    <w:tr2bl w:val="nil"/>
                  </w:tcBorders>
                  <w:vAlign w:val="center"/>
                </w:tcPr>
                <w:p w14:paraId="55C9D0E0">
                  <w:pPr>
                    <w:adjustRightInd w:val="0"/>
                    <w:snapToGrid w:val="0"/>
                    <w:jc w:val="center"/>
                    <w:rPr>
                      <w:szCs w:val="21"/>
                    </w:rPr>
                  </w:pPr>
                </w:p>
              </w:tc>
            </w:tr>
            <w:tr w14:paraId="44D99A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restart"/>
                  <w:tcBorders>
                    <w:tl2br w:val="nil"/>
                    <w:tr2bl w:val="nil"/>
                  </w:tcBorders>
                  <w:vAlign w:val="center"/>
                </w:tcPr>
                <w:p w14:paraId="753004D4">
                  <w:pPr>
                    <w:numPr>
                      <w:ilvl w:val="0"/>
                      <w:numId w:val="23"/>
                    </w:numPr>
                    <w:adjustRightInd w:val="0"/>
                    <w:snapToGrid w:val="0"/>
                    <w:jc w:val="center"/>
                    <w:rPr>
                      <w:szCs w:val="21"/>
                    </w:rPr>
                  </w:pPr>
                </w:p>
              </w:tc>
              <w:tc>
                <w:tcPr>
                  <w:tcW w:w="659" w:type="dxa"/>
                  <w:vMerge w:val="restart"/>
                  <w:tcBorders>
                    <w:tl2br w:val="nil"/>
                    <w:tr2bl w:val="nil"/>
                  </w:tcBorders>
                  <w:vAlign w:val="center"/>
                </w:tcPr>
                <w:p w14:paraId="4E362031">
                  <w:pPr>
                    <w:adjustRightInd w:val="0"/>
                    <w:snapToGrid w:val="0"/>
                    <w:jc w:val="center"/>
                    <w:rPr>
                      <w:szCs w:val="21"/>
                    </w:rPr>
                  </w:pPr>
                  <w:r>
                    <w:rPr>
                      <w:szCs w:val="21"/>
                    </w:rPr>
                    <w:t>公用工程</w:t>
                  </w:r>
                </w:p>
              </w:tc>
              <w:tc>
                <w:tcPr>
                  <w:tcW w:w="1391" w:type="dxa"/>
                  <w:tcBorders>
                    <w:tl2br w:val="nil"/>
                    <w:tr2bl w:val="nil"/>
                  </w:tcBorders>
                  <w:vAlign w:val="center"/>
                </w:tcPr>
                <w:p w14:paraId="0D7DD64A">
                  <w:pPr>
                    <w:adjustRightInd w:val="0"/>
                    <w:snapToGrid w:val="0"/>
                    <w:jc w:val="center"/>
                    <w:rPr>
                      <w:szCs w:val="21"/>
                    </w:rPr>
                  </w:pPr>
                  <w:r>
                    <w:rPr>
                      <w:szCs w:val="21"/>
                    </w:rPr>
                    <w:t>给排水</w:t>
                  </w:r>
                </w:p>
              </w:tc>
              <w:tc>
                <w:tcPr>
                  <w:tcW w:w="4637" w:type="dxa"/>
                  <w:tcBorders>
                    <w:tl2br w:val="nil"/>
                    <w:tr2bl w:val="nil"/>
                  </w:tcBorders>
                </w:tcPr>
                <w:p w14:paraId="56D90BAC">
                  <w:pPr>
                    <w:adjustRightInd w:val="0"/>
                    <w:snapToGrid w:val="0"/>
                    <w:rPr>
                      <w:szCs w:val="21"/>
                    </w:rPr>
                  </w:pPr>
                  <w:r>
                    <w:rPr>
                      <w:szCs w:val="21"/>
                    </w:rPr>
                    <w:t>项目用水由市政供水管网提供，纯水由本项目纯水机制备。</w:t>
                  </w:r>
                </w:p>
                <w:p w14:paraId="23CDDFDD">
                  <w:pPr>
                    <w:adjustRightInd w:val="0"/>
                    <w:snapToGrid w:val="0"/>
                    <w:rPr>
                      <w:rFonts w:hint="eastAsia" w:eastAsia="宋体"/>
                      <w:szCs w:val="21"/>
                      <w:lang w:eastAsia="zh-CN"/>
                    </w:rPr>
                  </w:pPr>
                  <w:r>
                    <w:rPr>
                      <w:rFonts w:hint="eastAsia"/>
                      <w:szCs w:val="21"/>
                    </w:rPr>
                    <w:t>项目清洗废水（笼具清洗废水、工作服清洗废水）经过</w:t>
                  </w:r>
                  <w:r>
                    <w:rPr>
                      <w:rFonts w:hint="eastAsia"/>
                      <w:szCs w:val="21"/>
                      <w:lang w:val="en-US" w:eastAsia="zh-CN"/>
                    </w:rPr>
                    <w:t>现有的</w:t>
                  </w:r>
                  <w:r>
                    <w:rPr>
                      <w:rFonts w:hint="eastAsia"/>
                      <w:szCs w:val="21"/>
                    </w:rPr>
                    <w:t>污水处理设备处理后，与生活污水、纯水制备废水</w:t>
                  </w:r>
                  <w:r>
                    <w:rPr>
                      <w:rFonts w:hint="eastAsia"/>
                      <w:szCs w:val="21"/>
                      <w:lang w:eastAsia="zh-CN"/>
                    </w:rPr>
                    <w:t>、</w:t>
                  </w:r>
                  <w:r>
                    <w:rPr>
                      <w:rFonts w:hint="eastAsia"/>
                      <w:szCs w:val="21"/>
                    </w:rPr>
                    <w:t>高压蒸汽灭菌废水一同经园区化粪池处理后排入市政管网，最终排入北京亦庄环境科技集团有限公司东区污水处理厂处理</w:t>
                  </w:r>
                  <w:r>
                    <w:rPr>
                      <w:rFonts w:hint="eastAsia"/>
                      <w:szCs w:val="21"/>
                      <w:lang w:eastAsia="zh-CN"/>
                    </w:rPr>
                    <w:t>。</w:t>
                  </w:r>
                </w:p>
              </w:tc>
              <w:tc>
                <w:tcPr>
                  <w:tcW w:w="702" w:type="dxa"/>
                  <w:tcBorders>
                    <w:tl2br w:val="nil"/>
                    <w:tr2bl w:val="nil"/>
                  </w:tcBorders>
                  <w:vAlign w:val="center"/>
                </w:tcPr>
                <w:p w14:paraId="2C11E060">
                  <w:pPr>
                    <w:adjustRightInd w:val="0"/>
                    <w:snapToGrid w:val="0"/>
                    <w:jc w:val="center"/>
                    <w:rPr>
                      <w:rFonts w:hint="eastAsia" w:eastAsia="宋体"/>
                      <w:szCs w:val="21"/>
                      <w:lang w:eastAsia="zh-CN"/>
                    </w:rPr>
                  </w:pPr>
                  <w:r>
                    <w:rPr>
                      <w:rFonts w:hint="eastAsia"/>
                      <w:szCs w:val="21"/>
                      <w:lang w:eastAsia="zh-CN"/>
                    </w:rPr>
                    <w:t>新建</w:t>
                  </w:r>
                </w:p>
              </w:tc>
            </w:tr>
            <w:tr w14:paraId="0A58D1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52" w:type="dxa"/>
                  <w:vMerge w:val="continue"/>
                  <w:tcBorders>
                    <w:tl2br w:val="nil"/>
                    <w:tr2bl w:val="nil"/>
                  </w:tcBorders>
                  <w:vAlign w:val="center"/>
                </w:tcPr>
                <w:p w14:paraId="1B0C19F8">
                  <w:pPr>
                    <w:numPr>
                      <w:ilvl w:val="0"/>
                      <w:numId w:val="23"/>
                    </w:numPr>
                    <w:adjustRightInd w:val="0"/>
                    <w:snapToGrid w:val="0"/>
                    <w:jc w:val="center"/>
                    <w:rPr>
                      <w:szCs w:val="21"/>
                    </w:rPr>
                  </w:pPr>
                </w:p>
              </w:tc>
              <w:tc>
                <w:tcPr>
                  <w:tcW w:w="659" w:type="dxa"/>
                  <w:vMerge w:val="continue"/>
                  <w:tcBorders>
                    <w:tl2br w:val="nil"/>
                    <w:tr2bl w:val="nil"/>
                  </w:tcBorders>
                  <w:vAlign w:val="center"/>
                </w:tcPr>
                <w:p w14:paraId="20AC4AD7">
                  <w:pPr>
                    <w:adjustRightInd w:val="0"/>
                    <w:snapToGrid w:val="0"/>
                    <w:jc w:val="center"/>
                    <w:rPr>
                      <w:szCs w:val="21"/>
                    </w:rPr>
                  </w:pPr>
                </w:p>
              </w:tc>
              <w:tc>
                <w:tcPr>
                  <w:tcW w:w="1391" w:type="dxa"/>
                  <w:tcBorders>
                    <w:tl2br w:val="nil"/>
                    <w:tr2bl w:val="nil"/>
                  </w:tcBorders>
                  <w:vAlign w:val="center"/>
                </w:tcPr>
                <w:p w14:paraId="0CBFDD2B">
                  <w:pPr>
                    <w:adjustRightInd w:val="0"/>
                    <w:snapToGrid w:val="0"/>
                    <w:jc w:val="center"/>
                    <w:rPr>
                      <w:szCs w:val="21"/>
                    </w:rPr>
                  </w:pPr>
                  <w:r>
                    <w:rPr>
                      <w:szCs w:val="21"/>
                    </w:rPr>
                    <w:t>供暖制冷</w:t>
                  </w:r>
                </w:p>
              </w:tc>
              <w:tc>
                <w:tcPr>
                  <w:tcW w:w="4637" w:type="dxa"/>
                  <w:tcBorders>
                    <w:tl2br w:val="nil"/>
                    <w:tr2bl w:val="nil"/>
                  </w:tcBorders>
                  <w:vAlign w:val="center"/>
                </w:tcPr>
                <w:p w14:paraId="379483E7">
                  <w:pPr>
                    <w:jc w:val="center"/>
                    <w:rPr>
                      <w:sz w:val="32"/>
                      <w:szCs w:val="32"/>
                    </w:rPr>
                  </w:pPr>
                  <w:r>
                    <w:rPr>
                      <w:szCs w:val="21"/>
                    </w:rPr>
                    <w:t>冬季采暖、夏季制冷均由中央空调提供。</w:t>
                  </w:r>
                </w:p>
              </w:tc>
              <w:tc>
                <w:tcPr>
                  <w:tcW w:w="702" w:type="dxa"/>
                  <w:vMerge w:val="restart"/>
                  <w:tcBorders>
                    <w:tl2br w:val="nil"/>
                    <w:tr2bl w:val="nil"/>
                  </w:tcBorders>
                  <w:vAlign w:val="center"/>
                </w:tcPr>
                <w:p w14:paraId="02597268">
                  <w:pPr>
                    <w:adjustRightInd w:val="0"/>
                    <w:snapToGrid w:val="0"/>
                    <w:jc w:val="center"/>
                    <w:rPr>
                      <w:szCs w:val="21"/>
                    </w:rPr>
                  </w:pPr>
                  <w:r>
                    <w:rPr>
                      <w:szCs w:val="21"/>
                    </w:rPr>
                    <w:t>依托</w:t>
                  </w:r>
                </w:p>
              </w:tc>
            </w:tr>
            <w:tr w14:paraId="1E9351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0C711519">
                  <w:pPr>
                    <w:numPr>
                      <w:ilvl w:val="0"/>
                      <w:numId w:val="23"/>
                    </w:numPr>
                    <w:adjustRightInd w:val="0"/>
                    <w:snapToGrid w:val="0"/>
                    <w:jc w:val="center"/>
                    <w:rPr>
                      <w:szCs w:val="21"/>
                    </w:rPr>
                  </w:pPr>
                </w:p>
              </w:tc>
              <w:tc>
                <w:tcPr>
                  <w:tcW w:w="659" w:type="dxa"/>
                  <w:vMerge w:val="continue"/>
                  <w:tcBorders>
                    <w:tl2br w:val="nil"/>
                    <w:tr2bl w:val="nil"/>
                  </w:tcBorders>
                  <w:vAlign w:val="center"/>
                </w:tcPr>
                <w:p w14:paraId="6943107C">
                  <w:pPr>
                    <w:adjustRightInd w:val="0"/>
                    <w:snapToGrid w:val="0"/>
                    <w:jc w:val="center"/>
                    <w:rPr>
                      <w:szCs w:val="21"/>
                    </w:rPr>
                  </w:pPr>
                </w:p>
              </w:tc>
              <w:tc>
                <w:tcPr>
                  <w:tcW w:w="1391" w:type="dxa"/>
                  <w:tcBorders>
                    <w:tl2br w:val="nil"/>
                    <w:tr2bl w:val="nil"/>
                  </w:tcBorders>
                  <w:vAlign w:val="center"/>
                </w:tcPr>
                <w:p w14:paraId="4CDC4BEC">
                  <w:pPr>
                    <w:adjustRightInd w:val="0"/>
                    <w:snapToGrid w:val="0"/>
                    <w:jc w:val="center"/>
                    <w:rPr>
                      <w:szCs w:val="21"/>
                    </w:rPr>
                  </w:pPr>
                  <w:r>
                    <w:rPr>
                      <w:szCs w:val="21"/>
                    </w:rPr>
                    <w:t>供电</w:t>
                  </w:r>
                </w:p>
              </w:tc>
              <w:tc>
                <w:tcPr>
                  <w:tcW w:w="4637" w:type="dxa"/>
                  <w:tcBorders>
                    <w:tl2br w:val="nil"/>
                    <w:tr2bl w:val="nil"/>
                  </w:tcBorders>
                  <w:vAlign w:val="center"/>
                </w:tcPr>
                <w:p w14:paraId="3A5985A2">
                  <w:pPr>
                    <w:adjustRightInd w:val="0"/>
                    <w:ind w:firstLine="420" w:firstLineChars="200"/>
                    <w:jc w:val="center"/>
                    <w:rPr>
                      <w:szCs w:val="21"/>
                    </w:rPr>
                  </w:pPr>
                  <w:r>
                    <w:rPr>
                      <w:szCs w:val="21"/>
                    </w:rPr>
                    <w:t>项目用电由市政电网提供。</w:t>
                  </w:r>
                </w:p>
              </w:tc>
              <w:tc>
                <w:tcPr>
                  <w:tcW w:w="702" w:type="dxa"/>
                  <w:vMerge w:val="continue"/>
                  <w:tcBorders>
                    <w:tl2br w:val="nil"/>
                    <w:tr2bl w:val="nil"/>
                  </w:tcBorders>
                  <w:vAlign w:val="center"/>
                </w:tcPr>
                <w:p w14:paraId="17687D15">
                  <w:pPr>
                    <w:adjustRightInd w:val="0"/>
                    <w:ind w:firstLine="420" w:firstLineChars="200"/>
                    <w:jc w:val="center"/>
                    <w:rPr>
                      <w:szCs w:val="21"/>
                    </w:rPr>
                  </w:pPr>
                </w:p>
              </w:tc>
            </w:tr>
            <w:tr w14:paraId="4365CC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52" w:type="dxa"/>
                  <w:vMerge w:val="continue"/>
                  <w:tcBorders>
                    <w:tl2br w:val="nil"/>
                    <w:tr2bl w:val="nil"/>
                  </w:tcBorders>
                  <w:vAlign w:val="center"/>
                </w:tcPr>
                <w:p w14:paraId="14A35D3B">
                  <w:pPr>
                    <w:numPr>
                      <w:ilvl w:val="0"/>
                      <w:numId w:val="23"/>
                    </w:numPr>
                    <w:adjustRightInd w:val="0"/>
                    <w:snapToGrid w:val="0"/>
                    <w:jc w:val="center"/>
                    <w:rPr>
                      <w:szCs w:val="21"/>
                    </w:rPr>
                  </w:pPr>
                </w:p>
              </w:tc>
              <w:tc>
                <w:tcPr>
                  <w:tcW w:w="659" w:type="dxa"/>
                  <w:vMerge w:val="continue"/>
                  <w:tcBorders>
                    <w:tl2br w:val="nil"/>
                    <w:tr2bl w:val="nil"/>
                  </w:tcBorders>
                  <w:vAlign w:val="center"/>
                </w:tcPr>
                <w:p w14:paraId="5A3C5AE0">
                  <w:pPr>
                    <w:adjustRightInd w:val="0"/>
                    <w:snapToGrid w:val="0"/>
                    <w:jc w:val="center"/>
                    <w:rPr>
                      <w:szCs w:val="21"/>
                    </w:rPr>
                  </w:pPr>
                </w:p>
              </w:tc>
              <w:tc>
                <w:tcPr>
                  <w:tcW w:w="1391" w:type="dxa"/>
                  <w:tcBorders>
                    <w:tl2br w:val="nil"/>
                    <w:tr2bl w:val="nil"/>
                  </w:tcBorders>
                  <w:vAlign w:val="center"/>
                </w:tcPr>
                <w:p w14:paraId="5877374A">
                  <w:pPr>
                    <w:adjustRightInd w:val="0"/>
                    <w:snapToGrid w:val="0"/>
                    <w:jc w:val="center"/>
                    <w:rPr>
                      <w:szCs w:val="21"/>
                    </w:rPr>
                  </w:pPr>
                  <w:r>
                    <w:rPr>
                      <w:szCs w:val="21"/>
                    </w:rPr>
                    <w:t>通排风系统</w:t>
                  </w:r>
                </w:p>
              </w:tc>
              <w:tc>
                <w:tcPr>
                  <w:tcW w:w="4637" w:type="dxa"/>
                  <w:tcBorders>
                    <w:tl2br w:val="nil"/>
                    <w:tr2bl w:val="nil"/>
                  </w:tcBorders>
                </w:tcPr>
                <w:p w14:paraId="7090EBA5">
                  <w:pPr>
                    <w:adjustRightInd w:val="0"/>
                    <w:rPr>
                      <w:szCs w:val="21"/>
                    </w:rPr>
                  </w:pPr>
                  <w:r>
                    <w:rPr>
                      <w:rFonts w:hint="eastAsia"/>
                      <w:szCs w:val="21"/>
                    </w:rPr>
                    <w:t>本项目安装2套新风系统，一套室外新鲜的空气从进风口经过初效→中效→高效过滤后进入饲养间、操作间，一套室外新鲜的空气从进风口经过初效过滤后进入清洗间、尸体存放间、仓库、办公和中控区，2套系统均采用上部顶板送风，房间四角下部排风的方式。</w:t>
                  </w:r>
                </w:p>
              </w:tc>
              <w:tc>
                <w:tcPr>
                  <w:tcW w:w="702" w:type="dxa"/>
                  <w:vMerge w:val="continue"/>
                  <w:tcBorders>
                    <w:tl2br w:val="nil"/>
                    <w:tr2bl w:val="nil"/>
                  </w:tcBorders>
                  <w:vAlign w:val="center"/>
                </w:tcPr>
                <w:p w14:paraId="02AD0A03">
                  <w:pPr>
                    <w:adjustRightInd w:val="0"/>
                    <w:ind w:firstLine="420" w:firstLineChars="200"/>
                    <w:jc w:val="center"/>
                    <w:rPr>
                      <w:szCs w:val="21"/>
                    </w:rPr>
                  </w:pPr>
                </w:p>
              </w:tc>
            </w:tr>
            <w:tr w14:paraId="2FFE3C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335BEDE3">
                  <w:pPr>
                    <w:numPr>
                      <w:ilvl w:val="0"/>
                      <w:numId w:val="23"/>
                    </w:numPr>
                    <w:adjustRightInd w:val="0"/>
                    <w:snapToGrid w:val="0"/>
                    <w:jc w:val="center"/>
                    <w:rPr>
                      <w:szCs w:val="21"/>
                    </w:rPr>
                  </w:pPr>
                </w:p>
              </w:tc>
              <w:tc>
                <w:tcPr>
                  <w:tcW w:w="659" w:type="dxa"/>
                  <w:vMerge w:val="continue"/>
                  <w:tcBorders>
                    <w:tl2br w:val="nil"/>
                    <w:tr2bl w:val="nil"/>
                  </w:tcBorders>
                  <w:vAlign w:val="center"/>
                </w:tcPr>
                <w:p w14:paraId="68C1D941">
                  <w:pPr>
                    <w:adjustRightInd w:val="0"/>
                    <w:snapToGrid w:val="0"/>
                    <w:jc w:val="center"/>
                    <w:rPr>
                      <w:szCs w:val="21"/>
                    </w:rPr>
                  </w:pPr>
                </w:p>
              </w:tc>
              <w:tc>
                <w:tcPr>
                  <w:tcW w:w="1391" w:type="dxa"/>
                  <w:tcBorders>
                    <w:tl2br w:val="nil"/>
                    <w:tr2bl w:val="nil"/>
                  </w:tcBorders>
                  <w:vAlign w:val="center"/>
                </w:tcPr>
                <w:p w14:paraId="6FB890DD">
                  <w:pPr>
                    <w:adjustRightInd w:val="0"/>
                    <w:snapToGrid w:val="0"/>
                    <w:jc w:val="center"/>
                    <w:rPr>
                      <w:szCs w:val="21"/>
                    </w:rPr>
                  </w:pPr>
                  <w:r>
                    <w:rPr>
                      <w:szCs w:val="21"/>
                    </w:rPr>
                    <w:t>其他</w:t>
                  </w:r>
                </w:p>
              </w:tc>
              <w:tc>
                <w:tcPr>
                  <w:tcW w:w="4637" w:type="dxa"/>
                  <w:tcBorders>
                    <w:tl2br w:val="nil"/>
                    <w:tr2bl w:val="nil"/>
                  </w:tcBorders>
                  <w:vAlign w:val="center"/>
                </w:tcPr>
                <w:p w14:paraId="169A70F7">
                  <w:pPr>
                    <w:adjustRightInd w:val="0"/>
                    <w:snapToGrid w:val="0"/>
                    <w:jc w:val="center"/>
                    <w:rPr>
                      <w:szCs w:val="21"/>
                    </w:rPr>
                  </w:pPr>
                  <w:r>
                    <w:rPr>
                      <w:szCs w:val="21"/>
                    </w:rPr>
                    <w:t>项目不设食堂及住宿，员工就餐外购。</w:t>
                  </w:r>
                </w:p>
              </w:tc>
              <w:tc>
                <w:tcPr>
                  <w:tcW w:w="702" w:type="dxa"/>
                  <w:vMerge w:val="continue"/>
                  <w:tcBorders>
                    <w:tl2br w:val="nil"/>
                    <w:tr2bl w:val="nil"/>
                  </w:tcBorders>
                  <w:vAlign w:val="center"/>
                </w:tcPr>
                <w:p w14:paraId="3DEC5ED1">
                  <w:pPr>
                    <w:adjustRightInd w:val="0"/>
                    <w:snapToGrid w:val="0"/>
                    <w:jc w:val="center"/>
                    <w:rPr>
                      <w:szCs w:val="21"/>
                    </w:rPr>
                  </w:pPr>
                </w:p>
              </w:tc>
            </w:tr>
            <w:tr w14:paraId="22D258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restart"/>
                  <w:tcBorders>
                    <w:tl2br w:val="nil"/>
                    <w:tr2bl w:val="nil"/>
                  </w:tcBorders>
                  <w:vAlign w:val="center"/>
                </w:tcPr>
                <w:p w14:paraId="476062BC">
                  <w:pPr>
                    <w:numPr>
                      <w:ilvl w:val="0"/>
                      <w:numId w:val="23"/>
                    </w:numPr>
                    <w:adjustRightInd w:val="0"/>
                    <w:snapToGrid w:val="0"/>
                    <w:jc w:val="center"/>
                    <w:rPr>
                      <w:szCs w:val="21"/>
                    </w:rPr>
                  </w:pPr>
                </w:p>
              </w:tc>
              <w:tc>
                <w:tcPr>
                  <w:tcW w:w="659" w:type="dxa"/>
                  <w:vMerge w:val="restart"/>
                  <w:tcBorders>
                    <w:tl2br w:val="nil"/>
                    <w:tr2bl w:val="nil"/>
                  </w:tcBorders>
                  <w:vAlign w:val="center"/>
                </w:tcPr>
                <w:p w14:paraId="57B890ED">
                  <w:pPr>
                    <w:adjustRightInd w:val="0"/>
                    <w:snapToGrid w:val="0"/>
                    <w:jc w:val="center"/>
                    <w:rPr>
                      <w:szCs w:val="21"/>
                    </w:rPr>
                  </w:pPr>
                  <w:r>
                    <w:rPr>
                      <w:szCs w:val="21"/>
                    </w:rPr>
                    <w:t>环保工程</w:t>
                  </w:r>
                </w:p>
              </w:tc>
              <w:tc>
                <w:tcPr>
                  <w:tcW w:w="1391" w:type="dxa"/>
                  <w:tcBorders>
                    <w:tl2br w:val="nil"/>
                    <w:tr2bl w:val="nil"/>
                  </w:tcBorders>
                  <w:vAlign w:val="center"/>
                </w:tcPr>
                <w:p w14:paraId="5E9CAAA3">
                  <w:pPr>
                    <w:jc w:val="center"/>
                    <w:rPr>
                      <w:szCs w:val="21"/>
                    </w:rPr>
                  </w:pPr>
                  <w:r>
                    <w:rPr>
                      <w:szCs w:val="21"/>
                    </w:rPr>
                    <w:t>大气污染物防治</w:t>
                  </w:r>
                </w:p>
              </w:tc>
              <w:tc>
                <w:tcPr>
                  <w:tcW w:w="4637" w:type="dxa"/>
                  <w:tcBorders>
                    <w:tl2br w:val="nil"/>
                    <w:tr2bl w:val="nil"/>
                  </w:tcBorders>
                </w:tcPr>
                <w:p w14:paraId="3B4B278D">
                  <w:pPr>
                    <w:adjustRightInd w:val="0"/>
                    <w:snapToGrid w:val="0"/>
                    <w:rPr>
                      <w:szCs w:val="21"/>
                    </w:rPr>
                  </w:pPr>
                  <w:r>
                    <w:rPr>
                      <w:rFonts w:hint="eastAsia"/>
                      <w:szCs w:val="21"/>
                    </w:rPr>
                    <w:t>动物房的动物饲养在IVC笼具中进行，饲养产生的饲养臭气、微生物气溶胶进入IVC排风系统，经IVC系统主机自带的高效过滤器过滤后（对微生物的过滤效率不低于99.995%）进入排风系统。项目超净工作台、解剖间解剖台生物性废气经自带的高效过滤器过滤后与室内消毒废气一起进入排风系统。以上排风经活性炭吸附设备处理后经1根25米高排气筒DA004高空排放。</w:t>
                  </w:r>
                </w:p>
              </w:tc>
              <w:tc>
                <w:tcPr>
                  <w:tcW w:w="702" w:type="dxa"/>
                  <w:tcBorders>
                    <w:tl2br w:val="nil"/>
                    <w:tr2bl w:val="nil"/>
                  </w:tcBorders>
                  <w:vAlign w:val="center"/>
                </w:tcPr>
                <w:p w14:paraId="4D391B1F">
                  <w:pPr>
                    <w:adjustRightInd w:val="0"/>
                    <w:snapToGrid w:val="0"/>
                    <w:jc w:val="center"/>
                    <w:rPr>
                      <w:szCs w:val="21"/>
                    </w:rPr>
                  </w:pPr>
                  <w:r>
                    <w:rPr>
                      <w:rFonts w:hint="eastAsia"/>
                      <w:szCs w:val="21"/>
                    </w:rPr>
                    <w:t>新建</w:t>
                  </w:r>
                </w:p>
              </w:tc>
            </w:tr>
            <w:tr w14:paraId="22073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vAlign w:val="center"/>
                </w:tcPr>
                <w:p w14:paraId="7A94DB65">
                  <w:pPr>
                    <w:adjustRightInd w:val="0"/>
                    <w:snapToGrid w:val="0"/>
                    <w:jc w:val="center"/>
                    <w:rPr>
                      <w:szCs w:val="21"/>
                    </w:rPr>
                  </w:pPr>
                </w:p>
              </w:tc>
              <w:tc>
                <w:tcPr>
                  <w:tcW w:w="659" w:type="dxa"/>
                  <w:vMerge w:val="continue"/>
                  <w:tcBorders>
                    <w:tl2br w:val="nil"/>
                    <w:tr2bl w:val="nil"/>
                  </w:tcBorders>
                  <w:vAlign w:val="center"/>
                </w:tcPr>
                <w:p w14:paraId="3BB1BC4F">
                  <w:pPr>
                    <w:adjustRightInd w:val="0"/>
                    <w:snapToGrid w:val="0"/>
                    <w:jc w:val="center"/>
                    <w:rPr>
                      <w:szCs w:val="21"/>
                    </w:rPr>
                  </w:pPr>
                </w:p>
              </w:tc>
              <w:tc>
                <w:tcPr>
                  <w:tcW w:w="1391" w:type="dxa"/>
                  <w:tcBorders>
                    <w:tl2br w:val="nil"/>
                    <w:tr2bl w:val="nil"/>
                  </w:tcBorders>
                  <w:vAlign w:val="center"/>
                </w:tcPr>
                <w:p w14:paraId="2C91FE0A">
                  <w:pPr>
                    <w:jc w:val="center"/>
                    <w:rPr>
                      <w:szCs w:val="21"/>
                    </w:rPr>
                  </w:pPr>
                  <w:r>
                    <w:rPr>
                      <w:szCs w:val="21"/>
                    </w:rPr>
                    <w:t>水污染物防治</w:t>
                  </w:r>
                </w:p>
              </w:tc>
              <w:tc>
                <w:tcPr>
                  <w:tcW w:w="4637" w:type="dxa"/>
                  <w:tcBorders>
                    <w:tl2br w:val="nil"/>
                    <w:tr2bl w:val="nil"/>
                  </w:tcBorders>
                </w:tcPr>
                <w:p w14:paraId="77CB8937">
                  <w:pPr>
                    <w:adjustRightInd w:val="0"/>
                    <w:snapToGrid w:val="0"/>
                    <w:rPr>
                      <w:rFonts w:hint="default"/>
                      <w:szCs w:val="21"/>
                      <w:lang w:val="en-US"/>
                    </w:rPr>
                  </w:pPr>
                  <w:r>
                    <w:rPr>
                      <w:rFonts w:hint="eastAsia"/>
                      <w:szCs w:val="21"/>
                    </w:rPr>
                    <w:t>项目清洗废水（笼具清洗废水、工作服清洗废水）经过</w:t>
                  </w:r>
                  <w:r>
                    <w:rPr>
                      <w:rFonts w:hint="eastAsia"/>
                      <w:szCs w:val="21"/>
                      <w:lang w:val="en-US" w:eastAsia="zh-CN"/>
                    </w:rPr>
                    <w:t>现有的</w:t>
                  </w:r>
                  <w:r>
                    <w:rPr>
                      <w:rFonts w:hint="eastAsia"/>
                      <w:szCs w:val="21"/>
                    </w:rPr>
                    <w:t>污水处理设备处理后，与生活污水、纯水制备废水</w:t>
                  </w:r>
                  <w:r>
                    <w:rPr>
                      <w:rFonts w:hint="eastAsia"/>
                      <w:szCs w:val="21"/>
                      <w:lang w:eastAsia="zh-CN"/>
                    </w:rPr>
                    <w:t>、</w:t>
                  </w:r>
                  <w:r>
                    <w:rPr>
                      <w:rFonts w:hint="eastAsia"/>
                      <w:szCs w:val="21"/>
                    </w:rPr>
                    <w:t>高压蒸汽灭菌废水一同经园区化粪池处理后排入市政管网，最终排入北京亦庄环境科技集团有限公司东区污水处理厂处理</w:t>
                  </w:r>
                  <w:r>
                    <w:rPr>
                      <w:rFonts w:hint="eastAsia"/>
                      <w:szCs w:val="21"/>
                      <w:lang w:eastAsia="zh-CN"/>
                    </w:rPr>
                    <w:t>。现有污水处理设备的处理规模为</w:t>
                  </w:r>
                  <w:r>
                    <w:rPr>
                      <w:rFonts w:hint="eastAsia"/>
                      <w:szCs w:val="21"/>
                      <w:lang w:val="en-US" w:eastAsia="zh-CN"/>
                    </w:rPr>
                    <w:t>3t/d，</w:t>
                  </w:r>
                  <w:r>
                    <w:rPr>
                      <w:rFonts w:hint="eastAsia"/>
                      <w:szCs w:val="21"/>
                    </w:rPr>
                    <w:t>污水间</w:t>
                  </w:r>
                  <w:r>
                    <w:rPr>
                      <w:rFonts w:hint="eastAsia"/>
                      <w:szCs w:val="21"/>
                      <w:lang w:eastAsia="zh-CN"/>
                    </w:rPr>
                    <w:t>面</w:t>
                  </w:r>
                  <w:r>
                    <w:rPr>
                      <w:rFonts w:hint="eastAsia"/>
                      <w:szCs w:val="21"/>
                    </w:rPr>
                    <w:t>积9.72m</w:t>
                  </w:r>
                  <w:r>
                    <w:rPr>
                      <w:rFonts w:hint="eastAsia"/>
                      <w:szCs w:val="21"/>
                      <w:vertAlign w:val="superscript"/>
                    </w:rPr>
                    <w:t>2</w:t>
                  </w:r>
                  <w:r>
                    <w:rPr>
                      <w:rFonts w:hint="eastAsia"/>
                      <w:szCs w:val="21"/>
                    </w:rPr>
                    <w:t>，位于地下一层东侧。</w:t>
                  </w:r>
                </w:p>
              </w:tc>
              <w:tc>
                <w:tcPr>
                  <w:tcW w:w="702" w:type="dxa"/>
                  <w:tcBorders>
                    <w:tl2br w:val="nil"/>
                    <w:tr2bl w:val="nil"/>
                  </w:tcBorders>
                  <w:vAlign w:val="center"/>
                </w:tcPr>
                <w:p w14:paraId="565BFD0A">
                  <w:pPr>
                    <w:adjustRightInd w:val="0"/>
                    <w:snapToGrid w:val="0"/>
                    <w:jc w:val="center"/>
                    <w:rPr>
                      <w:szCs w:val="21"/>
                    </w:rPr>
                  </w:pPr>
                  <w:r>
                    <w:rPr>
                      <w:rFonts w:hint="eastAsia"/>
                      <w:szCs w:val="21"/>
                    </w:rPr>
                    <w:t>依托</w:t>
                  </w:r>
                </w:p>
              </w:tc>
            </w:tr>
            <w:tr w14:paraId="630A2D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vAlign w:val="center"/>
                </w:tcPr>
                <w:p w14:paraId="0AF2B49E">
                  <w:pPr>
                    <w:adjustRightInd w:val="0"/>
                    <w:snapToGrid w:val="0"/>
                    <w:jc w:val="center"/>
                    <w:rPr>
                      <w:szCs w:val="21"/>
                    </w:rPr>
                  </w:pPr>
                </w:p>
              </w:tc>
              <w:tc>
                <w:tcPr>
                  <w:tcW w:w="659" w:type="dxa"/>
                  <w:vMerge w:val="continue"/>
                  <w:tcBorders>
                    <w:tl2br w:val="nil"/>
                    <w:tr2bl w:val="nil"/>
                  </w:tcBorders>
                  <w:vAlign w:val="center"/>
                </w:tcPr>
                <w:p w14:paraId="1C07BCC9">
                  <w:pPr>
                    <w:adjustRightInd w:val="0"/>
                    <w:snapToGrid w:val="0"/>
                    <w:jc w:val="center"/>
                    <w:rPr>
                      <w:szCs w:val="21"/>
                    </w:rPr>
                  </w:pPr>
                </w:p>
              </w:tc>
              <w:tc>
                <w:tcPr>
                  <w:tcW w:w="1391" w:type="dxa"/>
                  <w:tcBorders>
                    <w:tl2br w:val="nil"/>
                    <w:tr2bl w:val="nil"/>
                  </w:tcBorders>
                  <w:vAlign w:val="center"/>
                </w:tcPr>
                <w:p w14:paraId="6FE22503">
                  <w:pPr>
                    <w:adjustRightInd w:val="0"/>
                    <w:snapToGrid w:val="0"/>
                    <w:jc w:val="center"/>
                    <w:rPr>
                      <w:szCs w:val="21"/>
                    </w:rPr>
                  </w:pPr>
                  <w:r>
                    <w:rPr>
                      <w:szCs w:val="21"/>
                    </w:rPr>
                    <w:t>噪声污染防治</w:t>
                  </w:r>
                </w:p>
              </w:tc>
              <w:tc>
                <w:tcPr>
                  <w:tcW w:w="4637" w:type="dxa"/>
                  <w:tcBorders>
                    <w:tl2br w:val="nil"/>
                    <w:tr2bl w:val="nil"/>
                  </w:tcBorders>
                  <w:vAlign w:val="center"/>
                </w:tcPr>
                <w:p w14:paraId="51B2D48E">
                  <w:pPr>
                    <w:adjustRightInd w:val="0"/>
                    <w:snapToGrid w:val="0"/>
                    <w:rPr>
                      <w:szCs w:val="21"/>
                    </w:rPr>
                  </w:pPr>
                  <w:r>
                    <w:rPr>
                      <w:szCs w:val="21"/>
                    </w:rPr>
                    <w:t>选用低噪声设备，合理布局，墙体隔声。</w:t>
                  </w:r>
                </w:p>
              </w:tc>
              <w:tc>
                <w:tcPr>
                  <w:tcW w:w="702" w:type="dxa"/>
                  <w:tcBorders>
                    <w:tl2br w:val="nil"/>
                    <w:tr2bl w:val="nil"/>
                  </w:tcBorders>
                  <w:vAlign w:val="center"/>
                </w:tcPr>
                <w:p w14:paraId="54913E26">
                  <w:pPr>
                    <w:adjustRightInd w:val="0"/>
                    <w:snapToGrid w:val="0"/>
                    <w:jc w:val="center"/>
                    <w:rPr>
                      <w:szCs w:val="21"/>
                    </w:rPr>
                  </w:pPr>
                  <w:r>
                    <w:rPr>
                      <w:rFonts w:hint="eastAsia"/>
                      <w:szCs w:val="21"/>
                    </w:rPr>
                    <w:t>新建</w:t>
                  </w:r>
                </w:p>
              </w:tc>
            </w:tr>
            <w:tr w14:paraId="52FAE7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vAlign w:val="center"/>
                </w:tcPr>
                <w:p w14:paraId="1883E861">
                  <w:pPr>
                    <w:adjustRightInd w:val="0"/>
                    <w:snapToGrid w:val="0"/>
                    <w:jc w:val="center"/>
                    <w:rPr>
                      <w:szCs w:val="21"/>
                    </w:rPr>
                  </w:pPr>
                </w:p>
              </w:tc>
              <w:tc>
                <w:tcPr>
                  <w:tcW w:w="659" w:type="dxa"/>
                  <w:vMerge w:val="continue"/>
                  <w:tcBorders>
                    <w:tl2br w:val="nil"/>
                    <w:tr2bl w:val="nil"/>
                  </w:tcBorders>
                  <w:vAlign w:val="center"/>
                </w:tcPr>
                <w:p w14:paraId="177681A5">
                  <w:pPr>
                    <w:adjustRightInd w:val="0"/>
                    <w:snapToGrid w:val="0"/>
                    <w:jc w:val="center"/>
                    <w:rPr>
                      <w:szCs w:val="21"/>
                    </w:rPr>
                  </w:pPr>
                </w:p>
              </w:tc>
              <w:tc>
                <w:tcPr>
                  <w:tcW w:w="1391" w:type="dxa"/>
                  <w:tcBorders>
                    <w:tl2br w:val="nil"/>
                    <w:tr2bl w:val="nil"/>
                  </w:tcBorders>
                  <w:vAlign w:val="center"/>
                </w:tcPr>
                <w:p w14:paraId="38585775">
                  <w:pPr>
                    <w:adjustRightInd w:val="0"/>
                    <w:snapToGrid w:val="0"/>
                    <w:jc w:val="center"/>
                    <w:rPr>
                      <w:szCs w:val="21"/>
                    </w:rPr>
                  </w:pPr>
                  <w:r>
                    <w:rPr>
                      <w:szCs w:val="21"/>
                    </w:rPr>
                    <w:t>固体废物防治</w:t>
                  </w:r>
                </w:p>
              </w:tc>
              <w:tc>
                <w:tcPr>
                  <w:tcW w:w="4637" w:type="dxa"/>
                  <w:tcBorders>
                    <w:tl2br w:val="nil"/>
                    <w:tr2bl w:val="nil"/>
                  </w:tcBorders>
                  <w:vAlign w:val="center"/>
                </w:tcPr>
                <w:p w14:paraId="301FE60B">
                  <w:pPr>
                    <w:adjustRightInd w:val="0"/>
                    <w:snapToGrid w:val="0"/>
                    <w:rPr>
                      <w:szCs w:val="21"/>
                    </w:rPr>
                  </w:pPr>
                  <w:r>
                    <w:rPr>
                      <w:rFonts w:hint="eastAsia"/>
                      <w:szCs w:val="21"/>
                    </w:rPr>
                    <w:t>生活垃圾：集中收集，由环卫部门定期清运处理。</w:t>
                  </w:r>
                </w:p>
                <w:p w14:paraId="52C8F2DC">
                  <w:pPr>
                    <w:adjustRightInd w:val="0"/>
                    <w:snapToGrid w:val="0"/>
                    <w:rPr>
                      <w:szCs w:val="21"/>
                    </w:rPr>
                  </w:pPr>
                  <w:r>
                    <w:rPr>
                      <w:rFonts w:hint="eastAsia"/>
                      <w:szCs w:val="21"/>
                    </w:rPr>
                    <w:t>一般工业固体废物：</w:t>
                  </w:r>
                  <w:r>
                    <w:rPr>
                      <w:szCs w:val="21"/>
                    </w:rPr>
                    <w:t>废包装材料交</w:t>
                  </w:r>
                  <w:r>
                    <w:rPr>
                      <w:rFonts w:hint="eastAsia"/>
                      <w:szCs w:val="21"/>
                    </w:rPr>
                    <w:t>物资回收部门</w:t>
                  </w:r>
                  <w:r>
                    <w:rPr>
                      <w:szCs w:val="21"/>
                    </w:rPr>
                    <w:t>回收再利用，</w:t>
                  </w:r>
                  <w:r>
                    <w:rPr>
                      <w:rFonts w:hint="eastAsia"/>
                      <w:szCs w:val="21"/>
                    </w:rPr>
                    <w:t>废空气过滤器、废反渗透膜交由厂家回收</w:t>
                  </w:r>
                  <w:r>
                    <w:rPr>
                      <w:szCs w:val="21"/>
                    </w:rPr>
                    <w:t>，不属于危险废物的废垫料、粪便、废饲料与生活垃圾一同处理</w:t>
                  </w:r>
                  <w:r>
                    <w:rPr>
                      <w:rFonts w:hint="eastAsia"/>
                      <w:szCs w:val="21"/>
                    </w:rPr>
                    <w:t>。</w:t>
                  </w:r>
                </w:p>
                <w:p w14:paraId="0219CAFA">
                  <w:pPr>
                    <w:adjustRightInd w:val="0"/>
                    <w:snapToGrid w:val="0"/>
                    <w:rPr>
                      <w:szCs w:val="21"/>
                    </w:rPr>
                  </w:pPr>
                  <w:r>
                    <w:rPr>
                      <w:rFonts w:hint="eastAsia"/>
                      <w:szCs w:val="21"/>
                    </w:rPr>
                    <w:t>危险废物：包括废紫外灯管，动物尸体及组织，属于危险废物的废垫料、粪便、废饲料，废一次性实验耗材，废试剂，废药品，实验器皿清洗废液，实验废液，废滤芯，废活性炭，污泥</w:t>
                  </w:r>
                  <w:r>
                    <w:rPr>
                      <w:rFonts w:hint="eastAsia"/>
                      <w:szCs w:val="21"/>
                      <w:lang w:eastAsia="zh-CN"/>
                    </w:rPr>
                    <w:t>，</w:t>
                  </w:r>
                  <w:r>
                    <w:rPr>
                      <w:rFonts w:hint="eastAsia"/>
                      <w:szCs w:val="21"/>
                    </w:rPr>
                    <w:t>暂存于危险废物暂存间，定期委托有资质的单位处置。危险废物暂存间面积18.87m</w:t>
                  </w:r>
                  <w:r>
                    <w:rPr>
                      <w:rFonts w:hint="eastAsia"/>
                      <w:szCs w:val="21"/>
                      <w:vertAlign w:val="superscript"/>
                    </w:rPr>
                    <w:t>2</w:t>
                  </w:r>
                  <w:r>
                    <w:rPr>
                      <w:rFonts w:hint="eastAsia"/>
                      <w:szCs w:val="21"/>
                    </w:rPr>
                    <w:t>，位于地下一层西侧。</w:t>
                  </w:r>
                </w:p>
              </w:tc>
              <w:tc>
                <w:tcPr>
                  <w:tcW w:w="702" w:type="dxa"/>
                  <w:tcBorders>
                    <w:tl2br w:val="nil"/>
                    <w:tr2bl w:val="nil"/>
                  </w:tcBorders>
                  <w:vAlign w:val="center"/>
                </w:tcPr>
                <w:p w14:paraId="328C7F42">
                  <w:pPr>
                    <w:adjustRightInd w:val="0"/>
                    <w:snapToGrid w:val="0"/>
                    <w:jc w:val="center"/>
                    <w:rPr>
                      <w:szCs w:val="21"/>
                    </w:rPr>
                  </w:pPr>
                  <w:r>
                    <w:rPr>
                      <w:rFonts w:hint="eastAsia"/>
                      <w:szCs w:val="21"/>
                    </w:rPr>
                    <w:t>依托</w:t>
                  </w:r>
                </w:p>
              </w:tc>
            </w:tr>
          </w:tbl>
          <w:p w14:paraId="7E9AEE92">
            <w:pPr>
              <w:adjustRightInd w:val="0"/>
              <w:snapToGrid w:val="0"/>
              <w:rPr>
                <w:bCs/>
                <w:sz w:val="24"/>
              </w:rPr>
            </w:pPr>
          </w:p>
          <w:p w14:paraId="18BF4E1A">
            <w:pPr>
              <w:numPr>
                <w:ilvl w:val="0"/>
                <w:numId w:val="21"/>
              </w:numPr>
              <w:adjustRightInd w:val="0"/>
              <w:snapToGrid w:val="0"/>
              <w:spacing w:line="360" w:lineRule="auto"/>
              <w:rPr>
                <w:b/>
                <w:bCs/>
                <w:sz w:val="24"/>
              </w:rPr>
            </w:pPr>
            <w:r>
              <w:rPr>
                <w:b/>
                <w:bCs/>
                <w:sz w:val="24"/>
              </w:rPr>
              <w:t>项目规模</w:t>
            </w:r>
          </w:p>
          <w:p w14:paraId="7E24070B">
            <w:pPr>
              <w:adjustRightInd w:val="0"/>
              <w:snapToGrid w:val="0"/>
              <w:spacing w:line="360" w:lineRule="auto"/>
              <w:ind w:firstLine="360" w:firstLineChars="150"/>
              <w:rPr>
                <w:bCs/>
                <w:sz w:val="24"/>
              </w:rPr>
            </w:pPr>
            <w:r>
              <w:rPr>
                <w:rFonts w:hint="eastAsia"/>
                <w:sz w:val="24"/>
              </w:rPr>
              <w:t>本项目投产后，年饲养无特定病原体小鼠18000只、无特定病原体大鼠3375只、无特定病原体豚鼠1800只</w:t>
            </w:r>
            <w:r>
              <w:rPr>
                <w:rFonts w:hint="eastAsia"/>
                <w:sz w:val="24"/>
                <w:lang w:eastAsia="zh-CN"/>
              </w:rPr>
              <w:t>，</w:t>
            </w:r>
            <w:r>
              <w:rPr>
                <w:rFonts w:hint="eastAsia"/>
                <w:sz w:val="24"/>
              </w:rPr>
              <w:t>年进行400次动物实验</w:t>
            </w:r>
            <w:r>
              <w:rPr>
                <w:bCs/>
                <w:sz w:val="24"/>
              </w:rPr>
              <w:t>。</w:t>
            </w:r>
          </w:p>
          <w:p w14:paraId="472F3BC3">
            <w:pPr>
              <w:numPr>
                <w:ilvl w:val="0"/>
                <w:numId w:val="21"/>
              </w:numPr>
              <w:adjustRightInd w:val="0"/>
              <w:snapToGrid w:val="0"/>
              <w:spacing w:line="360" w:lineRule="auto"/>
              <w:rPr>
                <w:b/>
                <w:bCs/>
                <w:sz w:val="24"/>
              </w:rPr>
            </w:pPr>
            <w:r>
              <w:rPr>
                <w:b/>
                <w:bCs/>
                <w:sz w:val="24"/>
              </w:rPr>
              <w:t>主要设施</w:t>
            </w:r>
          </w:p>
          <w:p w14:paraId="7A1490F6">
            <w:pPr>
              <w:spacing w:line="360" w:lineRule="auto"/>
              <w:ind w:firstLine="480" w:firstLineChars="200"/>
              <w:rPr>
                <w:b/>
                <w:kern w:val="0"/>
                <w:sz w:val="24"/>
              </w:rPr>
            </w:pPr>
            <w:r>
              <w:rPr>
                <w:sz w:val="24"/>
              </w:rPr>
              <w:t>项目主要设施详见下表。</w:t>
            </w:r>
          </w:p>
          <w:p w14:paraId="020A2781">
            <w:pPr>
              <w:numPr>
                <w:ilvl w:val="0"/>
                <w:numId w:val="22"/>
              </w:numPr>
              <w:spacing w:line="360" w:lineRule="auto"/>
              <w:jc w:val="center"/>
              <w:rPr>
                <w:b/>
                <w:bCs/>
                <w:sz w:val="24"/>
              </w:rPr>
            </w:pPr>
            <w:r>
              <w:rPr>
                <w:b/>
                <w:kern w:val="0"/>
                <w:sz w:val="24"/>
              </w:rPr>
              <w:t>项目主要设施一览表</w:t>
            </w:r>
          </w:p>
          <w:tbl>
            <w:tblPr>
              <w:tblStyle w:val="16"/>
              <w:tblW w:w="7917"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7"/>
              <w:gridCol w:w="3242"/>
              <w:gridCol w:w="2418"/>
              <w:gridCol w:w="1370"/>
            </w:tblGrid>
            <w:tr w14:paraId="3C7203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887" w:type="dxa"/>
                  <w:tcBorders>
                    <w:tl2br w:val="nil"/>
                    <w:tr2bl w:val="nil"/>
                  </w:tcBorders>
                  <w:shd w:val="clear" w:color="auto" w:fill="auto"/>
                  <w:vAlign w:val="center"/>
                </w:tcPr>
                <w:p w14:paraId="5A9A3656">
                  <w:pPr>
                    <w:adjustRightInd w:val="0"/>
                    <w:snapToGrid w:val="0"/>
                    <w:jc w:val="center"/>
                    <w:rPr>
                      <w:b/>
                      <w:bCs/>
                      <w:szCs w:val="21"/>
                    </w:rPr>
                  </w:pPr>
                  <w:r>
                    <w:rPr>
                      <w:b/>
                      <w:bCs/>
                      <w:szCs w:val="21"/>
                    </w:rPr>
                    <w:t>序号</w:t>
                  </w:r>
                </w:p>
              </w:tc>
              <w:tc>
                <w:tcPr>
                  <w:tcW w:w="3239" w:type="dxa"/>
                  <w:tcBorders>
                    <w:tl2br w:val="nil"/>
                    <w:tr2bl w:val="nil"/>
                  </w:tcBorders>
                  <w:shd w:val="clear" w:color="auto" w:fill="auto"/>
                  <w:vAlign w:val="center"/>
                </w:tcPr>
                <w:p w14:paraId="69235D1B">
                  <w:pPr>
                    <w:adjustRightInd w:val="0"/>
                    <w:snapToGrid w:val="0"/>
                    <w:jc w:val="center"/>
                    <w:rPr>
                      <w:b/>
                      <w:bCs/>
                      <w:szCs w:val="21"/>
                    </w:rPr>
                  </w:pPr>
                  <w:r>
                    <w:rPr>
                      <w:b/>
                      <w:bCs/>
                      <w:szCs w:val="21"/>
                    </w:rPr>
                    <w:t>设备名称</w:t>
                  </w:r>
                </w:p>
              </w:tc>
              <w:tc>
                <w:tcPr>
                  <w:tcW w:w="2420" w:type="dxa"/>
                  <w:tcBorders>
                    <w:tl2br w:val="nil"/>
                    <w:tr2bl w:val="nil"/>
                  </w:tcBorders>
                  <w:shd w:val="clear" w:color="auto" w:fill="auto"/>
                  <w:vAlign w:val="center"/>
                </w:tcPr>
                <w:p w14:paraId="0CB7B9D1">
                  <w:pPr>
                    <w:adjustRightInd w:val="0"/>
                    <w:snapToGrid w:val="0"/>
                    <w:jc w:val="center"/>
                    <w:rPr>
                      <w:b/>
                      <w:bCs/>
                      <w:szCs w:val="21"/>
                    </w:rPr>
                  </w:pPr>
                  <w:r>
                    <w:rPr>
                      <w:b/>
                      <w:bCs/>
                      <w:szCs w:val="21"/>
                    </w:rPr>
                    <w:t>规格型号</w:t>
                  </w:r>
                </w:p>
              </w:tc>
              <w:tc>
                <w:tcPr>
                  <w:tcW w:w="1371" w:type="dxa"/>
                  <w:tcBorders>
                    <w:tl2br w:val="nil"/>
                    <w:tr2bl w:val="nil"/>
                  </w:tcBorders>
                  <w:shd w:val="clear" w:color="auto" w:fill="auto"/>
                  <w:vAlign w:val="center"/>
                </w:tcPr>
                <w:p w14:paraId="7F6034B4">
                  <w:pPr>
                    <w:adjustRightInd w:val="0"/>
                    <w:snapToGrid w:val="0"/>
                    <w:jc w:val="center"/>
                    <w:rPr>
                      <w:b/>
                      <w:bCs/>
                      <w:szCs w:val="21"/>
                    </w:rPr>
                  </w:pPr>
                  <w:r>
                    <w:rPr>
                      <w:b/>
                      <w:bCs/>
                      <w:szCs w:val="21"/>
                    </w:rPr>
                    <w:t>数量</w:t>
                  </w:r>
                </w:p>
                <w:p w14:paraId="28D2DCEC">
                  <w:pPr>
                    <w:adjustRightInd w:val="0"/>
                    <w:snapToGrid w:val="0"/>
                    <w:jc w:val="center"/>
                    <w:rPr>
                      <w:b/>
                      <w:bCs/>
                      <w:szCs w:val="21"/>
                    </w:rPr>
                  </w:pPr>
                  <w:r>
                    <w:rPr>
                      <w:b/>
                      <w:bCs/>
                      <w:szCs w:val="21"/>
                    </w:rPr>
                    <w:t>（台/套）</w:t>
                  </w:r>
                </w:p>
              </w:tc>
            </w:tr>
            <w:tr w14:paraId="629051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7917" w:type="dxa"/>
                  <w:gridSpan w:val="4"/>
                  <w:tcBorders>
                    <w:tl2br w:val="nil"/>
                    <w:tr2bl w:val="nil"/>
                  </w:tcBorders>
                  <w:shd w:val="clear" w:color="auto" w:fill="auto"/>
                  <w:vAlign w:val="center"/>
                </w:tcPr>
                <w:p w14:paraId="7CF1C7F1">
                  <w:pPr>
                    <w:adjustRightInd w:val="0"/>
                    <w:snapToGrid w:val="0"/>
                    <w:jc w:val="center"/>
                    <w:rPr>
                      <w:b/>
                      <w:bCs/>
                      <w:szCs w:val="21"/>
                    </w:rPr>
                  </w:pPr>
                  <w:r>
                    <w:rPr>
                      <w:rFonts w:hint="eastAsia"/>
                      <w:b/>
                      <w:bCs/>
                      <w:szCs w:val="21"/>
                    </w:rPr>
                    <w:t>实验设施</w:t>
                  </w:r>
                </w:p>
              </w:tc>
            </w:tr>
            <w:tr w14:paraId="38F47E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55946DF3">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3A4AEF2D">
                  <w:pPr>
                    <w:adjustRightInd w:val="0"/>
                    <w:snapToGrid w:val="0"/>
                    <w:jc w:val="center"/>
                    <w:rPr>
                      <w:szCs w:val="21"/>
                    </w:rPr>
                  </w:pPr>
                  <w:r>
                    <w:rPr>
                      <w:szCs w:val="21"/>
                    </w:rPr>
                    <w:t>高速离心机</w:t>
                  </w:r>
                </w:p>
              </w:tc>
              <w:tc>
                <w:tcPr>
                  <w:tcW w:w="2420" w:type="dxa"/>
                  <w:tcBorders>
                    <w:tl2br w:val="nil"/>
                    <w:tr2bl w:val="nil"/>
                  </w:tcBorders>
                  <w:shd w:val="clear" w:color="auto" w:fill="auto"/>
                  <w:vAlign w:val="center"/>
                </w:tcPr>
                <w:p w14:paraId="67C65A67">
                  <w:pPr>
                    <w:adjustRightInd w:val="0"/>
                    <w:snapToGrid w:val="0"/>
                    <w:jc w:val="center"/>
                    <w:rPr>
                      <w:szCs w:val="21"/>
                    </w:rPr>
                  </w:pPr>
                  <w:r>
                    <w:rPr>
                      <w:szCs w:val="21"/>
                    </w:rPr>
                    <w:t>5425 R</w:t>
                  </w:r>
                </w:p>
              </w:tc>
              <w:tc>
                <w:tcPr>
                  <w:tcW w:w="1371" w:type="dxa"/>
                  <w:tcBorders>
                    <w:tl2br w:val="nil"/>
                    <w:tr2bl w:val="nil"/>
                  </w:tcBorders>
                  <w:shd w:val="clear" w:color="auto" w:fill="auto"/>
                  <w:vAlign w:val="center"/>
                </w:tcPr>
                <w:p w14:paraId="3F86FF14">
                  <w:pPr>
                    <w:adjustRightInd w:val="0"/>
                    <w:snapToGrid w:val="0"/>
                    <w:jc w:val="center"/>
                    <w:rPr>
                      <w:szCs w:val="21"/>
                    </w:rPr>
                  </w:pPr>
                  <w:r>
                    <w:rPr>
                      <w:szCs w:val="21"/>
                    </w:rPr>
                    <w:t>1</w:t>
                  </w:r>
                </w:p>
              </w:tc>
            </w:tr>
            <w:tr w14:paraId="329379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1694A61F">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5FB5AE3B">
                  <w:pPr>
                    <w:adjustRightInd w:val="0"/>
                    <w:snapToGrid w:val="0"/>
                    <w:jc w:val="center"/>
                    <w:rPr>
                      <w:szCs w:val="21"/>
                    </w:rPr>
                  </w:pPr>
                  <w:r>
                    <w:rPr>
                      <w:szCs w:val="21"/>
                    </w:rPr>
                    <w:t>台式高速冷冻离心机</w:t>
                  </w:r>
                </w:p>
              </w:tc>
              <w:tc>
                <w:tcPr>
                  <w:tcW w:w="2420" w:type="dxa"/>
                  <w:tcBorders>
                    <w:tl2br w:val="nil"/>
                    <w:tr2bl w:val="nil"/>
                  </w:tcBorders>
                  <w:shd w:val="clear" w:color="auto" w:fill="auto"/>
                  <w:vAlign w:val="center"/>
                </w:tcPr>
                <w:p w14:paraId="57E9E566">
                  <w:pPr>
                    <w:adjustRightInd w:val="0"/>
                    <w:snapToGrid w:val="0"/>
                    <w:jc w:val="center"/>
                    <w:rPr>
                      <w:szCs w:val="21"/>
                    </w:rPr>
                  </w:pPr>
                  <w:r>
                    <w:rPr>
                      <w:szCs w:val="21"/>
                    </w:rPr>
                    <w:t>GL2415R</w:t>
                  </w:r>
                </w:p>
              </w:tc>
              <w:tc>
                <w:tcPr>
                  <w:tcW w:w="1371" w:type="dxa"/>
                  <w:tcBorders>
                    <w:tl2br w:val="nil"/>
                    <w:tr2bl w:val="nil"/>
                  </w:tcBorders>
                  <w:shd w:val="clear" w:color="auto" w:fill="auto"/>
                  <w:vAlign w:val="center"/>
                </w:tcPr>
                <w:p w14:paraId="43125D56">
                  <w:pPr>
                    <w:adjustRightInd w:val="0"/>
                    <w:snapToGrid w:val="0"/>
                    <w:jc w:val="center"/>
                    <w:rPr>
                      <w:szCs w:val="21"/>
                    </w:rPr>
                  </w:pPr>
                  <w:r>
                    <w:rPr>
                      <w:szCs w:val="21"/>
                    </w:rPr>
                    <w:t>1</w:t>
                  </w:r>
                </w:p>
              </w:tc>
            </w:tr>
            <w:tr w14:paraId="42F9BD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5EAB9AE6">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7862409E">
                  <w:pPr>
                    <w:adjustRightInd w:val="0"/>
                    <w:snapToGrid w:val="0"/>
                    <w:jc w:val="center"/>
                    <w:rPr>
                      <w:szCs w:val="21"/>
                    </w:rPr>
                  </w:pPr>
                  <w:r>
                    <w:rPr>
                      <w:szCs w:val="21"/>
                    </w:rPr>
                    <w:t>冷光源</w:t>
                  </w:r>
                </w:p>
              </w:tc>
              <w:tc>
                <w:tcPr>
                  <w:tcW w:w="2420" w:type="dxa"/>
                  <w:tcBorders>
                    <w:tl2br w:val="nil"/>
                    <w:tr2bl w:val="nil"/>
                  </w:tcBorders>
                  <w:shd w:val="clear" w:color="auto" w:fill="auto"/>
                  <w:vAlign w:val="center"/>
                </w:tcPr>
                <w:p w14:paraId="6C55F025">
                  <w:pPr>
                    <w:adjustRightInd w:val="0"/>
                    <w:snapToGrid w:val="0"/>
                    <w:jc w:val="center"/>
                    <w:rPr>
                      <w:szCs w:val="21"/>
                    </w:rPr>
                  </w:pPr>
                  <w:r>
                    <w:rPr>
                      <w:szCs w:val="21"/>
                    </w:rPr>
                    <w:t>76312</w:t>
                  </w:r>
                </w:p>
              </w:tc>
              <w:tc>
                <w:tcPr>
                  <w:tcW w:w="1371" w:type="dxa"/>
                  <w:tcBorders>
                    <w:tl2br w:val="nil"/>
                    <w:tr2bl w:val="nil"/>
                  </w:tcBorders>
                  <w:shd w:val="clear" w:color="auto" w:fill="auto"/>
                  <w:vAlign w:val="center"/>
                </w:tcPr>
                <w:p w14:paraId="37EABA4C">
                  <w:pPr>
                    <w:adjustRightInd w:val="0"/>
                    <w:snapToGrid w:val="0"/>
                    <w:jc w:val="center"/>
                    <w:rPr>
                      <w:szCs w:val="21"/>
                    </w:rPr>
                  </w:pPr>
                  <w:r>
                    <w:rPr>
                      <w:szCs w:val="21"/>
                    </w:rPr>
                    <w:t>1</w:t>
                  </w:r>
                </w:p>
              </w:tc>
            </w:tr>
            <w:tr w14:paraId="7751A3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01D52044">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68439410">
                  <w:pPr>
                    <w:adjustRightInd w:val="0"/>
                    <w:snapToGrid w:val="0"/>
                    <w:jc w:val="center"/>
                    <w:rPr>
                      <w:szCs w:val="21"/>
                    </w:rPr>
                  </w:pPr>
                  <w:r>
                    <w:rPr>
                      <w:szCs w:val="21"/>
                    </w:rPr>
                    <w:t>蠕动泵</w:t>
                  </w:r>
                </w:p>
              </w:tc>
              <w:tc>
                <w:tcPr>
                  <w:tcW w:w="2420" w:type="dxa"/>
                  <w:tcBorders>
                    <w:tl2br w:val="nil"/>
                    <w:tr2bl w:val="nil"/>
                  </w:tcBorders>
                  <w:shd w:val="clear" w:color="auto" w:fill="auto"/>
                  <w:vAlign w:val="center"/>
                </w:tcPr>
                <w:p w14:paraId="03940EF9">
                  <w:pPr>
                    <w:adjustRightInd w:val="0"/>
                    <w:snapToGrid w:val="0"/>
                    <w:jc w:val="center"/>
                    <w:rPr>
                      <w:szCs w:val="21"/>
                    </w:rPr>
                  </w:pPr>
                  <w:r>
                    <w:rPr>
                      <w:szCs w:val="21"/>
                    </w:rPr>
                    <w:t>BT100-3J</w:t>
                  </w:r>
                </w:p>
              </w:tc>
              <w:tc>
                <w:tcPr>
                  <w:tcW w:w="1371" w:type="dxa"/>
                  <w:tcBorders>
                    <w:tl2br w:val="nil"/>
                    <w:tr2bl w:val="nil"/>
                  </w:tcBorders>
                  <w:shd w:val="clear" w:color="auto" w:fill="auto"/>
                  <w:vAlign w:val="center"/>
                </w:tcPr>
                <w:p w14:paraId="620F12D0">
                  <w:pPr>
                    <w:adjustRightInd w:val="0"/>
                    <w:snapToGrid w:val="0"/>
                    <w:jc w:val="center"/>
                    <w:rPr>
                      <w:szCs w:val="21"/>
                    </w:rPr>
                  </w:pPr>
                  <w:r>
                    <w:rPr>
                      <w:szCs w:val="21"/>
                    </w:rPr>
                    <w:t>1</w:t>
                  </w:r>
                </w:p>
              </w:tc>
            </w:tr>
            <w:tr w14:paraId="4B6F12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120510EB">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6766B227">
                  <w:pPr>
                    <w:adjustRightInd w:val="0"/>
                    <w:snapToGrid w:val="0"/>
                    <w:jc w:val="center"/>
                    <w:rPr>
                      <w:szCs w:val="21"/>
                    </w:rPr>
                  </w:pPr>
                  <w:r>
                    <w:rPr>
                      <w:szCs w:val="21"/>
                    </w:rPr>
                    <w:t>单道注射泵</w:t>
                  </w:r>
                </w:p>
              </w:tc>
              <w:tc>
                <w:tcPr>
                  <w:tcW w:w="2420" w:type="dxa"/>
                  <w:tcBorders>
                    <w:tl2br w:val="nil"/>
                    <w:tr2bl w:val="nil"/>
                  </w:tcBorders>
                  <w:shd w:val="clear" w:color="auto" w:fill="auto"/>
                  <w:vAlign w:val="center"/>
                </w:tcPr>
                <w:p w14:paraId="69CD7781">
                  <w:pPr>
                    <w:adjustRightInd w:val="0"/>
                    <w:snapToGrid w:val="0"/>
                    <w:jc w:val="center"/>
                    <w:rPr>
                      <w:szCs w:val="21"/>
                    </w:rPr>
                  </w:pPr>
                  <w:r>
                    <w:rPr>
                      <w:szCs w:val="21"/>
                    </w:rPr>
                    <w:t>TYD01-01</w:t>
                  </w:r>
                </w:p>
              </w:tc>
              <w:tc>
                <w:tcPr>
                  <w:tcW w:w="1371" w:type="dxa"/>
                  <w:tcBorders>
                    <w:tl2br w:val="nil"/>
                    <w:tr2bl w:val="nil"/>
                  </w:tcBorders>
                  <w:shd w:val="clear" w:color="auto" w:fill="auto"/>
                  <w:vAlign w:val="center"/>
                </w:tcPr>
                <w:p w14:paraId="0A6E7AF0">
                  <w:pPr>
                    <w:adjustRightInd w:val="0"/>
                    <w:snapToGrid w:val="0"/>
                    <w:jc w:val="center"/>
                    <w:rPr>
                      <w:szCs w:val="21"/>
                    </w:rPr>
                  </w:pPr>
                  <w:r>
                    <w:rPr>
                      <w:szCs w:val="21"/>
                    </w:rPr>
                    <w:t>3</w:t>
                  </w:r>
                </w:p>
              </w:tc>
            </w:tr>
            <w:tr w14:paraId="323312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7" w:type="dxa"/>
                  <w:tcBorders>
                    <w:tl2br w:val="nil"/>
                    <w:tr2bl w:val="nil"/>
                  </w:tcBorders>
                  <w:shd w:val="clear" w:color="auto" w:fill="auto"/>
                  <w:vAlign w:val="center"/>
                </w:tcPr>
                <w:p w14:paraId="7F1E920D">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52D5FAC0">
                  <w:pPr>
                    <w:adjustRightInd w:val="0"/>
                    <w:snapToGrid w:val="0"/>
                    <w:jc w:val="center"/>
                    <w:rPr>
                      <w:szCs w:val="21"/>
                    </w:rPr>
                  </w:pPr>
                  <w:r>
                    <w:rPr>
                      <w:szCs w:val="21"/>
                    </w:rPr>
                    <w:t>小动物活体成像系统</w:t>
                  </w:r>
                </w:p>
              </w:tc>
              <w:tc>
                <w:tcPr>
                  <w:tcW w:w="2420" w:type="dxa"/>
                  <w:tcBorders>
                    <w:tl2br w:val="nil"/>
                    <w:tr2bl w:val="nil"/>
                  </w:tcBorders>
                  <w:shd w:val="clear" w:color="auto" w:fill="auto"/>
                  <w:vAlign w:val="center"/>
                </w:tcPr>
                <w:p w14:paraId="760185AB">
                  <w:pPr>
                    <w:adjustRightInd w:val="0"/>
                    <w:snapToGrid w:val="0"/>
                    <w:jc w:val="center"/>
                    <w:rPr>
                      <w:szCs w:val="21"/>
                    </w:rPr>
                  </w:pPr>
                  <w:r>
                    <w:rPr>
                      <w:szCs w:val="21"/>
                    </w:rPr>
                    <w:t>IVIS Lumina SeriesIII</w:t>
                  </w:r>
                </w:p>
              </w:tc>
              <w:tc>
                <w:tcPr>
                  <w:tcW w:w="1371" w:type="dxa"/>
                  <w:tcBorders>
                    <w:tl2br w:val="nil"/>
                    <w:tr2bl w:val="nil"/>
                  </w:tcBorders>
                  <w:shd w:val="clear" w:color="auto" w:fill="auto"/>
                  <w:vAlign w:val="center"/>
                </w:tcPr>
                <w:p w14:paraId="3371DCDE">
                  <w:pPr>
                    <w:adjustRightInd w:val="0"/>
                    <w:snapToGrid w:val="0"/>
                    <w:jc w:val="center"/>
                    <w:rPr>
                      <w:szCs w:val="21"/>
                    </w:rPr>
                  </w:pPr>
                  <w:r>
                    <w:rPr>
                      <w:szCs w:val="21"/>
                    </w:rPr>
                    <w:t>1</w:t>
                  </w:r>
                </w:p>
              </w:tc>
            </w:tr>
            <w:tr w14:paraId="081AEE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6C5121A1">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7F8416A5">
                  <w:pPr>
                    <w:adjustRightInd w:val="0"/>
                    <w:snapToGrid w:val="0"/>
                    <w:jc w:val="center"/>
                    <w:rPr>
                      <w:szCs w:val="21"/>
                    </w:rPr>
                  </w:pPr>
                  <w:r>
                    <w:rPr>
                      <w:szCs w:val="21"/>
                    </w:rPr>
                    <w:t>小动物雾化给药仪</w:t>
                  </w:r>
                </w:p>
              </w:tc>
              <w:tc>
                <w:tcPr>
                  <w:tcW w:w="2420" w:type="dxa"/>
                  <w:tcBorders>
                    <w:tl2br w:val="nil"/>
                    <w:tr2bl w:val="nil"/>
                  </w:tcBorders>
                  <w:shd w:val="clear" w:color="auto" w:fill="auto"/>
                  <w:vAlign w:val="center"/>
                </w:tcPr>
                <w:p w14:paraId="0965AD35">
                  <w:pPr>
                    <w:adjustRightInd w:val="0"/>
                    <w:snapToGrid w:val="0"/>
                    <w:jc w:val="center"/>
                    <w:rPr>
                      <w:szCs w:val="21"/>
                    </w:rPr>
                  </w:pPr>
                  <w:r>
                    <w:rPr>
                      <w:szCs w:val="21"/>
                    </w:rPr>
                    <w:t>YLS-8B</w:t>
                  </w:r>
                </w:p>
              </w:tc>
              <w:tc>
                <w:tcPr>
                  <w:tcW w:w="1371" w:type="dxa"/>
                  <w:tcBorders>
                    <w:tl2br w:val="nil"/>
                    <w:tr2bl w:val="nil"/>
                  </w:tcBorders>
                  <w:shd w:val="clear" w:color="auto" w:fill="auto"/>
                  <w:vAlign w:val="center"/>
                </w:tcPr>
                <w:p w14:paraId="1CB28812">
                  <w:pPr>
                    <w:adjustRightInd w:val="0"/>
                    <w:snapToGrid w:val="0"/>
                    <w:jc w:val="center"/>
                    <w:rPr>
                      <w:szCs w:val="21"/>
                    </w:rPr>
                  </w:pPr>
                  <w:r>
                    <w:rPr>
                      <w:szCs w:val="21"/>
                    </w:rPr>
                    <w:t>3</w:t>
                  </w:r>
                </w:p>
              </w:tc>
            </w:tr>
            <w:tr w14:paraId="2EBFD4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0C46689D">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0428043D">
                  <w:pPr>
                    <w:adjustRightInd w:val="0"/>
                    <w:snapToGrid w:val="0"/>
                    <w:jc w:val="center"/>
                    <w:rPr>
                      <w:szCs w:val="21"/>
                    </w:rPr>
                  </w:pPr>
                  <w:r>
                    <w:rPr>
                      <w:szCs w:val="21"/>
                    </w:rPr>
                    <w:t>低场核磁小动物体成分分析仪</w:t>
                  </w:r>
                </w:p>
              </w:tc>
              <w:tc>
                <w:tcPr>
                  <w:tcW w:w="2420" w:type="dxa"/>
                  <w:tcBorders>
                    <w:tl2br w:val="nil"/>
                    <w:tr2bl w:val="nil"/>
                  </w:tcBorders>
                  <w:shd w:val="clear" w:color="auto" w:fill="auto"/>
                  <w:vAlign w:val="center"/>
                </w:tcPr>
                <w:p w14:paraId="0E374A4A">
                  <w:pPr>
                    <w:adjustRightInd w:val="0"/>
                    <w:snapToGrid w:val="0"/>
                    <w:jc w:val="center"/>
                    <w:rPr>
                      <w:szCs w:val="21"/>
                    </w:rPr>
                  </w:pPr>
                  <w:r>
                    <w:rPr>
                      <w:szCs w:val="21"/>
                    </w:rPr>
                    <w:t>QMR06-090H</w:t>
                  </w:r>
                </w:p>
              </w:tc>
              <w:tc>
                <w:tcPr>
                  <w:tcW w:w="1371" w:type="dxa"/>
                  <w:tcBorders>
                    <w:tl2br w:val="nil"/>
                    <w:tr2bl w:val="nil"/>
                  </w:tcBorders>
                  <w:shd w:val="clear" w:color="auto" w:fill="auto"/>
                  <w:vAlign w:val="center"/>
                </w:tcPr>
                <w:p w14:paraId="7A29C036">
                  <w:pPr>
                    <w:adjustRightInd w:val="0"/>
                    <w:snapToGrid w:val="0"/>
                    <w:jc w:val="center"/>
                    <w:rPr>
                      <w:szCs w:val="21"/>
                    </w:rPr>
                  </w:pPr>
                  <w:r>
                    <w:rPr>
                      <w:szCs w:val="21"/>
                    </w:rPr>
                    <w:t>1</w:t>
                  </w:r>
                </w:p>
              </w:tc>
            </w:tr>
            <w:tr w14:paraId="40D75D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10546A36">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117B5F01">
                  <w:pPr>
                    <w:adjustRightInd w:val="0"/>
                    <w:snapToGrid w:val="0"/>
                    <w:jc w:val="center"/>
                    <w:rPr>
                      <w:szCs w:val="21"/>
                    </w:rPr>
                  </w:pPr>
                  <w:r>
                    <w:rPr>
                      <w:szCs w:val="21"/>
                    </w:rPr>
                    <w:t>低氧仓系统</w:t>
                  </w:r>
                </w:p>
              </w:tc>
              <w:tc>
                <w:tcPr>
                  <w:tcW w:w="2420" w:type="dxa"/>
                  <w:tcBorders>
                    <w:tl2br w:val="nil"/>
                    <w:tr2bl w:val="nil"/>
                  </w:tcBorders>
                  <w:shd w:val="clear" w:color="auto" w:fill="auto"/>
                  <w:vAlign w:val="center"/>
                </w:tcPr>
                <w:p w14:paraId="44F8647B">
                  <w:pPr>
                    <w:adjustRightInd w:val="0"/>
                    <w:snapToGrid w:val="0"/>
                    <w:jc w:val="center"/>
                    <w:rPr>
                      <w:szCs w:val="21"/>
                    </w:rPr>
                  </w:pPr>
                  <w:r>
                    <w:rPr>
                      <w:szCs w:val="21"/>
                    </w:rPr>
                    <w:t>ProOx-830</w:t>
                  </w:r>
                </w:p>
              </w:tc>
              <w:tc>
                <w:tcPr>
                  <w:tcW w:w="1371" w:type="dxa"/>
                  <w:tcBorders>
                    <w:tl2br w:val="nil"/>
                    <w:tr2bl w:val="nil"/>
                  </w:tcBorders>
                  <w:shd w:val="clear" w:color="auto" w:fill="auto"/>
                  <w:vAlign w:val="center"/>
                </w:tcPr>
                <w:p w14:paraId="0833A897">
                  <w:pPr>
                    <w:adjustRightInd w:val="0"/>
                    <w:snapToGrid w:val="0"/>
                    <w:jc w:val="center"/>
                    <w:rPr>
                      <w:szCs w:val="21"/>
                    </w:rPr>
                  </w:pPr>
                  <w:r>
                    <w:rPr>
                      <w:szCs w:val="21"/>
                    </w:rPr>
                    <w:t>1</w:t>
                  </w:r>
                </w:p>
              </w:tc>
            </w:tr>
            <w:tr w14:paraId="69B50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212BF87C">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2EE86ADD">
                  <w:pPr>
                    <w:adjustRightInd w:val="0"/>
                    <w:snapToGrid w:val="0"/>
                    <w:jc w:val="center"/>
                    <w:rPr>
                      <w:szCs w:val="21"/>
                    </w:rPr>
                  </w:pPr>
                  <w:r>
                    <w:rPr>
                      <w:szCs w:val="21"/>
                    </w:rPr>
                    <w:t>跑步机</w:t>
                  </w:r>
                </w:p>
              </w:tc>
              <w:tc>
                <w:tcPr>
                  <w:tcW w:w="2420" w:type="dxa"/>
                  <w:tcBorders>
                    <w:tl2br w:val="nil"/>
                    <w:tr2bl w:val="nil"/>
                  </w:tcBorders>
                  <w:shd w:val="clear" w:color="auto" w:fill="auto"/>
                  <w:vAlign w:val="center"/>
                </w:tcPr>
                <w:p w14:paraId="25587482">
                  <w:pPr>
                    <w:adjustRightInd w:val="0"/>
                    <w:snapToGrid w:val="0"/>
                    <w:jc w:val="center"/>
                    <w:rPr>
                      <w:szCs w:val="21"/>
                    </w:rPr>
                  </w:pPr>
                  <w:r>
                    <w:rPr>
                      <w:szCs w:val="21"/>
                    </w:rPr>
                    <w:t>FT-201</w:t>
                  </w:r>
                </w:p>
              </w:tc>
              <w:tc>
                <w:tcPr>
                  <w:tcW w:w="1371" w:type="dxa"/>
                  <w:tcBorders>
                    <w:tl2br w:val="nil"/>
                    <w:tr2bl w:val="nil"/>
                  </w:tcBorders>
                  <w:shd w:val="clear" w:color="auto" w:fill="auto"/>
                  <w:vAlign w:val="center"/>
                </w:tcPr>
                <w:p w14:paraId="4D7A58FF">
                  <w:pPr>
                    <w:adjustRightInd w:val="0"/>
                    <w:snapToGrid w:val="0"/>
                    <w:jc w:val="center"/>
                    <w:rPr>
                      <w:szCs w:val="21"/>
                    </w:rPr>
                  </w:pPr>
                  <w:r>
                    <w:rPr>
                      <w:szCs w:val="21"/>
                    </w:rPr>
                    <w:t>1</w:t>
                  </w:r>
                </w:p>
              </w:tc>
            </w:tr>
            <w:tr w14:paraId="6A4A68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61551F04">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1993CA27">
                  <w:pPr>
                    <w:widowControl/>
                    <w:jc w:val="center"/>
                    <w:rPr>
                      <w:szCs w:val="21"/>
                    </w:rPr>
                  </w:pPr>
                  <w:r>
                    <w:rPr>
                      <w:color w:val="000000"/>
                      <w:szCs w:val="21"/>
                    </w:rPr>
                    <w:t>睡眠剥夺仪</w:t>
                  </w:r>
                </w:p>
              </w:tc>
              <w:tc>
                <w:tcPr>
                  <w:tcW w:w="2420" w:type="dxa"/>
                  <w:tcBorders>
                    <w:tl2br w:val="nil"/>
                    <w:tr2bl w:val="nil"/>
                  </w:tcBorders>
                  <w:shd w:val="clear" w:color="auto" w:fill="auto"/>
                  <w:vAlign w:val="center"/>
                </w:tcPr>
                <w:p w14:paraId="55BEEAA5">
                  <w:pPr>
                    <w:widowControl/>
                    <w:jc w:val="center"/>
                    <w:rPr>
                      <w:szCs w:val="21"/>
                    </w:rPr>
                  </w:pPr>
                  <w:r>
                    <w:rPr>
                      <w:color w:val="000000"/>
                      <w:szCs w:val="21"/>
                    </w:rPr>
                    <w:t>KW-BD</w:t>
                  </w:r>
                </w:p>
              </w:tc>
              <w:tc>
                <w:tcPr>
                  <w:tcW w:w="1371" w:type="dxa"/>
                  <w:tcBorders>
                    <w:tl2br w:val="nil"/>
                    <w:tr2bl w:val="nil"/>
                  </w:tcBorders>
                  <w:shd w:val="clear" w:color="auto" w:fill="auto"/>
                  <w:vAlign w:val="center"/>
                </w:tcPr>
                <w:p w14:paraId="183CA9CA">
                  <w:pPr>
                    <w:adjustRightInd w:val="0"/>
                    <w:snapToGrid w:val="0"/>
                    <w:jc w:val="center"/>
                    <w:rPr>
                      <w:szCs w:val="21"/>
                    </w:rPr>
                  </w:pPr>
                  <w:r>
                    <w:rPr>
                      <w:szCs w:val="21"/>
                    </w:rPr>
                    <w:t>1</w:t>
                  </w:r>
                </w:p>
              </w:tc>
            </w:tr>
            <w:tr w14:paraId="52FC92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43A33FB6">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68D00EA5">
                  <w:pPr>
                    <w:adjustRightInd w:val="0"/>
                    <w:snapToGrid w:val="0"/>
                    <w:jc w:val="center"/>
                    <w:rPr>
                      <w:szCs w:val="21"/>
                    </w:rPr>
                  </w:pPr>
                  <w:r>
                    <w:rPr>
                      <w:szCs w:val="21"/>
                    </w:rPr>
                    <w:t>小灌流系统</w:t>
                  </w:r>
                </w:p>
              </w:tc>
              <w:tc>
                <w:tcPr>
                  <w:tcW w:w="2420" w:type="dxa"/>
                  <w:tcBorders>
                    <w:tl2br w:val="nil"/>
                    <w:tr2bl w:val="nil"/>
                  </w:tcBorders>
                  <w:shd w:val="clear" w:color="auto" w:fill="auto"/>
                  <w:vAlign w:val="center"/>
                </w:tcPr>
                <w:p w14:paraId="10CEAE81">
                  <w:pPr>
                    <w:widowControl/>
                    <w:shd w:val="clear" w:color="auto" w:fill="F9FB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1"/>
                    </w:rPr>
                  </w:pPr>
                  <w:r>
                    <w:rPr>
                      <w:color w:val="111111"/>
                      <w:kern w:val="0"/>
                      <w:szCs w:val="21"/>
                    </w:rPr>
                    <w:t>73-0550</w:t>
                  </w:r>
                </w:p>
              </w:tc>
              <w:tc>
                <w:tcPr>
                  <w:tcW w:w="1371" w:type="dxa"/>
                  <w:tcBorders>
                    <w:tl2br w:val="nil"/>
                    <w:tr2bl w:val="nil"/>
                  </w:tcBorders>
                  <w:shd w:val="clear" w:color="auto" w:fill="auto"/>
                  <w:vAlign w:val="center"/>
                </w:tcPr>
                <w:p w14:paraId="6409472E">
                  <w:pPr>
                    <w:adjustRightInd w:val="0"/>
                    <w:snapToGrid w:val="0"/>
                    <w:jc w:val="center"/>
                    <w:rPr>
                      <w:szCs w:val="21"/>
                    </w:rPr>
                  </w:pPr>
                  <w:r>
                    <w:rPr>
                      <w:szCs w:val="21"/>
                    </w:rPr>
                    <w:t>1</w:t>
                  </w:r>
                </w:p>
              </w:tc>
            </w:tr>
            <w:tr w14:paraId="662740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3E7A8948">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7DF16339">
                  <w:pPr>
                    <w:pStyle w:val="11"/>
                    <w:shd w:val="clear" w:color="auto" w:fill="F9FBFF"/>
                    <w:jc w:val="center"/>
                    <w:rPr>
                      <w:rFonts w:ascii="Times New Roman" w:hAnsi="Times New Roman" w:cs="Times New Roman"/>
                      <w:color w:val="111111"/>
                      <w:sz w:val="21"/>
                      <w:szCs w:val="21"/>
                    </w:rPr>
                  </w:pPr>
                  <w:r>
                    <w:rPr>
                      <w:rFonts w:ascii="Times New Roman" w:hAnsi="Times New Roman" w:cs="Times New Roman"/>
                      <w:color w:val="111111"/>
                      <w:sz w:val="21"/>
                      <w:szCs w:val="21"/>
                    </w:rPr>
                    <w:t>电热恒温水浴锅</w:t>
                  </w:r>
                </w:p>
              </w:tc>
              <w:tc>
                <w:tcPr>
                  <w:tcW w:w="2420" w:type="dxa"/>
                  <w:tcBorders>
                    <w:tl2br w:val="nil"/>
                    <w:tr2bl w:val="nil"/>
                  </w:tcBorders>
                  <w:shd w:val="clear" w:color="auto" w:fill="auto"/>
                  <w:vAlign w:val="center"/>
                </w:tcPr>
                <w:p w14:paraId="30787A45">
                  <w:pPr>
                    <w:pStyle w:val="11"/>
                    <w:shd w:val="clear" w:color="auto" w:fill="F9FBFF"/>
                    <w:jc w:val="center"/>
                    <w:rPr>
                      <w:rFonts w:ascii="Times New Roman" w:hAnsi="Times New Roman" w:cs="Times New Roman"/>
                      <w:color w:val="111111"/>
                      <w:sz w:val="21"/>
                      <w:szCs w:val="21"/>
                    </w:rPr>
                  </w:pPr>
                  <w:r>
                    <w:rPr>
                      <w:rFonts w:ascii="Times New Roman" w:hAnsi="Times New Roman" w:cs="Times New Roman"/>
                      <w:color w:val="111111"/>
                      <w:sz w:val="21"/>
                      <w:szCs w:val="21"/>
                    </w:rPr>
                    <w:t>DZKW-S-6</w:t>
                  </w:r>
                </w:p>
              </w:tc>
              <w:tc>
                <w:tcPr>
                  <w:tcW w:w="1371" w:type="dxa"/>
                  <w:tcBorders>
                    <w:tl2br w:val="nil"/>
                    <w:tr2bl w:val="nil"/>
                  </w:tcBorders>
                  <w:shd w:val="clear" w:color="auto" w:fill="auto"/>
                  <w:vAlign w:val="center"/>
                </w:tcPr>
                <w:p w14:paraId="18F76696">
                  <w:pPr>
                    <w:adjustRightInd w:val="0"/>
                    <w:snapToGrid w:val="0"/>
                    <w:jc w:val="center"/>
                    <w:rPr>
                      <w:szCs w:val="21"/>
                    </w:rPr>
                  </w:pPr>
                  <w:r>
                    <w:rPr>
                      <w:szCs w:val="21"/>
                    </w:rPr>
                    <w:t>1</w:t>
                  </w:r>
                </w:p>
              </w:tc>
            </w:tr>
            <w:tr w14:paraId="5C3F9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0AEF425D">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17D19D7D">
                  <w:pPr>
                    <w:adjustRightInd w:val="0"/>
                    <w:snapToGrid w:val="0"/>
                    <w:jc w:val="center"/>
                    <w:rPr>
                      <w:szCs w:val="21"/>
                    </w:rPr>
                  </w:pPr>
                  <w:r>
                    <w:rPr>
                      <w:szCs w:val="21"/>
                    </w:rPr>
                    <w:t>呼吸机</w:t>
                  </w:r>
                </w:p>
              </w:tc>
              <w:tc>
                <w:tcPr>
                  <w:tcW w:w="2420" w:type="dxa"/>
                  <w:tcBorders>
                    <w:tl2br w:val="nil"/>
                    <w:tr2bl w:val="nil"/>
                  </w:tcBorders>
                  <w:shd w:val="clear" w:color="auto" w:fill="auto"/>
                  <w:vAlign w:val="center"/>
                </w:tcPr>
                <w:p w14:paraId="5F93849F">
                  <w:pPr>
                    <w:adjustRightInd w:val="0"/>
                    <w:snapToGrid w:val="0"/>
                    <w:jc w:val="center"/>
                    <w:rPr>
                      <w:szCs w:val="21"/>
                    </w:rPr>
                  </w:pPr>
                  <w:r>
                    <w:rPr>
                      <w:szCs w:val="21"/>
                    </w:rPr>
                    <w:t>/</w:t>
                  </w:r>
                </w:p>
              </w:tc>
              <w:tc>
                <w:tcPr>
                  <w:tcW w:w="1371" w:type="dxa"/>
                  <w:tcBorders>
                    <w:tl2br w:val="nil"/>
                    <w:tr2bl w:val="nil"/>
                  </w:tcBorders>
                  <w:shd w:val="clear" w:color="auto" w:fill="auto"/>
                  <w:vAlign w:val="center"/>
                </w:tcPr>
                <w:p w14:paraId="3953BB27">
                  <w:pPr>
                    <w:adjustRightInd w:val="0"/>
                    <w:snapToGrid w:val="0"/>
                    <w:jc w:val="center"/>
                    <w:rPr>
                      <w:szCs w:val="21"/>
                    </w:rPr>
                  </w:pPr>
                  <w:r>
                    <w:rPr>
                      <w:szCs w:val="21"/>
                    </w:rPr>
                    <w:t>1</w:t>
                  </w:r>
                </w:p>
              </w:tc>
            </w:tr>
            <w:tr w14:paraId="57F0E4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0E7E2D82">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19A488C1">
                  <w:pPr>
                    <w:adjustRightInd w:val="0"/>
                    <w:snapToGrid w:val="0"/>
                    <w:jc w:val="center"/>
                    <w:rPr>
                      <w:szCs w:val="21"/>
                    </w:rPr>
                  </w:pPr>
                  <w:r>
                    <w:rPr>
                      <w:szCs w:val="21"/>
                    </w:rPr>
                    <w:t>小动物麻醉机</w:t>
                  </w:r>
                </w:p>
              </w:tc>
              <w:tc>
                <w:tcPr>
                  <w:tcW w:w="2420" w:type="dxa"/>
                  <w:tcBorders>
                    <w:tl2br w:val="nil"/>
                    <w:tr2bl w:val="nil"/>
                  </w:tcBorders>
                  <w:shd w:val="clear" w:color="auto" w:fill="auto"/>
                  <w:vAlign w:val="center"/>
                </w:tcPr>
                <w:p w14:paraId="581F1440">
                  <w:pPr>
                    <w:pStyle w:val="11"/>
                    <w:shd w:val="clear" w:color="auto" w:fill="F9FBFF"/>
                    <w:jc w:val="center"/>
                    <w:rPr>
                      <w:rFonts w:ascii="Times New Roman" w:hAnsi="Times New Roman" w:cs="Times New Roman"/>
                      <w:color w:val="111111"/>
                      <w:sz w:val="21"/>
                      <w:szCs w:val="21"/>
                    </w:rPr>
                  </w:pPr>
                  <w:r>
                    <w:rPr>
                      <w:rFonts w:ascii="Times New Roman" w:hAnsi="Times New Roman" w:cs="Times New Roman"/>
                      <w:color w:val="111111"/>
                      <w:sz w:val="21"/>
                      <w:szCs w:val="21"/>
                    </w:rPr>
                    <w:t>F500</w:t>
                  </w:r>
                </w:p>
              </w:tc>
              <w:tc>
                <w:tcPr>
                  <w:tcW w:w="1371" w:type="dxa"/>
                  <w:tcBorders>
                    <w:tl2br w:val="nil"/>
                    <w:tr2bl w:val="nil"/>
                  </w:tcBorders>
                  <w:shd w:val="clear" w:color="auto" w:fill="auto"/>
                  <w:vAlign w:val="center"/>
                </w:tcPr>
                <w:p w14:paraId="3B58C7AC">
                  <w:pPr>
                    <w:adjustRightInd w:val="0"/>
                    <w:snapToGrid w:val="0"/>
                    <w:jc w:val="center"/>
                    <w:rPr>
                      <w:szCs w:val="21"/>
                    </w:rPr>
                  </w:pPr>
                  <w:r>
                    <w:rPr>
                      <w:szCs w:val="21"/>
                    </w:rPr>
                    <w:t>1</w:t>
                  </w:r>
                </w:p>
              </w:tc>
            </w:tr>
            <w:tr w14:paraId="2FAC8D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4F8C4BD1">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54456F56">
                  <w:pPr>
                    <w:adjustRightInd w:val="0"/>
                    <w:snapToGrid w:val="0"/>
                    <w:jc w:val="center"/>
                    <w:rPr>
                      <w:szCs w:val="21"/>
                    </w:rPr>
                  </w:pPr>
                  <w:r>
                    <w:rPr>
                      <w:szCs w:val="21"/>
                    </w:rPr>
                    <w:t>大离心机</w:t>
                  </w:r>
                </w:p>
              </w:tc>
              <w:tc>
                <w:tcPr>
                  <w:tcW w:w="2420" w:type="dxa"/>
                  <w:tcBorders>
                    <w:tl2br w:val="nil"/>
                    <w:tr2bl w:val="nil"/>
                  </w:tcBorders>
                  <w:shd w:val="clear" w:color="auto" w:fill="auto"/>
                  <w:vAlign w:val="center"/>
                </w:tcPr>
                <w:p w14:paraId="06CD0AFD">
                  <w:pPr>
                    <w:pStyle w:val="11"/>
                    <w:shd w:val="clear" w:color="auto" w:fill="F9FBFF"/>
                    <w:jc w:val="center"/>
                    <w:rPr>
                      <w:rFonts w:ascii="Times New Roman" w:hAnsi="Times New Roman" w:cs="Times New Roman"/>
                      <w:kern w:val="2"/>
                      <w:sz w:val="21"/>
                      <w:szCs w:val="21"/>
                    </w:rPr>
                  </w:pPr>
                  <w:r>
                    <w:rPr>
                      <w:rFonts w:ascii="Times New Roman" w:hAnsi="Times New Roman" w:cs="Times New Roman"/>
                      <w:color w:val="111111"/>
                      <w:sz w:val="21"/>
                      <w:szCs w:val="21"/>
                    </w:rPr>
                    <w:t>TDL5B</w:t>
                  </w:r>
                </w:p>
              </w:tc>
              <w:tc>
                <w:tcPr>
                  <w:tcW w:w="1371" w:type="dxa"/>
                  <w:tcBorders>
                    <w:tl2br w:val="nil"/>
                    <w:tr2bl w:val="nil"/>
                  </w:tcBorders>
                  <w:shd w:val="clear" w:color="auto" w:fill="auto"/>
                  <w:vAlign w:val="center"/>
                </w:tcPr>
                <w:p w14:paraId="032B5019">
                  <w:pPr>
                    <w:adjustRightInd w:val="0"/>
                    <w:snapToGrid w:val="0"/>
                    <w:jc w:val="center"/>
                    <w:rPr>
                      <w:szCs w:val="21"/>
                    </w:rPr>
                  </w:pPr>
                  <w:r>
                    <w:rPr>
                      <w:szCs w:val="21"/>
                    </w:rPr>
                    <w:t>2</w:t>
                  </w:r>
                </w:p>
              </w:tc>
            </w:tr>
            <w:tr w14:paraId="1C9619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09C8A63A">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719DC4C0">
                  <w:pPr>
                    <w:adjustRightInd w:val="0"/>
                    <w:snapToGrid w:val="0"/>
                    <w:jc w:val="center"/>
                    <w:rPr>
                      <w:szCs w:val="21"/>
                    </w:rPr>
                  </w:pPr>
                  <w:r>
                    <w:rPr>
                      <w:szCs w:val="21"/>
                    </w:rPr>
                    <w:t>小离心机</w:t>
                  </w:r>
                </w:p>
              </w:tc>
              <w:tc>
                <w:tcPr>
                  <w:tcW w:w="2420" w:type="dxa"/>
                  <w:tcBorders>
                    <w:tl2br w:val="nil"/>
                    <w:tr2bl w:val="nil"/>
                  </w:tcBorders>
                  <w:shd w:val="clear" w:color="auto" w:fill="auto"/>
                  <w:vAlign w:val="center"/>
                </w:tcPr>
                <w:p w14:paraId="4C91F71B">
                  <w:pPr>
                    <w:adjustRightInd w:val="0"/>
                    <w:snapToGrid w:val="0"/>
                    <w:jc w:val="center"/>
                    <w:rPr>
                      <w:szCs w:val="21"/>
                    </w:rPr>
                  </w:pPr>
                  <w:r>
                    <w:rPr>
                      <w:color w:val="111111"/>
                      <w:szCs w:val="21"/>
                      <w:shd w:val="clear" w:color="auto" w:fill="F9FBFF"/>
                    </w:rPr>
                    <w:t>CF-1524R</w:t>
                  </w:r>
                </w:p>
              </w:tc>
              <w:tc>
                <w:tcPr>
                  <w:tcW w:w="1371" w:type="dxa"/>
                  <w:tcBorders>
                    <w:tl2br w:val="nil"/>
                    <w:tr2bl w:val="nil"/>
                  </w:tcBorders>
                  <w:shd w:val="clear" w:color="auto" w:fill="auto"/>
                  <w:vAlign w:val="center"/>
                </w:tcPr>
                <w:p w14:paraId="16C19C4E">
                  <w:pPr>
                    <w:adjustRightInd w:val="0"/>
                    <w:snapToGrid w:val="0"/>
                    <w:jc w:val="center"/>
                    <w:rPr>
                      <w:szCs w:val="21"/>
                    </w:rPr>
                  </w:pPr>
                  <w:r>
                    <w:rPr>
                      <w:szCs w:val="21"/>
                    </w:rPr>
                    <w:t>1</w:t>
                  </w:r>
                </w:p>
              </w:tc>
            </w:tr>
            <w:tr w14:paraId="12CFEF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455C3F8D">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7EFEE314">
                  <w:pPr>
                    <w:widowControl/>
                    <w:jc w:val="center"/>
                    <w:rPr>
                      <w:szCs w:val="21"/>
                    </w:rPr>
                  </w:pPr>
                  <w:r>
                    <w:rPr>
                      <w:color w:val="000000"/>
                      <w:szCs w:val="21"/>
                    </w:rPr>
                    <w:t>血压检测系统</w:t>
                  </w:r>
                </w:p>
              </w:tc>
              <w:tc>
                <w:tcPr>
                  <w:tcW w:w="2420" w:type="dxa"/>
                  <w:tcBorders>
                    <w:tl2br w:val="nil"/>
                    <w:tr2bl w:val="nil"/>
                  </w:tcBorders>
                  <w:shd w:val="clear" w:color="auto" w:fill="auto"/>
                  <w:vAlign w:val="center"/>
                </w:tcPr>
                <w:p w14:paraId="135A74D3">
                  <w:pPr>
                    <w:pStyle w:val="11"/>
                    <w:shd w:val="clear" w:color="auto" w:fill="F9FBFF"/>
                    <w:jc w:val="center"/>
                    <w:rPr>
                      <w:rFonts w:ascii="Times New Roman" w:hAnsi="Times New Roman" w:cs="Times New Roman"/>
                      <w:kern w:val="2"/>
                      <w:sz w:val="21"/>
                      <w:szCs w:val="21"/>
                    </w:rPr>
                  </w:pPr>
                  <w:r>
                    <w:rPr>
                      <w:rFonts w:ascii="Times New Roman" w:hAnsi="Times New Roman" w:cs="Times New Roman"/>
                      <w:color w:val="111111"/>
                      <w:sz w:val="21"/>
                      <w:szCs w:val="21"/>
                    </w:rPr>
                    <w:t>CODA-4</w:t>
                  </w:r>
                </w:p>
              </w:tc>
              <w:tc>
                <w:tcPr>
                  <w:tcW w:w="1371" w:type="dxa"/>
                  <w:tcBorders>
                    <w:tl2br w:val="nil"/>
                    <w:tr2bl w:val="nil"/>
                  </w:tcBorders>
                  <w:shd w:val="clear" w:color="auto" w:fill="auto"/>
                  <w:vAlign w:val="center"/>
                </w:tcPr>
                <w:p w14:paraId="10406E30">
                  <w:pPr>
                    <w:adjustRightInd w:val="0"/>
                    <w:snapToGrid w:val="0"/>
                    <w:jc w:val="center"/>
                    <w:rPr>
                      <w:szCs w:val="21"/>
                    </w:rPr>
                  </w:pPr>
                  <w:r>
                    <w:rPr>
                      <w:szCs w:val="21"/>
                    </w:rPr>
                    <w:t>1</w:t>
                  </w:r>
                </w:p>
              </w:tc>
            </w:tr>
            <w:tr w14:paraId="56A6D1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4E1ED160">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0F531CC1">
                  <w:pPr>
                    <w:adjustRightInd w:val="0"/>
                    <w:snapToGrid w:val="0"/>
                    <w:jc w:val="center"/>
                    <w:rPr>
                      <w:szCs w:val="21"/>
                    </w:rPr>
                  </w:pPr>
                  <w:r>
                    <w:rPr>
                      <w:szCs w:val="21"/>
                    </w:rPr>
                    <w:t>保温仓</w:t>
                  </w:r>
                </w:p>
              </w:tc>
              <w:tc>
                <w:tcPr>
                  <w:tcW w:w="2420" w:type="dxa"/>
                  <w:tcBorders>
                    <w:tl2br w:val="nil"/>
                    <w:tr2bl w:val="nil"/>
                  </w:tcBorders>
                  <w:shd w:val="clear" w:color="auto" w:fill="auto"/>
                  <w:vAlign w:val="center"/>
                </w:tcPr>
                <w:p w14:paraId="0282D988">
                  <w:pPr>
                    <w:adjustRightInd w:val="0"/>
                    <w:snapToGrid w:val="0"/>
                    <w:jc w:val="center"/>
                    <w:rPr>
                      <w:szCs w:val="21"/>
                    </w:rPr>
                  </w:pPr>
                  <w:r>
                    <w:rPr>
                      <w:szCs w:val="21"/>
                    </w:rPr>
                    <w:t>BLD-BWC</w:t>
                  </w:r>
                </w:p>
              </w:tc>
              <w:tc>
                <w:tcPr>
                  <w:tcW w:w="1371" w:type="dxa"/>
                  <w:tcBorders>
                    <w:tl2br w:val="nil"/>
                    <w:tr2bl w:val="nil"/>
                  </w:tcBorders>
                  <w:shd w:val="clear" w:color="auto" w:fill="auto"/>
                  <w:vAlign w:val="center"/>
                </w:tcPr>
                <w:p w14:paraId="70DFD978">
                  <w:pPr>
                    <w:adjustRightInd w:val="0"/>
                    <w:snapToGrid w:val="0"/>
                    <w:jc w:val="center"/>
                    <w:rPr>
                      <w:szCs w:val="21"/>
                    </w:rPr>
                  </w:pPr>
                  <w:r>
                    <w:rPr>
                      <w:szCs w:val="21"/>
                    </w:rPr>
                    <w:t>1</w:t>
                  </w:r>
                </w:p>
              </w:tc>
            </w:tr>
            <w:tr w14:paraId="624463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58B08A44">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07B538E9">
                  <w:pPr>
                    <w:adjustRightInd w:val="0"/>
                    <w:snapToGrid w:val="0"/>
                    <w:jc w:val="center"/>
                    <w:rPr>
                      <w:szCs w:val="21"/>
                    </w:rPr>
                  </w:pPr>
                  <w:r>
                    <w:rPr>
                      <w:szCs w:val="21"/>
                    </w:rPr>
                    <w:t>浴槽系统</w:t>
                  </w:r>
                </w:p>
              </w:tc>
              <w:tc>
                <w:tcPr>
                  <w:tcW w:w="2420" w:type="dxa"/>
                  <w:tcBorders>
                    <w:tl2br w:val="nil"/>
                    <w:tr2bl w:val="nil"/>
                  </w:tcBorders>
                  <w:shd w:val="clear" w:color="auto" w:fill="auto"/>
                  <w:vAlign w:val="center"/>
                </w:tcPr>
                <w:p w14:paraId="4E54ECD4">
                  <w:pPr>
                    <w:adjustRightInd w:val="0"/>
                    <w:snapToGrid w:val="0"/>
                    <w:jc w:val="center"/>
                    <w:rPr>
                      <w:szCs w:val="21"/>
                    </w:rPr>
                  </w:pPr>
                  <w:r>
                    <w:rPr>
                      <w:szCs w:val="21"/>
                    </w:rPr>
                    <w:t>/</w:t>
                  </w:r>
                </w:p>
              </w:tc>
              <w:tc>
                <w:tcPr>
                  <w:tcW w:w="1371" w:type="dxa"/>
                  <w:tcBorders>
                    <w:tl2br w:val="nil"/>
                    <w:tr2bl w:val="nil"/>
                  </w:tcBorders>
                  <w:shd w:val="clear" w:color="auto" w:fill="auto"/>
                  <w:vAlign w:val="center"/>
                </w:tcPr>
                <w:p w14:paraId="2B0E64F9">
                  <w:pPr>
                    <w:adjustRightInd w:val="0"/>
                    <w:snapToGrid w:val="0"/>
                    <w:jc w:val="center"/>
                    <w:rPr>
                      <w:szCs w:val="21"/>
                    </w:rPr>
                  </w:pPr>
                  <w:r>
                    <w:rPr>
                      <w:szCs w:val="21"/>
                    </w:rPr>
                    <w:t>1</w:t>
                  </w:r>
                </w:p>
              </w:tc>
            </w:tr>
            <w:tr w14:paraId="180A96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74B4690F">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482F6540">
                  <w:pPr>
                    <w:adjustRightInd w:val="0"/>
                    <w:snapToGrid w:val="0"/>
                    <w:jc w:val="center"/>
                    <w:rPr>
                      <w:szCs w:val="21"/>
                    </w:rPr>
                  </w:pPr>
                  <w:r>
                    <w:rPr>
                      <w:szCs w:val="21"/>
                    </w:rPr>
                    <w:t>POWERLAB系统</w:t>
                  </w:r>
                </w:p>
              </w:tc>
              <w:tc>
                <w:tcPr>
                  <w:tcW w:w="2420" w:type="dxa"/>
                  <w:tcBorders>
                    <w:tl2br w:val="nil"/>
                    <w:tr2bl w:val="nil"/>
                  </w:tcBorders>
                  <w:shd w:val="clear" w:color="auto" w:fill="auto"/>
                  <w:vAlign w:val="center"/>
                </w:tcPr>
                <w:p w14:paraId="5D4C2B61">
                  <w:pPr>
                    <w:adjustRightInd w:val="0"/>
                    <w:snapToGrid w:val="0"/>
                    <w:jc w:val="center"/>
                    <w:rPr>
                      <w:szCs w:val="21"/>
                    </w:rPr>
                  </w:pPr>
                  <w:r>
                    <w:rPr>
                      <w:szCs w:val="21"/>
                    </w:rPr>
                    <w:t>FE221</w:t>
                  </w:r>
                </w:p>
              </w:tc>
              <w:tc>
                <w:tcPr>
                  <w:tcW w:w="1371" w:type="dxa"/>
                  <w:tcBorders>
                    <w:tl2br w:val="nil"/>
                    <w:tr2bl w:val="nil"/>
                  </w:tcBorders>
                  <w:shd w:val="clear" w:color="auto" w:fill="auto"/>
                  <w:vAlign w:val="center"/>
                </w:tcPr>
                <w:p w14:paraId="4E290DFE">
                  <w:pPr>
                    <w:adjustRightInd w:val="0"/>
                    <w:snapToGrid w:val="0"/>
                    <w:jc w:val="center"/>
                    <w:rPr>
                      <w:szCs w:val="21"/>
                    </w:rPr>
                  </w:pPr>
                  <w:r>
                    <w:rPr>
                      <w:szCs w:val="21"/>
                    </w:rPr>
                    <w:t>1</w:t>
                  </w:r>
                </w:p>
              </w:tc>
            </w:tr>
            <w:tr w14:paraId="15CBD4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6937B731">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197BB63C">
                  <w:pPr>
                    <w:adjustRightInd w:val="0"/>
                    <w:snapToGrid w:val="0"/>
                    <w:jc w:val="center"/>
                    <w:rPr>
                      <w:szCs w:val="21"/>
                    </w:rPr>
                  </w:pPr>
                  <w:r>
                    <w:rPr>
                      <w:szCs w:val="21"/>
                    </w:rPr>
                    <w:t>ECG系统</w:t>
                  </w:r>
                </w:p>
              </w:tc>
              <w:tc>
                <w:tcPr>
                  <w:tcW w:w="2420" w:type="dxa"/>
                  <w:tcBorders>
                    <w:tl2br w:val="nil"/>
                    <w:tr2bl w:val="nil"/>
                  </w:tcBorders>
                  <w:shd w:val="clear" w:color="auto" w:fill="auto"/>
                  <w:vAlign w:val="center"/>
                </w:tcPr>
                <w:p w14:paraId="3A0AD0B2">
                  <w:pPr>
                    <w:pStyle w:val="11"/>
                    <w:shd w:val="clear" w:color="auto" w:fill="F9FBFF"/>
                    <w:jc w:val="center"/>
                    <w:rPr>
                      <w:rFonts w:ascii="Times New Roman" w:hAnsi="Times New Roman" w:cs="Times New Roman"/>
                      <w:color w:val="111111"/>
                      <w:sz w:val="21"/>
                      <w:szCs w:val="21"/>
                    </w:rPr>
                  </w:pPr>
                  <w:r>
                    <w:rPr>
                      <w:rFonts w:ascii="Times New Roman" w:hAnsi="Times New Roman" w:cs="Times New Roman"/>
                      <w:color w:val="111111"/>
                      <w:sz w:val="21"/>
                      <w:szCs w:val="21"/>
                    </w:rPr>
                    <w:t>MP160</w:t>
                  </w:r>
                </w:p>
              </w:tc>
              <w:tc>
                <w:tcPr>
                  <w:tcW w:w="1371" w:type="dxa"/>
                  <w:tcBorders>
                    <w:tl2br w:val="nil"/>
                    <w:tr2bl w:val="nil"/>
                  </w:tcBorders>
                  <w:shd w:val="clear" w:color="auto" w:fill="auto"/>
                  <w:vAlign w:val="center"/>
                </w:tcPr>
                <w:p w14:paraId="4BF51FA5">
                  <w:pPr>
                    <w:adjustRightInd w:val="0"/>
                    <w:snapToGrid w:val="0"/>
                    <w:jc w:val="center"/>
                    <w:rPr>
                      <w:szCs w:val="21"/>
                    </w:rPr>
                  </w:pPr>
                  <w:r>
                    <w:rPr>
                      <w:szCs w:val="21"/>
                    </w:rPr>
                    <w:t>1</w:t>
                  </w:r>
                </w:p>
              </w:tc>
            </w:tr>
            <w:tr w14:paraId="5DF67D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47ADEBD2">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763CACDB">
                  <w:pPr>
                    <w:adjustRightInd w:val="0"/>
                    <w:snapToGrid w:val="0"/>
                    <w:jc w:val="center"/>
                    <w:rPr>
                      <w:szCs w:val="21"/>
                    </w:rPr>
                  </w:pPr>
                  <w:r>
                    <w:rPr>
                      <w:szCs w:val="21"/>
                    </w:rPr>
                    <w:t>睡眠仪器</w:t>
                  </w:r>
                </w:p>
              </w:tc>
              <w:tc>
                <w:tcPr>
                  <w:tcW w:w="2420" w:type="dxa"/>
                  <w:tcBorders>
                    <w:tl2br w:val="nil"/>
                    <w:tr2bl w:val="nil"/>
                  </w:tcBorders>
                  <w:shd w:val="clear" w:color="auto" w:fill="auto"/>
                  <w:vAlign w:val="center"/>
                </w:tcPr>
                <w:p w14:paraId="10C03809">
                  <w:pPr>
                    <w:adjustRightInd w:val="0"/>
                    <w:snapToGrid w:val="0"/>
                    <w:jc w:val="center"/>
                    <w:rPr>
                      <w:szCs w:val="21"/>
                    </w:rPr>
                  </w:pPr>
                  <w:r>
                    <w:rPr>
                      <w:szCs w:val="21"/>
                    </w:rPr>
                    <w:t>/</w:t>
                  </w:r>
                </w:p>
              </w:tc>
              <w:tc>
                <w:tcPr>
                  <w:tcW w:w="1371" w:type="dxa"/>
                  <w:tcBorders>
                    <w:tl2br w:val="nil"/>
                    <w:tr2bl w:val="nil"/>
                  </w:tcBorders>
                  <w:shd w:val="clear" w:color="auto" w:fill="auto"/>
                  <w:vAlign w:val="center"/>
                </w:tcPr>
                <w:p w14:paraId="39326918">
                  <w:pPr>
                    <w:adjustRightInd w:val="0"/>
                    <w:snapToGrid w:val="0"/>
                    <w:jc w:val="center"/>
                    <w:rPr>
                      <w:szCs w:val="21"/>
                    </w:rPr>
                  </w:pPr>
                  <w:r>
                    <w:rPr>
                      <w:szCs w:val="21"/>
                    </w:rPr>
                    <w:t>4</w:t>
                  </w:r>
                </w:p>
              </w:tc>
            </w:tr>
            <w:tr w14:paraId="218897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543BA77F">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0F959718">
                  <w:pPr>
                    <w:adjustRightInd w:val="0"/>
                    <w:snapToGrid w:val="0"/>
                    <w:jc w:val="center"/>
                    <w:rPr>
                      <w:szCs w:val="21"/>
                    </w:rPr>
                  </w:pPr>
                  <w:r>
                    <w:rPr>
                      <w:szCs w:val="21"/>
                    </w:rPr>
                    <w:t>抓力仪器</w:t>
                  </w:r>
                </w:p>
              </w:tc>
              <w:tc>
                <w:tcPr>
                  <w:tcW w:w="2420" w:type="dxa"/>
                  <w:tcBorders>
                    <w:tl2br w:val="nil"/>
                    <w:tr2bl w:val="nil"/>
                  </w:tcBorders>
                  <w:shd w:val="clear" w:color="auto" w:fill="auto"/>
                  <w:vAlign w:val="center"/>
                </w:tcPr>
                <w:p w14:paraId="78D23308">
                  <w:pPr>
                    <w:adjustRightInd w:val="0"/>
                    <w:snapToGrid w:val="0"/>
                    <w:jc w:val="center"/>
                    <w:rPr>
                      <w:szCs w:val="21"/>
                    </w:rPr>
                  </w:pPr>
                  <w:r>
                    <w:rPr>
                      <w:szCs w:val="21"/>
                    </w:rPr>
                    <w:t>KW-ZL</w:t>
                  </w:r>
                </w:p>
              </w:tc>
              <w:tc>
                <w:tcPr>
                  <w:tcW w:w="1371" w:type="dxa"/>
                  <w:tcBorders>
                    <w:tl2br w:val="nil"/>
                    <w:tr2bl w:val="nil"/>
                  </w:tcBorders>
                  <w:shd w:val="clear" w:color="auto" w:fill="auto"/>
                  <w:vAlign w:val="center"/>
                </w:tcPr>
                <w:p w14:paraId="32FCA667">
                  <w:pPr>
                    <w:adjustRightInd w:val="0"/>
                    <w:snapToGrid w:val="0"/>
                    <w:jc w:val="center"/>
                    <w:rPr>
                      <w:szCs w:val="21"/>
                    </w:rPr>
                  </w:pPr>
                  <w:r>
                    <w:rPr>
                      <w:szCs w:val="21"/>
                    </w:rPr>
                    <w:t>1</w:t>
                  </w:r>
                </w:p>
              </w:tc>
            </w:tr>
            <w:tr w14:paraId="0BF28C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10368F9E">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183058D2">
                  <w:pPr>
                    <w:adjustRightInd w:val="0"/>
                    <w:snapToGrid w:val="0"/>
                    <w:jc w:val="center"/>
                    <w:rPr>
                      <w:szCs w:val="21"/>
                    </w:rPr>
                  </w:pPr>
                  <w:r>
                    <w:rPr>
                      <w:szCs w:val="21"/>
                    </w:rPr>
                    <w:t>转棒仪器</w:t>
                  </w:r>
                </w:p>
              </w:tc>
              <w:tc>
                <w:tcPr>
                  <w:tcW w:w="2420" w:type="dxa"/>
                  <w:tcBorders>
                    <w:tl2br w:val="nil"/>
                    <w:tr2bl w:val="nil"/>
                  </w:tcBorders>
                  <w:shd w:val="clear" w:color="auto" w:fill="auto"/>
                  <w:vAlign w:val="center"/>
                </w:tcPr>
                <w:p w14:paraId="11CC4184">
                  <w:pPr>
                    <w:adjustRightInd w:val="0"/>
                    <w:snapToGrid w:val="0"/>
                    <w:jc w:val="center"/>
                    <w:rPr>
                      <w:szCs w:val="21"/>
                    </w:rPr>
                  </w:pPr>
                  <w:r>
                    <w:rPr>
                      <w:szCs w:val="21"/>
                    </w:rPr>
                    <w:t>KW-6C-S</w:t>
                  </w:r>
                </w:p>
              </w:tc>
              <w:tc>
                <w:tcPr>
                  <w:tcW w:w="1371" w:type="dxa"/>
                  <w:tcBorders>
                    <w:tl2br w:val="nil"/>
                    <w:tr2bl w:val="nil"/>
                  </w:tcBorders>
                  <w:shd w:val="clear" w:color="auto" w:fill="auto"/>
                  <w:vAlign w:val="center"/>
                </w:tcPr>
                <w:p w14:paraId="63FA1488">
                  <w:pPr>
                    <w:adjustRightInd w:val="0"/>
                    <w:snapToGrid w:val="0"/>
                    <w:jc w:val="center"/>
                    <w:rPr>
                      <w:szCs w:val="21"/>
                    </w:rPr>
                  </w:pPr>
                  <w:r>
                    <w:rPr>
                      <w:szCs w:val="21"/>
                    </w:rPr>
                    <w:t>1</w:t>
                  </w:r>
                </w:p>
              </w:tc>
            </w:tr>
            <w:tr w14:paraId="7C07C2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72FF6EEC">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4C4F5B34">
                  <w:pPr>
                    <w:adjustRightInd w:val="0"/>
                    <w:snapToGrid w:val="0"/>
                    <w:jc w:val="center"/>
                    <w:rPr>
                      <w:szCs w:val="21"/>
                    </w:rPr>
                  </w:pPr>
                  <w:r>
                    <w:rPr>
                      <w:szCs w:val="21"/>
                    </w:rPr>
                    <w:t>脑立体定位仪</w:t>
                  </w:r>
                </w:p>
              </w:tc>
              <w:tc>
                <w:tcPr>
                  <w:tcW w:w="2420" w:type="dxa"/>
                  <w:tcBorders>
                    <w:tl2br w:val="nil"/>
                    <w:tr2bl w:val="nil"/>
                  </w:tcBorders>
                  <w:shd w:val="clear" w:color="auto" w:fill="auto"/>
                  <w:vAlign w:val="center"/>
                </w:tcPr>
                <w:p w14:paraId="1B6AC351">
                  <w:pPr>
                    <w:pStyle w:val="11"/>
                    <w:shd w:val="clear" w:color="auto" w:fill="F9FBFF"/>
                    <w:jc w:val="center"/>
                    <w:rPr>
                      <w:rFonts w:ascii="Times New Roman" w:hAnsi="Times New Roman" w:cs="Times New Roman"/>
                      <w:color w:val="111111"/>
                      <w:sz w:val="21"/>
                      <w:szCs w:val="21"/>
                    </w:rPr>
                  </w:pPr>
                  <w:r>
                    <w:rPr>
                      <w:rFonts w:ascii="Times New Roman" w:hAnsi="Times New Roman" w:cs="Times New Roman"/>
                      <w:color w:val="111111"/>
                      <w:sz w:val="21"/>
                      <w:szCs w:val="21"/>
                    </w:rPr>
                    <w:t>71000-R</w:t>
                  </w:r>
                </w:p>
              </w:tc>
              <w:tc>
                <w:tcPr>
                  <w:tcW w:w="1371" w:type="dxa"/>
                  <w:tcBorders>
                    <w:tl2br w:val="nil"/>
                    <w:tr2bl w:val="nil"/>
                  </w:tcBorders>
                  <w:shd w:val="clear" w:color="auto" w:fill="auto"/>
                  <w:vAlign w:val="center"/>
                </w:tcPr>
                <w:p w14:paraId="69D3C3B4">
                  <w:pPr>
                    <w:adjustRightInd w:val="0"/>
                    <w:snapToGrid w:val="0"/>
                    <w:jc w:val="center"/>
                    <w:rPr>
                      <w:szCs w:val="21"/>
                    </w:rPr>
                  </w:pPr>
                  <w:r>
                    <w:rPr>
                      <w:szCs w:val="21"/>
                    </w:rPr>
                    <w:t>1</w:t>
                  </w:r>
                </w:p>
              </w:tc>
            </w:tr>
            <w:tr w14:paraId="546420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50CF006D">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3050441E">
                  <w:pPr>
                    <w:adjustRightInd w:val="0"/>
                    <w:snapToGrid w:val="0"/>
                    <w:jc w:val="center"/>
                    <w:rPr>
                      <w:szCs w:val="21"/>
                    </w:rPr>
                  </w:pPr>
                  <w:r>
                    <w:rPr>
                      <w:szCs w:val="21"/>
                    </w:rPr>
                    <w:t>超净台单人</w:t>
                  </w:r>
                </w:p>
              </w:tc>
              <w:tc>
                <w:tcPr>
                  <w:tcW w:w="2420" w:type="dxa"/>
                  <w:tcBorders>
                    <w:tl2br w:val="nil"/>
                    <w:tr2bl w:val="nil"/>
                  </w:tcBorders>
                  <w:shd w:val="clear" w:color="auto" w:fill="auto"/>
                  <w:vAlign w:val="center"/>
                </w:tcPr>
                <w:p w14:paraId="125209AB">
                  <w:pPr>
                    <w:adjustRightInd w:val="0"/>
                    <w:snapToGrid w:val="0"/>
                    <w:jc w:val="center"/>
                    <w:rPr>
                      <w:szCs w:val="21"/>
                    </w:rPr>
                  </w:pPr>
                  <w:r>
                    <w:rPr>
                      <w:szCs w:val="21"/>
                    </w:rPr>
                    <w:t>SW-CJ-2D</w:t>
                  </w:r>
                </w:p>
              </w:tc>
              <w:tc>
                <w:tcPr>
                  <w:tcW w:w="1371" w:type="dxa"/>
                  <w:tcBorders>
                    <w:tl2br w:val="nil"/>
                    <w:tr2bl w:val="nil"/>
                  </w:tcBorders>
                  <w:shd w:val="clear" w:color="auto" w:fill="auto"/>
                  <w:vAlign w:val="center"/>
                </w:tcPr>
                <w:p w14:paraId="7049A5A2">
                  <w:pPr>
                    <w:adjustRightInd w:val="0"/>
                    <w:snapToGrid w:val="0"/>
                    <w:jc w:val="center"/>
                    <w:rPr>
                      <w:szCs w:val="21"/>
                    </w:rPr>
                  </w:pPr>
                  <w:r>
                    <w:rPr>
                      <w:szCs w:val="21"/>
                    </w:rPr>
                    <w:t>5</w:t>
                  </w:r>
                </w:p>
              </w:tc>
            </w:tr>
            <w:tr w14:paraId="4A96DA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20494AFB">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36CE41DF">
                  <w:pPr>
                    <w:adjustRightInd w:val="0"/>
                    <w:snapToGrid w:val="0"/>
                    <w:jc w:val="center"/>
                    <w:rPr>
                      <w:szCs w:val="21"/>
                    </w:rPr>
                  </w:pPr>
                  <w:r>
                    <w:rPr>
                      <w:szCs w:val="21"/>
                    </w:rPr>
                    <w:t>超净台双人</w:t>
                  </w:r>
                </w:p>
              </w:tc>
              <w:tc>
                <w:tcPr>
                  <w:tcW w:w="2420" w:type="dxa"/>
                  <w:tcBorders>
                    <w:tl2br w:val="nil"/>
                    <w:tr2bl w:val="nil"/>
                  </w:tcBorders>
                  <w:shd w:val="clear" w:color="auto" w:fill="auto"/>
                  <w:vAlign w:val="center"/>
                </w:tcPr>
                <w:p w14:paraId="21C1D4D1">
                  <w:pPr>
                    <w:adjustRightInd w:val="0"/>
                    <w:snapToGrid w:val="0"/>
                    <w:jc w:val="center"/>
                    <w:rPr>
                      <w:szCs w:val="21"/>
                    </w:rPr>
                  </w:pPr>
                  <w:r>
                    <w:rPr>
                      <w:szCs w:val="21"/>
                    </w:rPr>
                    <w:t>SW-CJ-2FD</w:t>
                  </w:r>
                </w:p>
              </w:tc>
              <w:tc>
                <w:tcPr>
                  <w:tcW w:w="1371" w:type="dxa"/>
                  <w:tcBorders>
                    <w:tl2br w:val="nil"/>
                    <w:tr2bl w:val="nil"/>
                  </w:tcBorders>
                  <w:shd w:val="clear" w:color="auto" w:fill="auto"/>
                  <w:vAlign w:val="center"/>
                </w:tcPr>
                <w:p w14:paraId="240E105F">
                  <w:pPr>
                    <w:adjustRightInd w:val="0"/>
                    <w:snapToGrid w:val="0"/>
                    <w:jc w:val="center"/>
                    <w:rPr>
                      <w:szCs w:val="21"/>
                    </w:rPr>
                  </w:pPr>
                  <w:r>
                    <w:rPr>
                      <w:szCs w:val="21"/>
                    </w:rPr>
                    <w:t>5</w:t>
                  </w:r>
                </w:p>
              </w:tc>
            </w:tr>
            <w:tr w14:paraId="45E271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18387194">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486A0578">
                  <w:pPr>
                    <w:adjustRightInd w:val="0"/>
                    <w:snapToGrid w:val="0"/>
                    <w:jc w:val="center"/>
                    <w:rPr>
                      <w:szCs w:val="21"/>
                    </w:rPr>
                  </w:pPr>
                  <w:r>
                    <w:rPr>
                      <w:szCs w:val="21"/>
                    </w:rPr>
                    <w:t>冰箱</w:t>
                  </w:r>
                </w:p>
              </w:tc>
              <w:tc>
                <w:tcPr>
                  <w:tcW w:w="2420" w:type="dxa"/>
                  <w:tcBorders>
                    <w:tl2br w:val="nil"/>
                    <w:tr2bl w:val="nil"/>
                  </w:tcBorders>
                  <w:shd w:val="clear" w:color="auto" w:fill="auto"/>
                  <w:vAlign w:val="center"/>
                </w:tcPr>
                <w:p w14:paraId="2660AA1B">
                  <w:pPr>
                    <w:adjustRightInd w:val="0"/>
                    <w:snapToGrid w:val="0"/>
                    <w:jc w:val="center"/>
                    <w:rPr>
                      <w:szCs w:val="21"/>
                    </w:rPr>
                  </w:pPr>
                  <w:r>
                    <w:rPr>
                      <w:szCs w:val="21"/>
                    </w:rPr>
                    <w:t>上4℃下-20℃</w:t>
                  </w:r>
                </w:p>
              </w:tc>
              <w:tc>
                <w:tcPr>
                  <w:tcW w:w="1371" w:type="dxa"/>
                  <w:tcBorders>
                    <w:tl2br w:val="nil"/>
                    <w:tr2bl w:val="nil"/>
                  </w:tcBorders>
                  <w:shd w:val="clear" w:color="auto" w:fill="auto"/>
                  <w:vAlign w:val="center"/>
                </w:tcPr>
                <w:p w14:paraId="656A9BA8">
                  <w:pPr>
                    <w:adjustRightInd w:val="0"/>
                    <w:snapToGrid w:val="0"/>
                    <w:jc w:val="center"/>
                    <w:rPr>
                      <w:szCs w:val="21"/>
                    </w:rPr>
                  </w:pPr>
                  <w:r>
                    <w:rPr>
                      <w:szCs w:val="21"/>
                    </w:rPr>
                    <w:t>1</w:t>
                  </w:r>
                </w:p>
              </w:tc>
            </w:tr>
            <w:tr w14:paraId="2FBA2E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1B2F8DB5">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0A5C1167">
                  <w:pPr>
                    <w:adjustRightInd w:val="0"/>
                    <w:snapToGrid w:val="0"/>
                    <w:jc w:val="center"/>
                    <w:rPr>
                      <w:szCs w:val="21"/>
                    </w:rPr>
                  </w:pPr>
                  <w:r>
                    <w:rPr>
                      <w:szCs w:val="21"/>
                    </w:rPr>
                    <w:t>小鼠IVC笼具</w:t>
                  </w:r>
                </w:p>
              </w:tc>
              <w:tc>
                <w:tcPr>
                  <w:tcW w:w="2420" w:type="dxa"/>
                  <w:tcBorders>
                    <w:tl2br w:val="nil"/>
                    <w:tr2bl w:val="nil"/>
                  </w:tcBorders>
                  <w:shd w:val="clear" w:color="auto" w:fill="auto"/>
                  <w:vAlign w:val="center"/>
                </w:tcPr>
                <w:p w14:paraId="09145C30">
                  <w:pPr>
                    <w:adjustRightInd w:val="0"/>
                    <w:snapToGrid w:val="0"/>
                    <w:jc w:val="center"/>
                    <w:rPr>
                      <w:szCs w:val="21"/>
                    </w:rPr>
                  </w:pPr>
                  <w:r>
                    <w:rPr>
                      <w:szCs w:val="21"/>
                    </w:rPr>
                    <w:t>一拖四80位</w:t>
                  </w:r>
                </w:p>
              </w:tc>
              <w:tc>
                <w:tcPr>
                  <w:tcW w:w="1371" w:type="dxa"/>
                  <w:tcBorders>
                    <w:tl2br w:val="nil"/>
                    <w:tr2bl w:val="nil"/>
                  </w:tcBorders>
                  <w:shd w:val="clear" w:color="auto" w:fill="auto"/>
                  <w:vAlign w:val="center"/>
                </w:tcPr>
                <w:p w14:paraId="6D2140A7">
                  <w:pPr>
                    <w:adjustRightInd w:val="0"/>
                    <w:snapToGrid w:val="0"/>
                    <w:jc w:val="center"/>
                    <w:rPr>
                      <w:szCs w:val="21"/>
                    </w:rPr>
                  </w:pPr>
                  <w:r>
                    <w:rPr>
                      <w:szCs w:val="21"/>
                    </w:rPr>
                    <w:t>3</w:t>
                  </w:r>
                </w:p>
              </w:tc>
            </w:tr>
            <w:tr w14:paraId="196E05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14A01468">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5C3B840A">
                  <w:pPr>
                    <w:adjustRightInd w:val="0"/>
                    <w:snapToGrid w:val="0"/>
                    <w:jc w:val="center"/>
                    <w:rPr>
                      <w:szCs w:val="21"/>
                    </w:rPr>
                  </w:pPr>
                  <w:r>
                    <w:rPr>
                      <w:szCs w:val="21"/>
                    </w:rPr>
                    <w:t>小鼠IVC笼具</w:t>
                  </w:r>
                </w:p>
              </w:tc>
              <w:tc>
                <w:tcPr>
                  <w:tcW w:w="2420" w:type="dxa"/>
                  <w:tcBorders>
                    <w:tl2br w:val="nil"/>
                    <w:tr2bl w:val="nil"/>
                  </w:tcBorders>
                  <w:shd w:val="clear" w:color="auto" w:fill="auto"/>
                  <w:vAlign w:val="center"/>
                </w:tcPr>
                <w:p w14:paraId="72455E8E">
                  <w:pPr>
                    <w:adjustRightInd w:val="0"/>
                    <w:snapToGrid w:val="0"/>
                    <w:jc w:val="center"/>
                    <w:rPr>
                      <w:szCs w:val="21"/>
                    </w:rPr>
                  </w:pPr>
                  <w:r>
                    <w:rPr>
                      <w:szCs w:val="21"/>
                    </w:rPr>
                    <w:t>一拖二80位</w:t>
                  </w:r>
                </w:p>
              </w:tc>
              <w:tc>
                <w:tcPr>
                  <w:tcW w:w="1371" w:type="dxa"/>
                  <w:tcBorders>
                    <w:tl2br w:val="nil"/>
                    <w:tr2bl w:val="nil"/>
                  </w:tcBorders>
                  <w:shd w:val="clear" w:color="auto" w:fill="auto"/>
                  <w:vAlign w:val="center"/>
                </w:tcPr>
                <w:p w14:paraId="6A494F24">
                  <w:pPr>
                    <w:adjustRightInd w:val="0"/>
                    <w:snapToGrid w:val="0"/>
                    <w:jc w:val="center"/>
                    <w:rPr>
                      <w:szCs w:val="21"/>
                    </w:rPr>
                  </w:pPr>
                  <w:r>
                    <w:rPr>
                      <w:szCs w:val="21"/>
                    </w:rPr>
                    <w:t>2</w:t>
                  </w:r>
                </w:p>
              </w:tc>
            </w:tr>
            <w:tr w14:paraId="24CA67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87" w:type="dxa"/>
                  <w:tcBorders>
                    <w:tl2br w:val="nil"/>
                    <w:tr2bl w:val="nil"/>
                  </w:tcBorders>
                  <w:shd w:val="clear" w:color="auto" w:fill="auto"/>
                  <w:vAlign w:val="center"/>
                </w:tcPr>
                <w:p w14:paraId="2CC674F0">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5480E165">
                  <w:pPr>
                    <w:adjustRightInd w:val="0"/>
                    <w:snapToGrid w:val="0"/>
                    <w:jc w:val="center"/>
                    <w:rPr>
                      <w:szCs w:val="21"/>
                    </w:rPr>
                  </w:pPr>
                  <w:r>
                    <w:rPr>
                      <w:szCs w:val="21"/>
                    </w:rPr>
                    <w:t>大鼠IVC笼具</w:t>
                  </w:r>
                </w:p>
              </w:tc>
              <w:tc>
                <w:tcPr>
                  <w:tcW w:w="2420" w:type="dxa"/>
                  <w:tcBorders>
                    <w:tl2br w:val="nil"/>
                    <w:tr2bl w:val="nil"/>
                  </w:tcBorders>
                  <w:shd w:val="clear" w:color="auto" w:fill="auto"/>
                  <w:vAlign w:val="center"/>
                </w:tcPr>
                <w:p w14:paraId="6F53C118">
                  <w:pPr>
                    <w:adjustRightInd w:val="0"/>
                    <w:snapToGrid w:val="0"/>
                    <w:jc w:val="center"/>
                    <w:rPr>
                      <w:szCs w:val="21"/>
                    </w:rPr>
                  </w:pPr>
                  <w:r>
                    <w:rPr>
                      <w:szCs w:val="21"/>
                    </w:rPr>
                    <w:t>一拖四25位</w:t>
                  </w:r>
                </w:p>
              </w:tc>
              <w:tc>
                <w:tcPr>
                  <w:tcW w:w="1371" w:type="dxa"/>
                  <w:tcBorders>
                    <w:tl2br w:val="nil"/>
                    <w:tr2bl w:val="nil"/>
                  </w:tcBorders>
                  <w:shd w:val="clear" w:color="auto" w:fill="auto"/>
                  <w:vAlign w:val="center"/>
                </w:tcPr>
                <w:p w14:paraId="7B23BB03">
                  <w:pPr>
                    <w:adjustRightInd w:val="0"/>
                    <w:snapToGrid w:val="0"/>
                    <w:jc w:val="center"/>
                    <w:rPr>
                      <w:szCs w:val="21"/>
                    </w:rPr>
                  </w:pPr>
                  <w:r>
                    <w:rPr>
                      <w:szCs w:val="21"/>
                    </w:rPr>
                    <w:t>2</w:t>
                  </w:r>
                </w:p>
              </w:tc>
            </w:tr>
            <w:tr w14:paraId="4A4890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03F89FAF">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7412C0C2">
                  <w:pPr>
                    <w:adjustRightInd w:val="0"/>
                    <w:snapToGrid w:val="0"/>
                    <w:jc w:val="center"/>
                    <w:rPr>
                      <w:szCs w:val="21"/>
                    </w:rPr>
                  </w:pPr>
                  <w:r>
                    <w:rPr>
                      <w:szCs w:val="21"/>
                    </w:rPr>
                    <w:t>豚鼠IVC笼具</w:t>
                  </w:r>
                </w:p>
              </w:tc>
              <w:tc>
                <w:tcPr>
                  <w:tcW w:w="2420" w:type="dxa"/>
                  <w:tcBorders>
                    <w:tl2br w:val="nil"/>
                    <w:tr2bl w:val="nil"/>
                  </w:tcBorders>
                  <w:shd w:val="clear" w:color="auto" w:fill="auto"/>
                  <w:vAlign w:val="center"/>
                </w:tcPr>
                <w:p w14:paraId="0E79B78F">
                  <w:pPr>
                    <w:adjustRightInd w:val="0"/>
                    <w:snapToGrid w:val="0"/>
                    <w:jc w:val="center"/>
                    <w:rPr>
                      <w:szCs w:val="21"/>
                    </w:rPr>
                  </w:pPr>
                  <w:r>
                    <w:rPr>
                      <w:szCs w:val="21"/>
                    </w:rPr>
                    <w:t>一拖四25位</w:t>
                  </w:r>
                </w:p>
              </w:tc>
              <w:tc>
                <w:tcPr>
                  <w:tcW w:w="1371" w:type="dxa"/>
                  <w:tcBorders>
                    <w:tl2br w:val="nil"/>
                    <w:tr2bl w:val="nil"/>
                  </w:tcBorders>
                  <w:shd w:val="clear" w:color="auto" w:fill="auto"/>
                  <w:vAlign w:val="center"/>
                </w:tcPr>
                <w:p w14:paraId="6E839DC5">
                  <w:pPr>
                    <w:adjustRightInd w:val="0"/>
                    <w:snapToGrid w:val="0"/>
                    <w:jc w:val="center"/>
                    <w:rPr>
                      <w:szCs w:val="21"/>
                    </w:rPr>
                  </w:pPr>
                  <w:r>
                    <w:rPr>
                      <w:szCs w:val="21"/>
                    </w:rPr>
                    <w:t>1</w:t>
                  </w:r>
                </w:p>
              </w:tc>
            </w:tr>
            <w:tr w14:paraId="2DDC61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5CED497D">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16291562">
                  <w:pPr>
                    <w:adjustRightInd w:val="0"/>
                    <w:snapToGrid w:val="0"/>
                    <w:jc w:val="center"/>
                    <w:rPr>
                      <w:szCs w:val="21"/>
                    </w:rPr>
                  </w:pPr>
                  <w:r>
                    <w:rPr>
                      <w:szCs w:val="21"/>
                    </w:rPr>
                    <w:t>垫料收集台（脏垫料倾倒机）</w:t>
                  </w:r>
                </w:p>
              </w:tc>
              <w:tc>
                <w:tcPr>
                  <w:tcW w:w="2420" w:type="dxa"/>
                  <w:tcBorders>
                    <w:tl2br w:val="nil"/>
                    <w:tr2bl w:val="nil"/>
                  </w:tcBorders>
                  <w:shd w:val="clear" w:color="auto" w:fill="auto"/>
                  <w:vAlign w:val="center"/>
                </w:tcPr>
                <w:p w14:paraId="41260354">
                  <w:pPr>
                    <w:adjustRightInd w:val="0"/>
                    <w:snapToGrid w:val="0"/>
                    <w:jc w:val="center"/>
                    <w:rPr>
                      <w:szCs w:val="21"/>
                    </w:rPr>
                  </w:pPr>
                  <w:r>
                    <w:rPr>
                      <w:szCs w:val="21"/>
                    </w:rPr>
                    <w:t>/</w:t>
                  </w:r>
                </w:p>
              </w:tc>
              <w:tc>
                <w:tcPr>
                  <w:tcW w:w="1371" w:type="dxa"/>
                  <w:tcBorders>
                    <w:tl2br w:val="nil"/>
                    <w:tr2bl w:val="nil"/>
                  </w:tcBorders>
                  <w:shd w:val="clear" w:color="auto" w:fill="auto"/>
                  <w:vAlign w:val="center"/>
                </w:tcPr>
                <w:p w14:paraId="6A5A863A">
                  <w:pPr>
                    <w:adjustRightInd w:val="0"/>
                    <w:snapToGrid w:val="0"/>
                    <w:jc w:val="center"/>
                    <w:rPr>
                      <w:szCs w:val="21"/>
                    </w:rPr>
                  </w:pPr>
                  <w:r>
                    <w:rPr>
                      <w:szCs w:val="21"/>
                    </w:rPr>
                    <w:t>1</w:t>
                  </w:r>
                </w:p>
              </w:tc>
            </w:tr>
            <w:tr w14:paraId="2AFA57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7A9BCDF6">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46394556">
                  <w:pPr>
                    <w:adjustRightInd w:val="0"/>
                    <w:snapToGrid w:val="0"/>
                    <w:jc w:val="center"/>
                    <w:rPr>
                      <w:szCs w:val="21"/>
                    </w:rPr>
                  </w:pPr>
                  <w:r>
                    <w:rPr>
                      <w:szCs w:val="21"/>
                    </w:rPr>
                    <w:t>纯水设备</w:t>
                  </w:r>
                </w:p>
              </w:tc>
              <w:tc>
                <w:tcPr>
                  <w:tcW w:w="2420" w:type="dxa"/>
                  <w:tcBorders>
                    <w:tl2br w:val="nil"/>
                    <w:tr2bl w:val="nil"/>
                  </w:tcBorders>
                  <w:shd w:val="clear" w:color="auto" w:fill="auto"/>
                  <w:vAlign w:val="center"/>
                </w:tcPr>
                <w:p w14:paraId="1E25CE88">
                  <w:pPr>
                    <w:adjustRightInd w:val="0"/>
                    <w:snapToGrid w:val="0"/>
                    <w:jc w:val="center"/>
                    <w:rPr>
                      <w:szCs w:val="21"/>
                    </w:rPr>
                  </w:pPr>
                  <w:r>
                    <w:rPr>
                      <w:szCs w:val="21"/>
                    </w:rPr>
                    <w:t>/</w:t>
                  </w:r>
                </w:p>
              </w:tc>
              <w:tc>
                <w:tcPr>
                  <w:tcW w:w="1371" w:type="dxa"/>
                  <w:tcBorders>
                    <w:tl2br w:val="nil"/>
                    <w:tr2bl w:val="nil"/>
                  </w:tcBorders>
                  <w:shd w:val="clear" w:color="auto" w:fill="auto"/>
                  <w:vAlign w:val="center"/>
                </w:tcPr>
                <w:p w14:paraId="2B710C87">
                  <w:pPr>
                    <w:adjustRightInd w:val="0"/>
                    <w:snapToGrid w:val="0"/>
                    <w:jc w:val="center"/>
                    <w:rPr>
                      <w:szCs w:val="21"/>
                    </w:rPr>
                  </w:pPr>
                  <w:r>
                    <w:rPr>
                      <w:szCs w:val="21"/>
                    </w:rPr>
                    <w:t>1</w:t>
                  </w:r>
                </w:p>
              </w:tc>
            </w:tr>
            <w:tr w14:paraId="27809D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61038B3A">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60010D0E">
                  <w:pPr>
                    <w:adjustRightInd w:val="0"/>
                    <w:snapToGrid w:val="0"/>
                    <w:jc w:val="center"/>
                    <w:rPr>
                      <w:szCs w:val="21"/>
                    </w:rPr>
                  </w:pPr>
                  <w:r>
                    <w:rPr>
                      <w:szCs w:val="21"/>
                    </w:rPr>
                    <w:t>落地传递窗(动物传递柜）</w:t>
                  </w:r>
                </w:p>
              </w:tc>
              <w:tc>
                <w:tcPr>
                  <w:tcW w:w="2420" w:type="dxa"/>
                  <w:tcBorders>
                    <w:tl2br w:val="nil"/>
                    <w:tr2bl w:val="nil"/>
                  </w:tcBorders>
                  <w:shd w:val="clear" w:color="auto" w:fill="auto"/>
                  <w:vAlign w:val="center"/>
                </w:tcPr>
                <w:p w14:paraId="235EBBE3">
                  <w:pPr>
                    <w:adjustRightInd w:val="0"/>
                    <w:snapToGrid w:val="0"/>
                    <w:jc w:val="center"/>
                    <w:rPr>
                      <w:szCs w:val="21"/>
                    </w:rPr>
                  </w:pPr>
                  <w:r>
                    <w:rPr>
                      <w:szCs w:val="21"/>
                    </w:rPr>
                    <w:t>/</w:t>
                  </w:r>
                </w:p>
              </w:tc>
              <w:tc>
                <w:tcPr>
                  <w:tcW w:w="1371" w:type="dxa"/>
                  <w:tcBorders>
                    <w:tl2br w:val="nil"/>
                    <w:tr2bl w:val="nil"/>
                  </w:tcBorders>
                  <w:shd w:val="clear" w:color="auto" w:fill="auto"/>
                  <w:vAlign w:val="center"/>
                </w:tcPr>
                <w:p w14:paraId="045AB93A">
                  <w:pPr>
                    <w:adjustRightInd w:val="0"/>
                    <w:snapToGrid w:val="0"/>
                    <w:jc w:val="center"/>
                    <w:rPr>
                      <w:szCs w:val="21"/>
                    </w:rPr>
                  </w:pPr>
                  <w:r>
                    <w:rPr>
                      <w:szCs w:val="21"/>
                    </w:rPr>
                    <w:t>1</w:t>
                  </w:r>
                </w:p>
              </w:tc>
            </w:tr>
            <w:tr w14:paraId="574D4B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0C2D7A6C">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47BE37C8">
                  <w:pPr>
                    <w:adjustRightInd w:val="0"/>
                    <w:snapToGrid w:val="0"/>
                    <w:jc w:val="center"/>
                    <w:rPr>
                      <w:szCs w:val="21"/>
                    </w:rPr>
                  </w:pPr>
                  <w:r>
                    <w:rPr>
                      <w:szCs w:val="21"/>
                    </w:rPr>
                    <w:t>脉动真空灭菌器</w:t>
                  </w:r>
                </w:p>
              </w:tc>
              <w:tc>
                <w:tcPr>
                  <w:tcW w:w="2420" w:type="dxa"/>
                  <w:tcBorders>
                    <w:tl2br w:val="nil"/>
                    <w:tr2bl w:val="nil"/>
                  </w:tcBorders>
                  <w:shd w:val="clear" w:color="auto" w:fill="auto"/>
                  <w:vAlign w:val="center"/>
                </w:tcPr>
                <w:p w14:paraId="676ED67C">
                  <w:pPr>
                    <w:adjustRightInd w:val="0"/>
                    <w:snapToGrid w:val="0"/>
                    <w:jc w:val="center"/>
                    <w:rPr>
                      <w:szCs w:val="21"/>
                    </w:rPr>
                  </w:pPr>
                  <w:r>
                    <w:rPr>
                      <w:szCs w:val="21"/>
                    </w:rPr>
                    <w:t>BIST-A-D1380-D-B.R7</w:t>
                  </w:r>
                </w:p>
              </w:tc>
              <w:tc>
                <w:tcPr>
                  <w:tcW w:w="1371" w:type="dxa"/>
                  <w:tcBorders>
                    <w:tl2br w:val="nil"/>
                    <w:tr2bl w:val="nil"/>
                  </w:tcBorders>
                  <w:shd w:val="clear" w:color="auto" w:fill="auto"/>
                  <w:vAlign w:val="center"/>
                </w:tcPr>
                <w:p w14:paraId="2227434B">
                  <w:pPr>
                    <w:adjustRightInd w:val="0"/>
                    <w:snapToGrid w:val="0"/>
                    <w:jc w:val="center"/>
                    <w:rPr>
                      <w:szCs w:val="21"/>
                    </w:rPr>
                  </w:pPr>
                  <w:r>
                    <w:rPr>
                      <w:szCs w:val="21"/>
                    </w:rPr>
                    <w:t>1</w:t>
                  </w:r>
                </w:p>
              </w:tc>
            </w:tr>
            <w:tr w14:paraId="4D4A48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4B550F6A">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193D20AA">
                  <w:pPr>
                    <w:adjustRightInd w:val="0"/>
                    <w:snapToGrid w:val="0"/>
                    <w:jc w:val="center"/>
                    <w:rPr>
                      <w:szCs w:val="21"/>
                    </w:rPr>
                  </w:pPr>
                  <w:r>
                    <w:rPr>
                      <w:szCs w:val="21"/>
                    </w:rPr>
                    <w:t>空调机组</w:t>
                  </w:r>
                </w:p>
              </w:tc>
              <w:tc>
                <w:tcPr>
                  <w:tcW w:w="2420" w:type="dxa"/>
                  <w:tcBorders>
                    <w:tl2br w:val="nil"/>
                    <w:tr2bl w:val="nil"/>
                  </w:tcBorders>
                  <w:shd w:val="clear" w:color="auto" w:fill="auto"/>
                  <w:vAlign w:val="center"/>
                </w:tcPr>
                <w:p w14:paraId="591AD45A">
                  <w:pPr>
                    <w:adjustRightInd w:val="0"/>
                    <w:snapToGrid w:val="0"/>
                    <w:jc w:val="center"/>
                    <w:rPr>
                      <w:szCs w:val="21"/>
                    </w:rPr>
                  </w:pPr>
                  <w:r>
                    <w:rPr>
                      <w:szCs w:val="21"/>
                    </w:rPr>
                    <w:t>/</w:t>
                  </w:r>
                </w:p>
              </w:tc>
              <w:tc>
                <w:tcPr>
                  <w:tcW w:w="1371" w:type="dxa"/>
                  <w:tcBorders>
                    <w:tl2br w:val="nil"/>
                    <w:tr2bl w:val="nil"/>
                  </w:tcBorders>
                  <w:shd w:val="clear" w:color="auto" w:fill="auto"/>
                  <w:vAlign w:val="center"/>
                </w:tcPr>
                <w:p w14:paraId="75515C2E">
                  <w:pPr>
                    <w:adjustRightInd w:val="0"/>
                    <w:snapToGrid w:val="0"/>
                    <w:jc w:val="center"/>
                    <w:rPr>
                      <w:szCs w:val="21"/>
                    </w:rPr>
                  </w:pPr>
                  <w:r>
                    <w:rPr>
                      <w:szCs w:val="21"/>
                    </w:rPr>
                    <w:t>1</w:t>
                  </w:r>
                </w:p>
              </w:tc>
            </w:tr>
            <w:tr w14:paraId="0349CA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87" w:type="dxa"/>
                  <w:tcBorders>
                    <w:tl2br w:val="nil"/>
                    <w:tr2bl w:val="nil"/>
                  </w:tcBorders>
                  <w:shd w:val="clear" w:color="auto" w:fill="auto"/>
                  <w:vAlign w:val="center"/>
                </w:tcPr>
                <w:p w14:paraId="35CFE109">
                  <w:pPr>
                    <w:numPr>
                      <w:ilvl w:val="0"/>
                      <w:numId w:val="24"/>
                    </w:numPr>
                    <w:adjustRightInd w:val="0"/>
                    <w:snapToGrid w:val="0"/>
                    <w:jc w:val="center"/>
                    <w:rPr>
                      <w:szCs w:val="21"/>
                    </w:rPr>
                  </w:pPr>
                </w:p>
              </w:tc>
              <w:tc>
                <w:tcPr>
                  <w:tcW w:w="3239" w:type="dxa"/>
                  <w:tcBorders>
                    <w:tl2br w:val="nil"/>
                    <w:tr2bl w:val="nil"/>
                  </w:tcBorders>
                  <w:shd w:val="clear" w:color="auto" w:fill="auto"/>
                  <w:vAlign w:val="center"/>
                </w:tcPr>
                <w:p w14:paraId="02F8ECBE">
                  <w:pPr>
                    <w:adjustRightInd w:val="0"/>
                    <w:snapToGrid w:val="0"/>
                    <w:jc w:val="center"/>
                    <w:rPr>
                      <w:szCs w:val="21"/>
                    </w:rPr>
                  </w:pPr>
                  <w:r>
                    <w:rPr>
                      <w:szCs w:val="21"/>
                    </w:rPr>
                    <w:t>排风机组</w:t>
                  </w:r>
                </w:p>
              </w:tc>
              <w:tc>
                <w:tcPr>
                  <w:tcW w:w="2420" w:type="dxa"/>
                  <w:tcBorders>
                    <w:tl2br w:val="nil"/>
                    <w:tr2bl w:val="nil"/>
                  </w:tcBorders>
                  <w:shd w:val="clear" w:color="auto" w:fill="auto"/>
                  <w:vAlign w:val="center"/>
                </w:tcPr>
                <w:p w14:paraId="229ED9AA">
                  <w:pPr>
                    <w:adjustRightInd w:val="0"/>
                    <w:snapToGrid w:val="0"/>
                    <w:jc w:val="center"/>
                    <w:rPr>
                      <w:szCs w:val="21"/>
                    </w:rPr>
                  </w:pPr>
                  <w:r>
                    <w:rPr>
                      <w:szCs w:val="21"/>
                    </w:rPr>
                    <w:t>/</w:t>
                  </w:r>
                </w:p>
              </w:tc>
              <w:tc>
                <w:tcPr>
                  <w:tcW w:w="1371" w:type="dxa"/>
                  <w:tcBorders>
                    <w:tl2br w:val="nil"/>
                    <w:tr2bl w:val="nil"/>
                  </w:tcBorders>
                  <w:shd w:val="clear" w:color="auto" w:fill="auto"/>
                  <w:vAlign w:val="center"/>
                </w:tcPr>
                <w:p w14:paraId="431121C8">
                  <w:pPr>
                    <w:adjustRightInd w:val="0"/>
                    <w:snapToGrid w:val="0"/>
                    <w:jc w:val="center"/>
                    <w:rPr>
                      <w:szCs w:val="21"/>
                    </w:rPr>
                  </w:pPr>
                  <w:r>
                    <w:rPr>
                      <w:rFonts w:hint="eastAsia"/>
                      <w:szCs w:val="21"/>
                    </w:rPr>
                    <w:t>2</w:t>
                  </w:r>
                </w:p>
              </w:tc>
            </w:tr>
            <w:tr w14:paraId="41A608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7917" w:type="dxa"/>
                  <w:gridSpan w:val="4"/>
                  <w:tcBorders>
                    <w:tl2br w:val="nil"/>
                    <w:tr2bl w:val="nil"/>
                  </w:tcBorders>
                  <w:shd w:val="clear" w:color="auto" w:fill="auto"/>
                  <w:vAlign w:val="center"/>
                </w:tcPr>
                <w:p w14:paraId="40D83640">
                  <w:pPr>
                    <w:adjustRightInd w:val="0"/>
                    <w:snapToGrid w:val="0"/>
                    <w:jc w:val="center"/>
                    <w:rPr>
                      <w:szCs w:val="21"/>
                    </w:rPr>
                  </w:pPr>
                  <w:r>
                    <w:rPr>
                      <w:rFonts w:hint="eastAsia"/>
                      <w:b/>
                      <w:bCs/>
                      <w:szCs w:val="21"/>
                    </w:rPr>
                    <w:t>环保设施</w:t>
                  </w:r>
                </w:p>
              </w:tc>
            </w:tr>
            <w:tr w14:paraId="07F05A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882" w:type="dxa"/>
                  <w:tcBorders>
                    <w:tl2br w:val="nil"/>
                    <w:tr2bl w:val="nil"/>
                  </w:tcBorders>
                  <w:shd w:val="clear" w:color="auto" w:fill="auto"/>
                  <w:vAlign w:val="center"/>
                </w:tcPr>
                <w:p w14:paraId="19A3B949">
                  <w:pPr>
                    <w:numPr>
                      <w:ilvl w:val="0"/>
                      <w:numId w:val="25"/>
                    </w:numPr>
                    <w:adjustRightInd w:val="0"/>
                    <w:snapToGrid w:val="0"/>
                    <w:jc w:val="center"/>
                    <w:rPr>
                      <w:szCs w:val="21"/>
                    </w:rPr>
                  </w:pPr>
                </w:p>
              </w:tc>
              <w:tc>
                <w:tcPr>
                  <w:tcW w:w="3244" w:type="dxa"/>
                  <w:tcBorders>
                    <w:tl2br w:val="nil"/>
                    <w:tr2bl w:val="nil"/>
                  </w:tcBorders>
                  <w:shd w:val="clear" w:color="auto" w:fill="auto"/>
                  <w:vAlign w:val="center"/>
                </w:tcPr>
                <w:p w14:paraId="3907DCBE">
                  <w:pPr>
                    <w:adjustRightInd w:val="0"/>
                    <w:snapToGrid w:val="0"/>
                    <w:jc w:val="center"/>
                    <w:rPr>
                      <w:szCs w:val="21"/>
                    </w:rPr>
                  </w:pPr>
                  <w:r>
                    <w:rPr>
                      <w:rFonts w:hint="eastAsia"/>
                      <w:szCs w:val="21"/>
                    </w:rPr>
                    <w:t>活性炭吸附设备</w:t>
                  </w:r>
                </w:p>
              </w:tc>
              <w:tc>
                <w:tcPr>
                  <w:tcW w:w="2420" w:type="dxa"/>
                  <w:tcBorders>
                    <w:tl2br w:val="nil"/>
                    <w:tr2bl w:val="nil"/>
                  </w:tcBorders>
                  <w:shd w:val="clear" w:color="auto" w:fill="auto"/>
                  <w:vAlign w:val="center"/>
                </w:tcPr>
                <w:p w14:paraId="7DAC39D7">
                  <w:pPr>
                    <w:adjustRightInd w:val="0"/>
                    <w:snapToGrid w:val="0"/>
                    <w:jc w:val="center"/>
                    <w:rPr>
                      <w:szCs w:val="21"/>
                    </w:rPr>
                  </w:pPr>
                  <w:r>
                    <w:rPr>
                      <w:rFonts w:hint="eastAsia"/>
                      <w:szCs w:val="21"/>
                    </w:rPr>
                    <w:t>风机风量：13000</w:t>
                  </w:r>
                  <w:r>
                    <w:rPr>
                      <w:rFonts w:hint="eastAsia" w:cs="宋体"/>
                      <w:szCs w:val="21"/>
                    </w:rPr>
                    <w:t>m</w:t>
                  </w:r>
                  <w:r>
                    <w:rPr>
                      <w:rFonts w:hint="eastAsia" w:cs="宋体"/>
                      <w:szCs w:val="21"/>
                      <w:vertAlign w:val="superscript"/>
                    </w:rPr>
                    <w:t>3</w:t>
                  </w:r>
                  <w:r>
                    <w:rPr>
                      <w:rFonts w:hint="eastAsia" w:cs="宋体"/>
                      <w:szCs w:val="21"/>
                    </w:rPr>
                    <w:t>/h；活性炭装填量60kg。</w:t>
                  </w:r>
                </w:p>
              </w:tc>
              <w:tc>
                <w:tcPr>
                  <w:tcW w:w="1371" w:type="dxa"/>
                  <w:tcBorders>
                    <w:tl2br w:val="nil"/>
                    <w:tr2bl w:val="nil"/>
                  </w:tcBorders>
                  <w:shd w:val="clear" w:color="auto" w:fill="auto"/>
                  <w:vAlign w:val="center"/>
                </w:tcPr>
                <w:p w14:paraId="5333DE9F">
                  <w:pPr>
                    <w:adjustRightInd w:val="0"/>
                    <w:snapToGrid w:val="0"/>
                    <w:jc w:val="center"/>
                    <w:rPr>
                      <w:szCs w:val="21"/>
                    </w:rPr>
                  </w:pPr>
                  <w:r>
                    <w:rPr>
                      <w:rFonts w:hint="eastAsia" w:cs="宋体"/>
                      <w:szCs w:val="21"/>
                    </w:rPr>
                    <w:t>项目所在建筑楼顶</w:t>
                  </w:r>
                </w:p>
              </w:tc>
            </w:tr>
          </w:tbl>
          <w:p w14:paraId="2AD80034">
            <w:pPr>
              <w:tabs>
                <w:tab w:val="left" w:pos="420"/>
              </w:tabs>
              <w:spacing w:line="360" w:lineRule="auto"/>
              <w:jc w:val="center"/>
              <w:rPr>
                <w:b/>
                <w:kern w:val="0"/>
                <w:sz w:val="24"/>
                <w:highlight w:val="green"/>
              </w:rPr>
            </w:pPr>
          </w:p>
          <w:p w14:paraId="3B8C984B">
            <w:pPr>
              <w:numPr>
                <w:ilvl w:val="0"/>
                <w:numId w:val="21"/>
              </w:numPr>
              <w:adjustRightInd w:val="0"/>
              <w:snapToGrid w:val="0"/>
              <w:spacing w:line="360" w:lineRule="auto"/>
              <w:rPr>
                <w:b/>
                <w:bCs/>
                <w:sz w:val="24"/>
              </w:rPr>
            </w:pPr>
            <w:r>
              <w:rPr>
                <w:b/>
                <w:bCs/>
                <w:sz w:val="24"/>
              </w:rPr>
              <w:t>主要原辅材料</w:t>
            </w:r>
          </w:p>
          <w:p w14:paraId="1BBB4113">
            <w:pPr>
              <w:adjustRightInd w:val="0"/>
              <w:snapToGrid w:val="0"/>
              <w:spacing w:line="360" w:lineRule="auto"/>
              <w:ind w:firstLine="480" w:firstLineChars="200"/>
              <w:rPr>
                <w:b/>
                <w:bCs/>
                <w:sz w:val="24"/>
              </w:rPr>
            </w:pPr>
            <w:r>
              <w:rPr>
                <w:sz w:val="24"/>
              </w:rPr>
              <w:t>项目运营过程主要原辅材料及用量详见下表。</w:t>
            </w:r>
          </w:p>
          <w:p w14:paraId="79BC48D8">
            <w:pPr>
              <w:numPr>
                <w:ilvl w:val="0"/>
                <w:numId w:val="22"/>
              </w:numPr>
              <w:adjustRightInd w:val="0"/>
              <w:snapToGrid w:val="0"/>
              <w:spacing w:line="360" w:lineRule="auto"/>
              <w:jc w:val="center"/>
              <w:rPr>
                <w:b/>
                <w:bCs/>
                <w:sz w:val="24"/>
              </w:rPr>
            </w:pPr>
            <w:r>
              <w:rPr>
                <w:b/>
                <w:bCs/>
                <w:sz w:val="24"/>
              </w:rPr>
              <w:t>项目主要原辅材料使用情况一览表</w:t>
            </w:r>
          </w:p>
          <w:tbl>
            <w:tblPr>
              <w:tblStyle w:val="15"/>
              <w:tblW w:w="489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2"/>
              <w:gridCol w:w="1465"/>
              <w:gridCol w:w="1187"/>
              <w:gridCol w:w="1188"/>
              <w:gridCol w:w="1434"/>
              <w:gridCol w:w="1681"/>
            </w:tblGrid>
            <w:tr w14:paraId="5728BA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528" w:type="pct"/>
                  <w:vAlign w:val="center"/>
                </w:tcPr>
                <w:p w14:paraId="47438998">
                  <w:pPr>
                    <w:jc w:val="center"/>
                    <w:rPr>
                      <w:b/>
                      <w:szCs w:val="21"/>
                    </w:rPr>
                  </w:pPr>
                  <w:r>
                    <w:rPr>
                      <w:b/>
                      <w:szCs w:val="21"/>
                    </w:rPr>
                    <w:t>序号</w:t>
                  </w:r>
                </w:p>
              </w:tc>
              <w:tc>
                <w:tcPr>
                  <w:tcW w:w="941" w:type="pct"/>
                  <w:vAlign w:val="center"/>
                </w:tcPr>
                <w:p w14:paraId="05026144">
                  <w:pPr>
                    <w:jc w:val="center"/>
                    <w:rPr>
                      <w:b/>
                      <w:szCs w:val="21"/>
                    </w:rPr>
                  </w:pPr>
                  <w:r>
                    <w:rPr>
                      <w:b/>
                      <w:szCs w:val="21"/>
                    </w:rPr>
                    <w:t>原辅料名称</w:t>
                  </w:r>
                </w:p>
              </w:tc>
              <w:tc>
                <w:tcPr>
                  <w:tcW w:w="763" w:type="pct"/>
                  <w:vAlign w:val="center"/>
                </w:tcPr>
                <w:p w14:paraId="475A2766">
                  <w:pPr>
                    <w:jc w:val="center"/>
                    <w:rPr>
                      <w:b/>
                      <w:szCs w:val="21"/>
                    </w:rPr>
                  </w:pPr>
                  <w:r>
                    <w:rPr>
                      <w:rFonts w:hint="eastAsia"/>
                      <w:b/>
                      <w:szCs w:val="21"/>
                    </w:rPr>
                    <w:t>规格</w:t>
                  </w:r>
                </w:p>
              </w:tc>
              <w:tc>
                <w:tcPr>
                  <w:tcW w:w="764" w:type="pct"/>
                  <w:vAlign w:val="center"/>
                </w:tcPr>
                <w:p w14:paraId="68A648A6">
                  <w:pPr>
                    <w:jc w:val="center"/>
                    <w:rPr>
                      <w:b/>
                      <w:szCs w:val="21"/>
                    </w:rPr>
                  </w:pPr>
                  <w:r>
                    <w:rPr>
                      <w:b/>
                      <w:szCs w:val="21"/>
                    </w:rPr>
                    <w:t>年用量</w:t>
                  </w:r>
                </w:p>
              </w:tc>
              <w:tc>
                <w:tcPr>
                  <w:tcW w:w="921" w:type="pct"/>
                  <w:vAlign w:val="center"/>
                </w:tcPr>
                <w:p w14:paraId="4E3DE4EA">
                  <w:pPr>
                    <w:jc w:val="center"/>
                    <w:rPr>
                      <w:b/>
                      <w:szCs w:val="21"/>
                    </w:rPr>
                  </w:pPr>
                  <w:r>
                    <w:rPr>
                      <w:b/>
                      <w:szCs w:val="21"/>
                    </w:rPr>
                    <w:t>最大存储量</w:t>
                  </w:r>
                </w:p>
              </w:tc>
              <w:tc>
                <w:tcPr>
                  <w:tcW w:w="1080" w:type="pct"/>
                  <w:vAlign w:val="center"/>
                </w:tcPr>
                <w:p w14:paraId="3783D254">
                  <w:pPr>
                    <w:jc w:val="center"/>
                    <w:rPr>
                      <w:b/>
                      <w:szCs w:val="21"/>
                    </w:rPr>
                  </w:pPr>
                  <w:r>
                    <w:rPr>
                      <w:b/>
                      <w:szCs w:val="21"/>
                    </w:rPr>
                    <w:t>用途</w:t>
                  </w:r>
                </w:p>
              </w:tc>
            </w:tr>
            <w:tr w14:paraId="5FB746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528" w:type="pct"/>
                  <w:vAlign w:val="center"/>
                </w:tcPr>
                <w:p w14:paraId="509625D3">
                  <w:pPr>
                    <w:adjustRightInd w:val="0"/>
                    <w:snapToGrid w:val="0"/>
                    <w:jc w:val="center"/>
                    <w:rPr>
                      <w:szCs w:val="21"/>
                    </w:rPr>
                  </w:pPr>
                  <w:r>
                    <w:rPr>
                      <w:szCs w:val="21"/>
                    </w:rPr>
                    <w:t>1</w:t>
                  </w:r>
                </w:p>
              </w:tc>
              <w:tc>
                <w:tcPr>
                  <w:tcW w:w="941" w:type="pct"/>
                  <w:vAlign w:val="center"/>
                </w:tcPr>
                <w:p w14:paraId="2B35F28F">
                  <w:pPr>
                    <w:jc w:val="center"/>
                    <w:rPr>
                      <w:szCs w:val="21"/>
                    </w:rPr>
                  </w:pPr>
                  <w:r>
                    <w:rPr>
                      <w:rFonts w:hint="eastAsia"/>
                      <w:szCs w:val="21"/>
                    </w:rPr>
                    <w:t>注射器</w:t>
                  </w:r>
                </w:p>
              </w:tc>
              <w:tc>
                <w:tcPr>
                  <w:tcW w:w="763" w:type="pct"/>
                  <w:vAlign w:val="center"/>
                </w:tcPr>
                <w:p w14:paraId="4FA728CC">
                  <w:pPr>
                    <w:jc w:val="center"/>
                    <w:rPr>
                      <w:szCs w:val="21"/>
                    </w:rPr>
                  </w:pPr>
                  <w:r>
                    <w:rPr>
                      <w:rFonts w:hint="eastAsia"/>
                      <w:szCs w:val="21"/>
                    </w:rPr>
                    <w:t>200支/盒</w:t>
                  </w:r>
                </w:p>
              </w:tc>
              <w:tc>
                <w:tcPr>
                  <w:tcW w:w="764" w:type="pct"/>
                  <w:vAlign w:val="center"/>
                </w:tcPr>
                <w:p w14:paraId="5AD4F393">
                  <w:pPr>
                    <w:jc w:val="center"/>
                    <w:rPr>
                      <w:szCs w:val="21"/>
                    </w:rPr>
                  </w:pPr>
                  <w:r>
                    <w:rPr>
                      <w:rFonts w:hint="eastAsia"/>
                      <w:szCs w:val="21"/>
                    </w:rPr>
                    <w:t>80盒</w:t>
                  </w:r>
                </w:p>
              </w:tc>
              <w:tc>
                <w:tcPr>
                  <w:tcW w:w="921" w:type="pct"/>
                  <w:vAlign w:val="center"/>
                </w:tcPr>
                <w:p w14:paraId="36912399">
                  <w:pPr>
                    <w:jc w:val="center"/>
                    <w:rPr>
                      <w:szCs w:val="21"/>
                    </w:rPr>
                  </w:pPr>
                  <w:r>
                    <w:rPr>
                      <w:rFonts w:hint="eastAsia"/>
                      <w:szCs w:val="21"/>
                    </w:rPr>
                    <w:t>2</w:t>
                  </w:r>
                  <w:r>
                    <w:rPr>
                      <w:szCs w:val="21"/>
                    </w:rPr>
                    <w:t>0</w:t>
                  </w:r>
                  <w:r>
                    <w:rPr>
                      <w:rFonts w:hint="eastAsia"/>
                      <w:szCs w:val="21"/>
                    </w:rPr>
                    <w:t>盒</w:t>
                  </w:r>
                </w:p>
              </w:tc>
              <w:tc>
                <w:tcPr>
                  <w:tcW w:w="1080" w:type="pct"/>
                  <w:vAlign w:val="center"/>
                </w:tcPr>
                <w:p w14:paraId="790F6C36">
                  <w:pPr>
                    <w:jc w:val="center"/>
                    <w:rPr>
                      <w:szCs w:val="21"/>
                    </w:rPr>
                  </w:pPr>
                  <w:r>
                    <w:rPr>
                      <w:rFonts w:hint="eastAsia"/>
                      <w:szCs w:val="21"/>
                    </w:rPr>
                    <w:t>注射药液</w:t>
                  </w:r>
                </w:p>
              </w:tc>
            </w:tr>
            <w:tr w14:paraId="777C9F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vAlign w:val="center"/>
                </w:tcPr>
                <w:p w14:paraId="15120851">
                  <w:pPr>
                    <w:adjustRightInd w:val="0"/>
                    <w:snapToGrid w:val="0"/>
                    <w:jc w:val="center"/>
                    <w:rPr>
                      <w:szCs w:val="21"/>
                    </w:rPr>
                  </w:pPr>
                  <w:r>
                    <w:rPr>
                      <w:szCs w:val="21"/>
                    </w:rPr>
                    <w:t>2</w:t>
                  </w:r>
                </w:p>
              </w:tc>
              <w:tc>
                <w:tcPr>
                  <w:tcW w:w="941" w:type="pct"/>
                  <w:vAlign w:val="center"/>
                </w:tcPr>
                <w:p w14:paraId="6FD5D24E">
                  <w:pPr>
                    <w:jc w:val="center"/>
                    <w:rPr>
                      <w:szCs w:val="21"/>
                    </w:rPr>
                  </w:pPr>
                  <w:r>
                    <w:rPr>
                      <w:rFonts w:hint="eastAsia"/>
                      <w:szCs w:val="21"/>
                    </w:rPr>
                    <w:t>纱布</w:t>
                  </w:r>
                </w:p>
              </w:tc>
              <w:tc>
                <w:tcPr>
                  <w:tcW w:w="763" w:type="pct"/>
                  <w:vAlign w:val="center"/>
                </w:tcPr>
                <w:p w14:paraId="78F1F417">
                  <w:pPr>
                    <w:jc w:val="center"/>
                    <w:rPr>
                      <w:szCs w:val="21"/>
                    </w:rPr>
                  </w:pPr>
                  <w:r>
                    <w:rPr>
                      <w:rFonts w:hint="eastAsia"/>
                      <w:szCs w:val="21"/>
                    </w:rPr>
                    <w:t>包</w:t>
                  </w:r>
                </w:p>
              </w:tc>
              <w:tc>
                <w:tcPr>
                  <w:tcW w:w="764" w:type="pct"/>
                  <w:vAlign w:val="center"/>
                </w:tcPr>
                <w:p w14:paraId="752E1D00">
                  <w:pPr>
                    <w:jc w:val="center"/>
                    <w:rPr>
                      <w:szCs w:val="21"/>
                    </w:rPr>
                  </w:pPr>
                  <w:r>
                    <w:rPr>
                      <w:rFonts w:hint="eastAsia"/>
                      <w:szCs w:val="21"/>
                    </w:rPr>
                    <w:t>200包</w:t>
                  </w:r>
                </w:p>
              </w:tc>
              <w:tc>
                <w:tcPr>
                  <w:tcW w:w="921" w:type="pct"/>
                  <w:vAlign w:val="center"/>
                </w:tcPr>
                <w:p w14:paraId="051B7294">
                  <w:pPr>
                    <w:jc w:val="center"/>
                    <w:rPr>
                      <w:szCs w:val="21"/>
                    </w:rPr>
                  </w:pPr>
                  <w:r>
                    <w:rPr>
                      <w:rFonts w:hint="eastAsia"/>
                      <w:szCs w:val="21"/>
                    </w:rPr>
                    <w:t>5</w:t>
                  </w:r>
                  <w:r>
                    <w:rPr>
                      <w:szCs w:val="21"/>
                    </w:rPr>
                    <w:t>0</w:t>
                  </w:r>
                  <w:r>
                    <w:rPr>
                      <w:rFonts w:hint="eastAsia"/>
                      <w:szCs w:val="21"/>
                    </w:rPr>
                    <w:t>包</w:t>
                  </w:r>
                </w:p>
              </w:tc>
              <w:tc>
                <w:tcPr>
                  <w:tcW w:w="1080" w:type="pct"/>
                  <w:vAlign w:val="center"/>
                </w:tcPr>
                <w:p w14:paraId="090748B3">
                  <w:pPr>
                    <w:jc w:val="center"/>
                    <w:rPr>
                      <w:szCs w:val="21"/>
                    </w:rPr>
                  </w:pPr>
                  <w:r>
                    <w:rPr>
                      <w:rFonts w:hint="eastAsia"/>
                      <w:szCs w:val="21"/>
                    </w:rPr>
                    <w:t>止血</w:t>
                  </w:r>
                </w:p>
              </w:tc>
            </w:tr>
            <w:tr w14:paraId="6E3F52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528" w:type="pct"/>
                  <w:vAlign w:val="center"/>
                </w:tcPr>
                <w:p w14:paraId="03035646">
                  <w:pPr>
                    <w:adjustRightInd w:val="0"/>
                    <w:snapToGrid w:val="0"/>
                    <w:jc w:val="center"/>
                    <w:rPr>
                      <w:szCs w:val="21"/>
                    </w:rPr>
                  </w:pPr>
                  <w:r>
                    <w:rPr>
                      <w:szCs w:val="21"/>
                    </w:rPr>
                    <w:t>3</w:t>
                  </w:r>
                </w:p>
              </w:tc>
              <w:tc>
                <w:tcPr>
                  <w:tcW w:w="941" w:type="pct"/>
                  <w:vAlign w:val="center"/>
                </w:tcPr>
                <w:p w14:paraId="32117CFE">
                  <w:pPr>
                    <w:jc w:val="center"/>
                    <w:rPr>
                      <w:szCs w:val="21"/>
                    </w:rPr>
                  </w:pPr>
                  <w:r>
                    <w:rPr>
                      <w:rFonts w:hint="eastAsia"/>
                      <w:szCs w:val="21"/>
                    </w:rPr>
                    <w:t>灌胃针</w:t>
                  </w:r>
                </w:p>
              </w:tc>
              <w:tc>
                <w:tcPr>
                  <w:tcW w:w="763" w:type="pct"/>
                  <w:vAlign w:val="center"/>
                </w:tcPr>
                <w:p w14:paraId="63F4F3A4">
                  <w:pPr>
                    <w:jc w:val="center"/>
                    <w:rPr>
                      <w:szCs w:val="21"/>
                    </w:rPr>
                  </w:pPr>
                  <w:r>
                    <w:rPr>
                      <w:rFonts w:hint="eastAsia"/>
                      <w:szCs w:val="21"/>
                    </w:rPr>
                    <w:t>个</w:t>
                  </w:r>
                </w:p>
              </w:tc>
              <w:tc>
                <w:tcPr>
                  <w:tcW w:w="764" w:type="pct"/>
                  <w:vAlign w:val="center"/>
                </w:tcPr>
                <w:p w14:paraId="4733C37A">
                  <w:pPr>
                    <w:jc w:val="center"/>
                    <w:rPr>
                      <w:szCs w:val="21"/>
                    </w:rPr>
                  </w:pPr>
                  <w:r>
                    <w:rPr>
                      <w:rFonts w:hint="eastAsia"/>
                      <w:szCs w:val="21"/>
                    </w:rPr>
                    <w:t>20个</w:t>
                  </w:r>
                </w:p>
              </w:tc>
              <w:tc>
                <w:tcPr>
                  <w:tcW w:w="921" w:type="pct"/>
                  <w:vAlign w:val="center"/>
                </w:tcPr>
                <w:p w14:paraId="27DF048D">
                  <w:pPr>
                    <w:jc w:val="center"/>
                    <w:rPr>
                      <w:szCs w:val="21"/>
                    </w:rPr>
                  </w:pPr>
                  <w:r>
                    <w:rPr>
                      <w:rFonts w:hint="eastAsia"/>
                      <w:szCs w:val="21"/>
                    </w:rPr>
                    <w:t>2</w:t>
                  </w:r>
                  <w:r>
                    <w:rPr>
                      <w:szCs w:val="21"/>
                    </w:rPr>
                    <w:t>0</w:t>
                  </w:r>
                  <w:r>
                    <w:rPr>
                      <w:rFonts w:hint="eastAsia"/>
                      <w:szCs w:val="21"/>
                    </w:rPr>
                    <w:t>个</w:t>
                  </w:r>
                </w:p>
              </w:tc>
              <w:tc>
                <w:tcPr>
                  <w:tcW w:w="1080" w:type="pct"/>
                  <w:vAlign w:val="center"/>
                </w:tcPr>
                <w:p w14:paraId="31BE57E9">
                  <w:pPr>
                    <w:jc w:val="center"/>
                    <w:rPr>
                      <w:szCs w:val="21"/>
                    </w:rPr>
                  </w:pPr>
                  <w:r>
                    <w:rPr>
                      <w:rFonts w:hint="eastAsia"/>
                      <w:szCs w:val="21"/>
                    </w:rPr>
                    <w:t>给药</w:t>
                  </w:r>
                </w:p>
              </w:tc>
            </w:tr>
            <w:tr w14:paraId="08F2BD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528" w:type="pct"/>
                  <w:vAlign w:val="center"/>
                </w:tcPr>
                <w:p w14:paraId="0E4AC03A">
                  <w:pPr>
                    <w:adjustRightInd w:val="0"/>
                    <w:snapToGrid w:val="0"/>
                    <w:jc w:val="center"/>
                    <w:rPr>
                      <w:szCs w:val="21"/>
                    </w:rPr>
                  </w:pPr>
                  <w:r>
                    <w:rPr>
                      <w:szCs w:val="21"/>
                    </w:rPr>
                    <w:t>4</w:t>
                  </w:r>
                </w:p>
              </w:tc>
              <w:tc>
                <w:tcPr>
                  <w:tcW w:w="941" w:type="pct"/>
                  <w:vAlign w:val="center"/>
                </w:tcPr>
                <w:p w14:paraId="64BD1842">
                  <w:pPr>
                    <w:jc w:val="center"/>
                    <w:rPr>
                      <w:szCs w:val="21"/>
                    </w:rPr>
                  </w:pPr>
                  <w:r>
                    <w:rPr>
                      <w:rFonts w:hint="eastAsia"/>
                      <w:szCs w:val="21"/>
                    </w:rPr>
                    <w:t>熔点毛细管</w:t>
                  </w:r>
                </w:p>
              </w:tc>
              <w:tc>
                <w:tcPr>
                  <w:tcW w:w="763" w:type="pct"/>
                  <w:vAlign w:val="center"/>
                </w:tcPr>
                <w:p w14:paraId="455875BE">
                  <w:pPr>
                    <w:jc w:val="center"/>
                    <w:rPr>
                      <w:szCs w:val="21"/>
                    </w:rPr>
                  </w:pPr>
                  <w:r>
                    <w:rPr>
                      <w:rFonts w:hint="eastAsia"/>
                      <w:szCs w:val="21"/>
                    </w:rPr>
                    <w:t>500支/盒</w:t>
                  </w:r>
                </w:p>
              </w:tc>
              <w:tc>
                <w:tcPr>
                  <w:tcW w:w="764" w:type="pct"/>
                  <w:vAlign w:val="center"/>
                </w:tcPr>
                <w:p w14:paraId="6DA9C4B9">
                  <w:pPr>
                    <w:jc w:val="center"/>
                    <w:rPr>
                      <w:szCs w:val="21"/>
                    </w:rPr>
                  </w:pPr>
                  <w:r>
                    <w:rPr>
                      <w:rFonts w:hint="eastAsia"/>
                      <w:szCs w:val="21"/>
                    </w:rPr>
                    <w:t>25盒</w:t>
                  </w:r>
                </w:p>
              </w:tc>
              <w:tc>
                <w:tcPr>
                  <w:tcW w:w="921" w:type="pct"/>
                  <w:vAlign w:val="center"/>
                </w:tcPr>
                <w:p w14:paraId="24ECF115">
                  <w:pPr>
                    <w:jc w:val="center"/>
                    <w:rPr>
                      <w:szCs w:val="21"/>
                    </w:rPr>
                  </w:pPr>
                  <w:r>
                    <w:rPr>
                      <w:rFonts w:hint="eastAsia"/>
                      <w:szCs w:val="21"/>
                    </w:rPr>
                    <w:t>1</w:t>
                  </w:r>
                  <w:r>
                    <w:rPr>
                      <w:szCs w:val="21"/>
                    </w:rPr>
                    <w:t>0</w:t>
                  </w:r>
                  <w:r>
                    <w:rPr>
                      <w:rFonts w:hint="eastAsia"/>
                      <w:szCs w:val="21"/>
                    </w:rPr>
                    <w:t>盒</w:t>
                  </w:r>
                </w:p>
              </w:tc>
              <w:tc>
                <w:tcPr>
                  <w:tcW w:w="1080" w:type="pct"/>
                  <w:vAlign w:val="center"/>
                </w:tcPr>
                <w:p w14:paraId="30E9807B">
                  <w:pPr>
                    <w:jc w:val="center"/>
                    <w:rPr>
                      <w:szCs w:val="21"/>
                    </w:rPr>
                  </w:pPr>
                  <w:r>
                    <w:rPr>
                      <w:rFonts w:hint="eastAsia"/>
                      <w:szCs w:val="21"/>
                    </w:rPr>
                    <w:t>采血</w:t>
                  </w:r>
                </w:p>
              </w:tc>
            </w:tr>
            <w:tr w14:paraId="3FA690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vAlign w:val="center"/>
                </w:tcPr>
                <w:p w14:paraId="636E4096">
                  <w:pPr>
                    <w:jc w:val="center"/>
                    <w:rPr>
                      <w:szCs w:val="21"/>
                    </w:rPr>
                  </w:pPr>
                  <w:r>
                    <w:rPr>
                      <w:szCs w:val="21"/>
                    </w:rPr>
                    <w:t>5</w:t>
                  </w:r>
                </w:p>
              </w:tc>
              <w:tc>
                <w:tcPr>
                  <w:tcW w:w="941" w:type="pct"/>
                  <w:vAlign w:val="center"/>
                </w:tcPr>
                <w:p w14:paraId="17B09981">
                  <w:pPr>
                    <w:jc w:val="center"/>
                    <w:rPr>
                      <w:szCs w:val="21"/>
                    </w:rPr>
                  </w:pPr>
                  <w:r>
                    <w:rPr>
                      <w:rFonts w:hint="eastAsia"/>
                      <w:szCs w:val="21"/>
                    </w:rPr>
                    <w:t>手术器械</w:t>
                  </w:r>
                </w:p>
              </w:tc>
              <w:tc>
                <w:tcPr>
                  <w:tcW w:w="763" w:type="pct"/>
                  <w:vAlign w:val="center"/>
                </w:tcPr>
                <w:p w14:paraId="6CFDA9A0">
                  <w:pPr>
                    <w:jc w:val="center"/>
                    <w:rPr>
                      <w:szCs w:val="21"/>
                    </w:rPr>
                  </w:pPr>
                  <w:r>
                    <w:rPr>
                      <w:rFonts w:hint="eastAsia"/>
                      <w:szCs w:val="21"/>
                    </w:rPr>
                    <w:t>把</w:t>
                  </w:r>
                </w:p>
              </w:tc>
              <w:tc>
                <w:tcPr>
                  <w:tcW w:w="764" w:type="pct"/>
                  <w:vAlign w:val="center"/>
                </w:tcPr>
                <w:p w14:paraId="5A614F11">
                  <w:pPr>
                    <w:jc w:val="center"/>
                    <w:rPr>
                      <w:szCs w:val="21"/>
                    </w:rPr>
                  </w:pPr>
                  <w:r>
                    <w:rPr>
                      <w:rFonts w:hint="eastAsia"/>
                      <w:szCs w:val="21"/>
                    </w:rPr>
                    <w:t>50把</w:t>
                  </w:r>
                </w:p>
              </w:tc>
              <w:tc>
                <w:tcPr>
                  <w:tcW w:w="921" w:type="pct"/>
                  <w:vAlign w:val="center"/>
                </w:tcPr>
                <w:p w14:paraId="62232766">
                  <w:pPr>
                    <w:jc w:val="center"/>
                    <w:rPr>
                      <w:szCs w:val="21"/>
                    </w:rPr>
                  </w:pPr>
                  <w:r>
                    <w:rPr>
                      <w:rFonts w:hint="eastAsia"/>
                      <w:szCs w:val="21"/>
                    </w:rPr>
                    <w:t>2</w:t>
                  </w:r>
                  <w:r>
                    <w:rPr>
                      <w:szCs w:val="21"/>
                    </w:rPr>
                    <w:t>0</w:t>
                  </w:r>
                  <w:r>
                    <w:rPr>
                      <w:rFonts w:hint="eastAsia"/>
                      <w:szCs w:val="21"/>
                    </w:rPr>
                    <w:t>把</w:t>
                  </w:r>
                </w:p>
              </w:tc>
              <w:tc>
                <w:tcPr>
                  <w:tcW w:w="1080" w:type="pct"/>
                  <w:vAlign w:val="center"/>
                </w:tcPr>
                <w:p w14:paraId="79AB674B">
                  <w:pPr>
                    <w:jc w:val="center"/>
                    <w:rPr>
                      <w:szCs w:val="21"/>
                    </w:rPr>
                  </w:pPr>
                  <w:r>
                    <w:rPr>
                      <w:rFonts w:hint="eastAsia"/>
                      <w:szCs w:val="21"/>
                    </w:rPr>
                    <w:t>手术</w:t>
                  </w:r>
                </w:p>
              </w:tc>
            </w:tr>
            <w:tr w14:paraId="0A3607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vAlign w:val="center"/>
                </w:tcPr>
                <w:p w14:paraId="73EFFFAE">
                  <w:pPr>
                    <w:jc w:val="center"/>
                    <w:rPr>
                      <w:szCs w:val="21"/>
                    </w:rPr>
                  </w:pPr>
                  <w:r>
                    <w:rPr>
                      <w:rFonts w:hint="eastAsia"/>
                      <w:szCs w:val="21"/>
                    </w:rPr>
                    <w:t>6</w:t>
                  </w:r>
                </w:p>
              </w:tc>
              <w:tc>
                <w:tcPr>
                  <w:tcW w:w="941" w:type="pct"/>
                  <w:vAlign w:val="center"/>
                </w:tcPr>
                <w:p w14:paraId="5930BDAE">
                  <w:pPr>
                    <w:jc w:val="center"/>
                    <w:rPr>
                      <w:szCs w:val="21"/>
                    </w:rPr>
                  </w:pPr>
                  <w:r>
                    <w:rPr>
                      <w:rFonts w:hint="eastAsia"/>
                      <w:szCs w:val="21"/>
                    </w:rPr>
                    <w:t>垫料</w:t>
                  </w:r>
                </w:p>
              </w:tc>
              <w:tc>
                <w:tcPr>
                  <w:tcW w:w="763" w:type="pct"/>
                  <w:vAlign w:val="center"/>
                </w:tcPr>
                <w:p w14:paraId="3DE9A5A3">
                  <w:pPr>
                    <w:jc w:val="center"/>
                    <w:rPr>
                      <w:szCs w:val="21"/>
                    </w:rPr>
                  </w:pPr>
                  <w:r>
                    <w:rPr>
                      <w:rFonts w:hint="eastAsia"/>
                      <w:szCs w:val="21"/>
                    </w:rPr>
                    <w:t>/</w:t>
                  </w:r>
                </w:p>
              </w:tc>
              <w:tc>
                <w:tcPr>
                  <w:tcW w:w="764" w:type="pct"/>
                  <w:vAlign w:val="center"/>
                </w:tcPr>
                <w:p w14:paraId="4784277F">
                  <w:pPr>
                    <w:jc w:val="center"/>
                    <w:rPr>
                      <w:szCs w:val="21"/>
                    </w:rPr>
                  </w:pPr>
                  <w:r>
                    <w:rPr>
                      <w:szCs w:val="21"/>
                    </w:rPr>
                    <w:t>55</w:t>
                  </w:r>
                  <w:r>
                    <w:rPr>
                      <w:rFonts w:hint="eastAsia"/>
                      <w:szCs w:val="21"/>
                    </w:rPr>
                    <w:t>吨</w:t>
                  </w:r>
                </w:p>
              </w:tc>
              <w:tc>
                <w:tcPr>
                  <w:tcW w:w="921" w:type="pct"/>
                  <w:vAlign w:val="center"/>
                </w:tcPr>
                <w:p w14:paraId="33EBFF57">
                  <w:pPr>
                    <w:jc w:val="center"/>
                    <w:rPr>
                      <w:szCs w:val="21"/>
                    </w:rPr>
                  </w:pPr>
                  <w:r>
                    <w:rPr>
                      <w:rFonts w:hint="eastAsia"/>
                      <w:szCs w:val="21"/>
                    </w:rPr>
                    <w:t>5吨</w:t>
                  </w:r>
                </w:p>
              </w:tc>
              <w:tc>
                <w:tcPr>
                  <w:tcW w:w="1080" w:type="pct"/>
                  <w:vAlign w:val="center"/>
                </w:tcPr>
                <w:p w14:paraId="7FAF7C07">
                  <w:pPr>
                    <w:jc w:val="center"/>
                    <w:rPr>
                      <w:szCs w:val="21"/>
                    </w:rPr>
                  </w:pPr>
                  <w:r>
                    <w:rPr>
                      <w:rFonts w:hint="eastAsia"/>
                      <w:szCs w:val="21"/>
                    </w:rPr>
                    <w:t>垫料</w:t>
                  </w:r>
                </w:p>
              </w:tc>
            </w:tr>
            <w:tr w14:paraId="212487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8" w:type="pct"/>
                  <w:vAlign w:val="center"/>
                </w:tcPr>
                <w:p w14:paraId="55B9C7A7">
                  <w:pPr>
                    <w:jc w:val="center"/>
                    <w:rPr>
                      <w:szCs w:val="21"/>
                    </w:rPr>
                  </w:pPr>
                  <w:r>
                    <w:rPr>
                      <w:rFonts w:hint="eastAsia"/>
                      <w:szCs w:val="21"/>
                    </w:rPr>
                    <w:t>7</w:t>
                  </w:r>
                </w:p>
              </w:tc>
              <w:tc>
                <w:tcPr>
                  <w:tcW w:w="941" w:type="pct"/>
                  <w:vAlign w:val="center"/>
                </w:tcPr>
                <w:p w14:paraId="532D3F83">
                  <w:pPr>
                    <w:jc w:val="center"/>
                    <w:rPr>
                      <w:szCs w:val="21"/>
                    </w:rPr>
                  </w:pPr>
                  <w:r>
                    <w:rPr>
                      <w:rFonts w:hint="eastAsia"/>
                      <w:szCs w:val="21"/>
                    </w:rPr>
                    <w:t>饲料</w:t>
                  </w:r>
                </w:p>
              </w:tc>
              <w:tc>
                <w:tcPr>
                  <w:tcW w:w="763" w:type="pct"/>
                  <w:vAlign w:val="center"/>
                </w:tcPr>
                <w:p w14:paraId="09EA695F">
                  <w:pPr>
                    <w:jc w:val="center"/>
                    <w:rPr>
                      <w:szCs w:val="21"/>
                    </w:rPr>
                  </w:pPr>
                  <w:r>
                    <w:rPr>
                      <w:rFonts w:hint="eastAsia"/>
                      <w:szCs w:val="21"/>
                    </w:rPr>
                    <w:t>/</w:t>
                  </w:r>
                </w:p>
              </w:tc>
              <w:tc>
                <w:tcPr>
                  <w:tcW w:w="764" w:type="pct"/>
                  <w:vAlign w:val="center"/>
                </w:tcPr>
                <w:p w14:paraId="00D920C1">
                  <w:pPr>
                    <w:jc w:val="center"/>
                    <w:rPr>
                      <w:szCs w:val="21"/>
                    </w:rPr>
                  </w:pPr>
                  <w:r>
                    <w:rPr>
                      <w:rFonts w:hint="eastAsia"/>
                      <w:szCs w:val="21"/>
                    </w:rPr>
                    <w:t>2</w:t>
                  </w:r>
                  <w:r>
                    <w:rPr>
                      <w:szCs w:val="21"/>
                    </w:rPr>
                    <w:t>0</w:t>
                  </w:r>
                  <w:r>
                    <w:rPr>
                      <w:rFonts w:hint="eastAsia"/>
                      <w:szCs w:val="21"/>
                    </w:rPr>
                    <w:t>吨</w:t>
                  </w:r>
                </w:p>
              </w:tc>
              <w:tc>
                <w:tcPr>
                  <w:tcW w:w="921" w:type="pct"/>
                  <w:vAlign w:val="center"/>
                </w:tcPr>
                <w:p w14:paraId="24CA4B48">
                  <w:pPr>
                    <w:jc w:val="center"/>
                    <w:rPr>
                      <w:szCs w:val="21"/>
                    </w:rPr>
                  </w:pPr>
                  <w:r>
                    <w:rPr>
                      <w:rFonts w:hint="eastAsia"/>
                      <w:szCs w:val="21"/>
                    </w:rPr>
                    <w:t>2吨</w:t>
                  </w:r>
                </w:p>
              </w:tc>
              <w:tc>
                <w:tcPr>
                  <w:tcW w:w="1080" w:type="pct"/>
                  <w:vAlign w:val="center"/>
                </w:tcPr>
                <w:p w14:paraId="7FB6C15A">
                  <w:pPr>
                    <w:jc w:val="center"/>
                    <w:rPr>
                      <w:szCs w:val="21"/>
                    </w:rPr>
                  </w:pPr>
                  <w:bookmarkStart w:id="0" w:name="OLE_LINK1"/>
                  <w:r>
                    <w:rPr>
                      <w:rFonts w:hint="eastAsia"/>
                      <w:szCs w:val="21"/>
                    </w:rPr>
                    <w:t>饲养动物</w:t>
                  </w:r>
                  <w:bookmarkEnd w:id="0"/>
                </w:p>
              </w:tc>
            </w:tr>
            <w:tr w14:paraId="1C8D2F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vAlign w:val="center"/>
                </w:tcPr>
                <w:p w14:paraId="117D8D72">
                  <w:pPr>
                    <w:jc w:val="center"/>
                    <w:rPr>
                      <w:szCs w:val="21"/>
                    </w:rPr>
                  </w:pPr>
                  <w:r>
                    <w:rPr>
                      <w:rFonts w:hint="eastAsia"/>
                      <w:szCs w:val="21"/>
                    </w:rPr>
                    <w:t>8</w:t>
                  </w:r>
                </w:p>
              </w:tc>
              <w:tc>
                <w:tcPr>
                  <w:tcW w:w="941" w:type="pct"/>
                  <w:vAlign w:val="center"/>
                </w:tcPr>
                <w:p w14:paraId="18A80590">
                  <w:pPr>
                    <w:jc w:val="center"/>
                    <w:rPr>
                      <w:szCs w:val="21"/>
                    </w:rPr>
                  </w:pPr>
                  <w:r>
                    <w:rPr>
                      <w:rFonts w:hint="eastAsia"/>
                      <w:szCs w:val="21"/>
                    </w:rPr>
                    <w:t>小鼠</w:t>
                  </w:r>
                </w:p>
              </w:tc>
              <w:tc>
                <w:tcPr>
                  <w:tcW w:w="763" w:type="pct"/>
                  <w:vAlign w:val="center"/>
                </w:tcPr>
                <w:p w14:paraId="00EA332B">
                  <w:pPr>
                    <w:jc w:val="center"/>
                    <w:rPr>
                      <w:szCs w:val="21"/>
                    </w:rPr>
                  </w:pPr>
                  <w:r>
                    <w:rPr>
                      <w:rFonts w:hint="eastAsia"/>
                      <w:szCs w:val="21"/>
                    </w:rPr>
                    <w:t>/</w:t>
                  </w:r>
                </w:p>
              </w:tc>
              <w:tc>
                <w:tcPr>
                  <w:tcW w:w="764" w:type="pct"/>
                  <w:vAlign w:val="center"/>
                </w:tcPr>
                <w:p w14:paraId="33B9A188">
                  <w:pPr>
                    <w:jc w:val="center"/>
                    <w:rPr>
                      <w:szCs w:val="21"/>
                    </w:rPr>
                  </w:pPr>
                  <w:r>
                    <w:rPr>
                      <w:rFonts w:hint="eastAsia"/>
                      <w:szCs w:val="21"/>
                    </w:rPr>
                    <w:t>18000只</w:t>
                  </w:r>
                </w:p>
              </w:tc>
              <w:tc>
                <w:tcPr>
                  <w:tcW w:w="1434" w:type="dxa"/>
                  <w:vAlign w:val="center"/>
                </w:tcPr>
                <w:p w14:paraId="7376BEFD">
                  <w:pPr>
                    <w:jc w:val="center"/>
                    <w:rPr>
                      <w:szCs w:val="21"/>
                    </w:rPr>
                  </w:pPr>
                  <w:r>
                    <w:rPr>
                      <w:rFonts w:hint="eastAsia"/>
                      <w:szCs w:val="21"/>
                    </w:rPr>
                    <w:t>6000只</w:t>
                  </w:r>
                </w:p>
              </w:tc>
              <w:tc>
                <w:tcPr>
                  <w:tcW w:w="1080" w:type="pct"/>
                  <w:vMerge w:val="restart"/>
                  <w:vAlign w:val="center"/>
                </w:tcPr>
                <w:p w14:paraId="2D89DA6C">
                  <w:pPr>
                    <w:jc w:val="center"/>
                    <w:rPr>
                      <w:szCs w:val="21"/>
                    </w:rPr>
                  </w:pPr>
                  <w:r>
                    <w:rPr>
                      <w:rFonts w:hint="eastAsia"/>
                      <w:szCs w:val="21"/>
                    </w:rPr>
                    <w:t>动物实验</w:t>
                  </w:r>
                </w:p>
              </w:tc>
            </w:tr>
            <w:tr w14:paraId="53DF5E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vAlign w:val="center"/>
                </w:tcPr>
                <w:p w14:paraId="6F6B2D3B">
                  <w:pPr>
                    <w:jc w:val="center"/>
                    <w:rPr>
                      <w:szCs w:val="21"/>
                    </w:rPr>
                  </w:pPr>
                  <w:r>
                    <w:rPr>
                      <w:rFonts w:hint="eastAsia"/>
                      <w:szCs w:val="21"/>
                    </w:rPr>
                    <w:t>9</w:t>
                  </w:r>
                </w:p>
              </w:tc>
              <w:tc>
                <w:tcPr>
                  <w:tcW w:w="941" w:type="pct"/>
                  <w:vAlign w:val="center"/>
                </w:tcPr>
                <w:p w14:paraId="7DB31668">
                  <w:pPr>
                    <w:jc w:val="center"/>
                    <w:rPr>
                      <w:szCs w:val="21"/>
                    </w:rPr>
                  </w:pPr>
                  <w:r>
                    <w:rPr>
                      <w:rFonts w:hint="eastAsia"/>
                      <w:szCs w:val="21"/>
                    </w:rPr>
                    <w:t>大鼠</w:t>
                  </w:r>
                </w:p>
              </w:tc>
              <w:tc>
                <w:tcPr>
                  <w:tcW w:w="763" w:type="pct"/>
                  <w:vAlign w:val="center"/>
                </w:tcPr>
                <w:p w14:paraId="5A6F9C39">
                  <w:pPr>
                    <w:jc w:val="center"/>
                    <w:rPr>
                      <w:szCs w:val="21"/>
                    </w:rPr>
                  </w:pPr>
                  <w:r>
                    <w:rPr>
                      <w:rFonts w:hint="eastAsia"/>
                      <w:szCs w:val="21"/>
                    </w:rPr>
                    <w:t>/</w:t>
                  </w:r>
                </w:p>
              </w:tc>
              <w:tc>
                <w:tcPr>
                  <w:tcW w:w="764" w:type="pct"/>
                  <w:vAlign w:val="center"/>
                </w:tcPr>
                <w:p w14:paraId="06C92E12">
                  <w:pPr>
                    <w:jc w:val="center"/>
                    <w:rPr>
                      <w:szCs w:val="21"/>
                    </w:rPr>
                  </w:pPr>
                  <w:r>
                    <w:rPr>
                      <w:rFonts w:hint="eastAsia"/>
                      <w:szCs w:val="21"/>
                    </w:rPr>
                    <w:t>3375只</w:t>
                  </w:r>
                </w:p>
              </w:tc>
              <w:tc>
                <w:tcPr>
                  <w:tcW w:w="1434" w:type="dxa"/>
                  <w:vAlign w:val="center"/>
                </w:tcPr>
                <w:p w14:paraId="6EF92993">
                  <w:pPr>
                    <w:jc w:val="center"/>
                    <w:rPr>
                      <w:szCs w:val="21"/>
                    </w:rPr>
                  </w:pPr>
                  <w:r>
                    <w:rPr>
                      <w:rFonts w:hint="eastAsia"/>
                      <w:szCs w:val="21"/>
                    </w:rPr>
                    <w:t>375只</w:t>
                  </w:r>
                </w:p>
              </w:tc>
              <w:tc>
                <w:tcPr>
                  <w:tcW w:w="1080" w:type="pct"/>
                  <w:vMerge w:val="continue"/>
                  <w:vAlign w:val="center"/>
                </w:tcPr>
                <w:p w14:paraId="67BCDFB7">
                  <w:pPr>
                    <w:jc w:val="center"/>
                    <w:rPr>
                      <w:szCs w:val="21"/>
                    </w:rPr>
                  </w:pPr>
                </w:p>
              </w:tc>
            </w:tr>
            <w:tr w14:paraId="0706A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vAlign w:val="center"/>
                </w:tcPr>
                <w:p w14:paraId="3B317C40">
                  <w:pPr>
                    <w:jc w:val="center"/>
                    <w:rPr>
                      <w:szCs w:val="21"/>
                    </w:rPr>
                  </w:pPr>
                  <w:r>
                    <w:rPr>
                      <w:rFonts w:hint="eastAsia"/>
                      <w:szCs w:val="21"/>
                    </w:rPr>
                    <w:t>1</w:t>
                  </w:r>
                  <w:r>
                    <w:rPr>
                      <w:szCs w:val="21"/>
                    </w:rPr>
                    <w:t>0</w:t>
                  </w:r>
                </w:p>
              </w:tc>
              <w:tc>
                <w:tcPr>
                  <w:tcW w:w="941" w:type="pct"/>
                  <w:vAlign w:val="center"/>
                </w:tcPr>
                <w:p w14:paraId="747879A4">
                  <w:pPr>
                    <w:jc w:val="center"/>
                    <w:rPr>
                      <w:szCs w:val="21"/>
                    </w:rPr>
                  </w:pPr>
                  <w:r>
                    <w:rPr>
                      <w:rFonts w:hint="eastAsia"/>
                      <w:szCs w:val="21"/>
                    </w:rPr>
                    <w:t>豚鼠</w:t>
                  </w:r>
                </w:p>
              </w:tc>
              <w:tc>
                <w:tcPr>
                  <w:tcW w:w="763" w:type="pct"/>
                  <w:vAlign w:val="center"/>
                </w:tcPr>
                <w:p w14:paraId="4CDF72FA">
                  <w:pPr>
                    <w:jc w:val="center"/>
                    <w:rPr>
                      <w:szCs w:val="21"/>
                    </w:rPr>
                  </w:pPr>
                  <w:r>
                    <w:rPr>
                      <w:rFonts w:hint="eastAsia"/>
                      <w:szCs w:val="21"/>
                    </w:rPr>
                    <w:t>/</w:t>
                  </w:r>
                </w:p>
              </w:tc>
              <w:tc>
                <w:tcPr>
                  <w:tcW w:w="764" w:type="pct"/>
                  <w:vAlign w:val="center"/>
                </w:tcPr>
                <w:p w14:paraId="334AB7F7">
                  <w:pPr>
                    <w:jc w:val="center"/>
                    <w:rPr>
                      <w:szCs w:val="21"/>
                    </w:rPr>
                  </w:pPr>
                  <w:r>
                    <w:rPr>
                      <w:rFonts w:hint="eastAsia"/>
                      <w:szCs w:val="21"/>
                    </w:rPr>
                    <w:t>1800只</w:t>
                  </w:r>
                </w:p>
              </w:tc>
              <w:tc>
                <w:tcPr>
                  <w:tcW w:w="1434" w:type="dxa"/>
                  <w:vAlign w:val="center"/>
                </w:tcPr>
                <w:p w14:paraId="54803BB9">
                  <w:pPr>
                    <w:jc w:val="center"/>
                    <w:rPr>
                      <w:szCs w:val="21"/>
                    </w:rPr>
                  </w:pPr>
                  <w:r>
                    <w:rPr>
                      <w:rFonts w:hint="eastAsia"/>
                      <w:szCs w:val="21"/>
                    </w:rPr>
                    <w:t>300只</w:t>
                  </w:r>
                </w:p>
              </w:tc>
              <w:tc>
                <w:tcPr>
                  <w:tcW w:w="1080" w:type="pct"/>
                  <w:vMerge w:val="continue"/>
                  <w:vAlign w:val="center"/>
                </w:tcPr>
                <w:p w14:paraId="567FFC80">
                  <w:pPr>
                    <w:jc w:val="center"/>
                    <w:rPr>
                      <w:szCs w:val="21"/>
                    </w:rPr>
                  </w:pPr>
                </w:p>
              </w:tc>
            </w:tr>
            <w:tr w14:paraId="759AA0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vAlign w:val="center"/>
                </w:tcPr>
                <w:p w14:paraId="24726863">
                  <w:pPr>
                    <w:jc w:val="center"/>
                    <w:rPr>
                      <w:szCs w:val="21"/>
                    </w:rPr>
                  </w:pPr>
                  <w:r>
                    <w:rPr>
                      <w:rFonts w:hint="eastAsia"/>
                      <w:szCs w:val="21"/>
                    </w:rPr>
                    <w:t>1</w:t>
                  </w:r>
                  <w:r>
                    <w:rPr>
                      <w:szCs w:val="21"/>
                    </w:rPr>
                    <w:t>1</w:t>
                  </w:r>
                </w:p>
              </w:tc>
              <w:tc>
                <w:tcPr>
                  <w:tcW w:w="941" w:type="pct"/>
                  <w:vAlign w:val="center"/>
                </w:tcPr>
                <w:p w14:paraId="541B76D4">
                  <w:pPr>
                    <w:jc w:val="center"/>
                    <w:rPr>
                      <w:szCs w:val="21"/>
                    </w:rPr>
                  </w:pPr>
                  <w:r>
                    <w:rPr>
                      <w:rFonts w:hint="eastAsia"/>
                      <w:szCs w:val="21"/>
                    </w:rPr>
                    <w:t>75%酒精</w:t>
                  </w:r>
                </w:p>
              </w:tc>
              <w:tc>
                <w:tcPr>
                  <w:tcW w:w="763" w:type="pct"/>
                  <w:vAlign w:val="center"/>
                </w:tcPr>
                <w:p w14:paraId="3CAA8D31">
                  <w:pPr>
                    <w:jc w:val="center"/>
                    <w:rPr>
                      <w:szCs w:val="21"/>
                    </w:rPr>
                  </w:pPr>
                  <w:r>
                    <w:rPr>
                      <w:rFonts w:hint="eastAsia"/>
                      <w:szCs w:val="21"/>
                    </w:rPr>
                    <w:t>500mL/瓶</w:t>
                  </w:r>
                </w:p>
              </w:tc>
              <w:tc>
                <w:tcPr>
                  <w:tcW w:w="764" w:type="pct"/>
                  <w:vAlign w:val="center"/>
                </w:tcPr>
                <w:p w14:paraId="75F75309">
                  <w:pPr>
                    <w:jc w:val="center"/>
                    <w:rPr>
                      <w:szCs w:val="21"/>
                    </w:rPr>
                  </w:pPr>
                  <w:r>
                    <w:rPr>
                      <w:rFonts w:hint="eastAsia"/>
                      <w:szCs w:val="21"/>
                    </w:rPr>
                    <w:t>30</w:t>
                  </w:r>
                  <w:r>
                    <w:rPr>
                      <w:szCs w:val="21"/>
                    </w:rPr>
                    <w:t>0</w:t>
                  </w:r>
                  <w:r>
                    <w:rPr>
                      <w:rFonts w:hint="eastAsia"/>
                      <w:szCs w:val="21"/>
                    </w:rPr>
                    <w:t>L</w:t>
                  </w:r>
                </w:p>
              </w:tc>
              <w:tc>
                <w:tcPr>
                  <w:tcW w:w="921" w:type="pct"/>
                  <w:vAlign w:val="center"/>
                </w:tcPr>
                <w:p w14:paraId="2C396FFD">
                  <w:pPr>
                    <w:jc w:val="center"/>
                    <w:rPr>
                      <w:szCs w:val="21"/>
                    </w:rPr>
                  </w:pPr>
                  <w:r>
                    <w:rPr>
                      <w:rFonts w:hint="eastAsia"/>
                      <w:szCs w:val="21"/>
                    </w:rPr>
                    <w:t>3</w:t>
                  </w:r>
                  <w:r>
                    <w:rPr>
                      <w:szCs w:val="21"/>
                    </w:rPr>
                    <w:t>0</w:t>
                  </w:r>
                  <w:r>
                    <w:rPr>
                      <w:rFonts w:hint="eastAsia"/>
                      <w:szCs w:val="21"/>
                    </w:rPr>
                    <w:t>L</w:t>
                  </w:r>
                </w:p>
              </w:tc>
              <w:tc>
                <w:tcPr>
                  <w:tcW w:w="1080" w:type="pct"/>
                  <w:vMerge w:val="restart"/>
                  <w:vAlign w:val="center"/>
                </w:tcPr>
                <w:p w14:paraId="328A1028">
                  <w:pPr>
                    <w:jc w:val="center"/>
                    <w:rPr>
                      <w:szCs w:val="21"/>
                    </w:rPr>
                  </w:pPr>
                  <w:r>
                    <w:rPr>
                      <w:rFonts w:hint="eastAsia"/>
                      <w:szCs w:val="21"/>
                    </w:rPr>
                    <w:t>环境消毒</w:t>
                  </w:r>
                </w:p>
              </w:tc>
            </w:tr>
            <w:tr w14:paraId="4B4C57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vAlign w:val="center"/>
                </w:tcPr>
                <w:p w14:paraId="4817C33F">
                  <w:pPr>
                    <w:jc w:val="center"/>
                    <w:rPr>
                      <w:szCs w:val="21"/>
                    </w:rPr>
                  </w:pPr>
                  <w:r>
                    <w:rPr>
                      <w:rFonts w:hint="eastAsia"/>
                      <w:szCs w:val="21"/>
                    </w:rPr>
                    <w:t>1</w:t>
                  </w:r>
                  <w:r>
                    <w:rPr>
                      <w:szCs w:val="21"/>
                    </w:rPr>
                    <w:t>2</w:t>
                  </w:r>
                </w:p>
              </w:tc>
              <w:tc>
                <w:tcPr>
                  <w:tcW w:w="941" w:type="pct"/>
                  <w:vAlign w:val="center"/>
                </w:tcPr>
                <w:p w14:paraId="52AA1B95">
                  <w:pPr>
                    <w:jc w:val="center"/>
                    <w:rPr>
                      <w:szCs w:val="21"/>
                    </w:rPr>
                  </w:pPr>
                  <w:r>
                    <w:rPr>
                      <w:rFonts w:hint="eastAsia"/>
                      <w:szCs w:val="21"/>
                    </w:rPr>
                    <w:t>过氧乙酸</w:t>
                  </w:r>
                </w:p>
              </w:tc>
              <w:tc>
                <w:tcPr>
                  <w:tcW w:w="763" w:type="pct"/>
                  <w:vAlign w:val="center"/>
                </w:tcPr>
                <w:p w14:paraId="62F0F8D8">
                  <w:pPr>
                    <w:jc w:val="center"/>
                    <w:rPr>
                      <w:szCs w:val="21"/>
                    </w:rPr>
                  </w:pPr>
                  <w:r>
                    <w:rPr>
                      <w:rFonts w:hint="eastAsia"/>
                      <w:szCs w:val="21"/>
                    </w:rPr>
                    <w:t>500mL/瓶</w:t>
                  </w:r>
                </w:p>
              </w:tc>
              <w:tc>
                <w:tcPr>
                  <w:tcW w:w="764" w:type="pct"/>
                  <w:vAlign w:val="center"/>
                </w:tcPr>
                <w:p w14:paraId="51876EE1">
                  <w:pPr>
                    <w:jc w:val="center"/>
                    <w:rPr>
                      <w:szCs w:val="21"/>
                    </w:rPr>
                  </w:pPr>
                  <w:r>
                    <w:rPr>
                      <w:rFonts w:hint="eastAsia"/>
                      <w:szCs w:val="21"/>
                    </w:rPr>
                    <w:t>1</w:t>
                  </w:r>
                  <w:r>
                    <w:rPr>
                      <w:szCs w:val="21"/>
                    </w:rPr>
                    <w:t>00</w:t>
                  </w:r>
                  <w:r>
                    <w:rPr>
                      <w:rFonts w:hint="eastAsia"/>
                      <w:szCs w:val="21"/>
                    </w:rPr>
                    <w:t>L</w:t>
                  </w:r>
                </w:p>
              </w:tc>
              <w:tc>
                <w:tcPr>
                  <w:tcW w:w="921" w:type="pct"/>
                  <w:vAlign w:val="center"/>
                </w:tcPr>
                <w:p w14:paraId="53B5839B">
                  <w:pPr>
                    <w:jc w:val="center"/>
                    <w:rPr>
                      <w:szCs w:val="21"/>
                    </w:rPr>
                  </w:pPr>
                  <w:r>
                    <w:rPr>
                      <w:rFonts w:hint="eastAsia"/>
                      <w:szCs w:val="21"/>
                    </w:rPr>
                    <w:t>10L</w:t>
                  </w:r>
                </w:p>
              </w:tc>
              <w:tc>
                <w:tcPr>
                  <w:tcW w:w="1080" w:type="pct"/>
                  <w:vMerge w:val="continue"/>
                  <w:vAlign w:val="center"/>
                </w:tcPr>
                <w:p w14:paraId="7586B14A">
                  <w:pPr>
                    <w:jc w:val="center"/>
                    <w:rPr>
                      <w:szCs w:val="21"/>
                    </w:rPr>
                  </w:pPr>
                </w:p>
              </w:tc>
            </w:tr>
            <w:tr w14:paraId="601C12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8" w:type="pct"/>
                  <w:shd w:val="clear" w:color="auto" w:fill="auto"/>
                  <w:vAlign w:val="center"/>
                </w:tcPr>
                <w:p w14:paraId="4AD3E6BE">
                  <w:pPr>
                    <w:jc w:val="center"/>
                    <w:rPr>
                      <w:szCs w:val="21"/>
                    </w:rPr>
                  </w:pPr>
                  <w:r>
                    <w:rPr>
                      <w:rFonts w:hint="eastAsia"/>
                      <w:szCs w:val="21"/>
                    </w:rPr>
                    <w:t>1</w:t>
                  </w:r>
                  <w:r>
                    <w:rPr>
                      <w:szCs w:val="21"/>
                    </w:rPr>
                    <w:t>3</w:t>
                  </w:r>
                </w:p>
              </w:tc>
              <w:tc>
                <w:tcPr>
                  <w:tcW w:w="941" w:type="pct"/>
                  <w:vAlign w:val="center"/>
                </w:tcPr>
                <w:p w14:paraId="3E47F3F8">
                  <w:pPr>
                    <w:jc w:val="center"/>
                    <w:rPr>
                      <w:szCs w:val="21"/>
                    </w:rPr>
                  </w:pPr>
                  <w:r>
                    <w:rPr>
                      <w:rFonts w:hint="eastAsia"/>
                      <w:szCs w:val="21"/>
                    </w:rPr>
                    <w:t>新洁尔灭</w:t>
                  </w:r>
                </w:p>
              </w:tc>
              <w:tc>
                <w:tcPr>
                  <w:tcW w:w="763" w:type="pct"/>
                  <w:vAlign w:val="center"/>
                </w:tcPr>
                <w:p w14:paraId="69674EFA">
                  <w:pPr>
                    <w:jc w:val="center"/>
                    <w:rPr>
                      <w:szCs w:val="21"/>
                    </w:rPr>
                  </w:pPr>
                  <w:r>
                    <w:rPr>
                      <w:rFonts w:hint="eastAsia"/>
                      <w:szCs w:val="21"/>
                    </w:rPr>
                    <w:t>500mL/瓶</w:t>
                  </w:r>
                </w:p>
              </w:tc>
              <w:tc>
                <w:tcPr>
                  <w:tcW w:w="764" w:type="pct"/>
                  <w:vAlign w:val="center"/>
                </w:tcPr>
                <w:p w14:paraId="3B4DBD83">
                  <w:pPr>
                    <w:jc w:val="center"/>
                    <w:rPr>
                      <w:szCs w:val="21"/>
                    </w:rPr>
                  </w:pPr>
                  <w:r>
                    <w:rPr>
                      <w:rFonts w:hint="eastAsia"/>
                      <w:szCs w:val="21"/>
                    </w:rPr>
                    <w:t>1</w:t>
                  </w:r>
                  <w:r>
                    <w:rPr>
                      <w:szCs w:val="21"/>
                    </w:rPr>
                    <w:t>00</w:t>
                  </w:r>
                  <w:r>
                    <w:rPr>
                      <w:rFonts w:hint="eastAsia"/>
                      <w:szCs w:val="21"/>
                    </w:rPr>
                    <w:t>L</w:t>
                  </w:r>
                </w:p>
              </w:tc>
              <w:tc>
                <w:tcPr>
                  <w:tcW w:w="921" w:type="pct"/>
                  <w:vAlign w:val="center"/>
                </w:tcPr>
                <w:p w14:paraId="306C2BA0">
                  <w:pPr>
                    <w:jc w:val="center"/>
                    <w:rPr>
                      <w:szCs w:val="21"/>
                    </w:rPr>
                  </w:pPr>
                  <w:r>
                    <w:rPr>
                      <w:rFonts w:hint="eastAsia"/>
                      <w:szCs w:val="21"/>
                    </w:rPr>
                    <w:t>10L</w:t>
                  </w:r>
                </w:p>
              </w:tc>
              <w:tc>
                <w:tcPr>
                  <w:tcW w:w="1080" w:type="pct"/>
                  <w:vMerge w:val="continue"/>
                  <w:vAlign w:val="center"/>
                </w:tcPr>
                <w:p w14:paraId="40D25538">
                  <w:pPr>
                    <w:jc w:val="center"/>
                    <w:rPr>
                      <w:szCs w:val="21"/>
                    </w:rPr>
                  </w:pPr>
                </w:p>
              </w:tc>
            </w:tr>
            <w:tr w14:paraId="4A7A91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shd w:val="clear" w:color="auto" w:fill="auto"/>
                  <w:vAlign w:val="center"/>
                </w:tcPr>
                <w:p w14:paraId="3007F537">
                  <w:pPr>
                    <w:jc w:val="center"/>
                    <w:rPr>
                      <w:szCs w:val="21"/>
                    </w:rPr>
                  </w:pPr>
                  <w:r>
                    <w:rPr>
                      <w:rFonts w:hint="eastAsia"/>
                      <w:szCs w:val="21"/>
                    </w:rPr>
                    <w:t>1</w:t>
                  </w:r>
                  <w:r>
                    <w:rPr>
                      <w:szCs w:val="21"/>
                    </w:rPr>
                    <w:t>4</w:t>
                  </w:r>
                </w:p>
              </w:tc>
              <w:tc>
                <w:tcPr>
                  <w:tcW w:w="941" w:type="pct"/>
                  <w:vAlign w:val="center"/>
                </w:tcPr>
                <w:p w14:paraId="3C5711ED">
                  <w:pPr>
                    <w:jc w:val="center"/>
                    <w:rPr>
                      <w:szCs w:val="21"/>
                    </w:rPr>
                  </w:pPr>
                  <w:r>
                    <w:rPr>
                      <w:rFonts w:hint="eastAsia"/>
                      <w:szCs w:val="21"/>
                    </w:rPr>
                    <w:t>84消毒液</w:t>
                  </w:r>
                </w:p>
              </w:tc>
              <w:tc>
                <w:tcPr>
                  <w:tcW w:w="763" w:type="pct"/>
                  <w:vAlign w:val="center"/>
                </w:tcPr>
                <w:p w14:paraId="73578DDB">
                  <w:pPr>
                    <w:jc w:val="center"/>
                    <w:rPr>
                      <w:szCs w:val="21"/>
                    </w:rPr>
                  </w:pPr>
                  <w:r>
                    <w:rPr>
                      <w:rFonts w:hint="eastAsia"/>
                      <w:szCs w:val="21"/>
                    </w:rPr>
                    <w:t>500mL/瓶</w:t>
                  </w:r>
                </w:p>
              </w:tc>
              <w:tc>
                <w:tcPr>
                  <w:tcW w:w="764" w:type="pct"/>
                  <w:vAlign w:val="center"/>
                </w:tcPr>
                <w:p w14:paraId="00EA05D2">
                  <w:pPr>
                    <w:jc w:val="center"/>
                    <w:rPr>
                      <w:szCs w:val="21"/>
                    </w:rPr>
                  </w:pPr>
                  <w:r>
                    <w:rPr>
                      <w:rFonts w:hint="eastAsia"/>
                      <w:szCs w:val="21"/>
                    </w:rPr>
                    <w:t>50L</w:t>
                  </w:r>
                </w:p>
              </w:tc>
              <w:tc>
                <w:tcPr>
                  <w:tcW w:w="921" w:type="pct"/>
                  <w:vAlign w:val="center"/>
                </w:tcPr>
                <w:p w14:paraId="2CEDF520">
                  <w:pPr>
                    <w:jc w:val="center"/>
                    <w:rPr>
                      <w:szCs w:val="21"/>
                    </w:rPr>
                  </w:pPr>
                  <w:r>
                    <w:rPr>
                      <w:rFonts w:hint="eastAsia"/>
                      <w:szCs w:val="21"/>
                    </w:rPr>
                    <w:t>5L</w:t>
                  </w:r>
                </w:p>
              </w:tc>
              <w:tc>
                <w:tcPr>
                  <w:tcW w:w="1080" w:type="pct"/>
                  <w:vMerge w:val="continue"/>
                  <w:vAlign w:val="center"/>
                </w:tcPr>
                <w:p w14:paraId="3FE18A11">
                  <w:pPr>
                    <w:jc w:val="center"/>
                    <w:rPr>
                      <w:szCs w:val="21"/>
                    </w:rPr>
                  </w:pPr>
                </w:p>
              </w:tc>
            </w:tr>
            <w:tr w14:paraId="35B037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shd w:val="clear" w:color="auto" w:fill="auto"/>
                  <w:vAlign w:val="center"/>
                </w:tcPr>
                <w:p w14:paraId="5B2992EE">
                  <w:pPr>
                    <w:jc w:val="center"/>
                    <w:rPr>
                      <w:szCs w:val="21"/>
                    </w:rPr>
                  </w:pPr>
                  <w:r>
                    <w:rPr>
                      <w:rFonts w:hint="eastAsia"/>
                      <w:szCs w:val="21"/>
                    </w:rPr>
                    <w:t>1</w:t>
                  </w:r>
                  <w:r>
                    <w:rPr>
                      <w:szCs w:val="21"/>
                    </w:rPr>
                    <w:t>5</w:t>
                  </w:r>
                </w:p>
              </w:tc>
              <w:tc>
                <w:tcPr>
                  <w:tcW w:w="941" w:type="pct"/>
                  <w:vAlign w:val="center"/>
                </w:tcPr>
                <w:p w14:paraId="64F6A53A">
                  <w:pPr>
                    <w:jc w:val="center"/>
                    <w:rPr>
                      <w:szCs w:val="21"/>
                    </w:rPr>
                  </w:pPr>
                  <w:r>
                    <w:rPr>
                      <w:rFonts w:hint="eastAsia"/>
                      <w:szCs w:val="21"/>
                    </w:rPr>
                    <w:t>二氧化氯泡腾片</w:t>
                  </w:r>
                </w:p>
              </w:tc>
              <w:tc>
                <w:tcPr>
                  <w:tcW w:w="763" w:type="pct"/>
                  <w:vAlign w:val="center"/>
                </w:tcPr>
                <w:p w14:paraId="652D8A12">
                  <w:pPr>
                    <w:jc w:val="center"/>
                    <w:rPr>
                      <w:szCs w:val="21"/>
                    </w:rPr>
                  </w:pPr>
                  <w:r>
                    <w:rPr>
                      <w:rFonts w:hint="eastAsia"/>
                      <w:szCs w:val="21"/>
                    </w:rPr>
                    <w:t>1g/片，ClO</w:t>
                  </w:r>
                  <w:r>
                    <w:rPr>
                      <w:rFonts w:hint="eastAsia"/>
                      <w:szCs w:val="21"/>
                      <w:vertAlign w:val="subscript"/>
                    </w:rPr>
                    <w:t>2</w:t>
                  </w:r>
                  <w:r>
                    <w:rPr>
                      <w:rFonts w:hint="eastAsia"/>
                      <w:szCs w:val="21"/>
                    </w:rPr>
                    <w:t>含量&gt;10%</w:t>
                  </w:r>
                </w:p>
              </w:tc>
              <w:tc>
                <w:tcPr>
                  <w:tcW w:w="764" w:type="pct"/>
                  <w:vAlign w:val="center"/>
                </w:tcPr>
                <w:p w14:paraId="1F16B2E0">
                  <w:pPr>
                    <w:jc w:val="center"/>
                    <w:rPr>
                      <w:rFonts w:hint="default" w:eastAsia="宋体"/>
                      <w:szCs w:val="21"/>
                      <w:lang w:val="en-US" w:eastAsia="zh-CN"/>
                    </w:rPr>
                  </w:pPr>
                  <w:r>
                    <w:rPr>
                      <w:rFonts w:hint="eastAsia"/>
                      <w:szCs w:val="21"/>
                      <w:lang w:val="en-US" w:eastAsia="zh-CN"/>
                    </w:rPr>
                    <w:t>1000g</w:t>
                  </w:r>
                </w:p>
              </w:tc>
              <w:tc>
                <w:tcPr>
                  <w:tcW w:w="921" w:type="pct"/>
                  <w:vAlign w:val="center"/>
                </w:tcPr>
                <w:p w14:paraId="44D90927">
                  <w:pPr>
                    <w:jc w:val="center"/>
                    <w:rPr>
                      <w:szCs w:val="21"/>
                    </w:rPr>
                  </w:pPr>
                  <w:r>
                    <w:rPr>
                      <w:rFonts w:hint="eastAsia"/>
                      <w:szCs w:val="21"/>
                      <w:lang w:val="en-US" w:eastAsia="zh-CN"/>
                    </w:rPr>
                    <w:t>500g</w:t>
                  </w:r>
                </w:p>
              </w:tc>
              <w:tc>
                <w:tcPr>
                  <w:tcW w:w="1080" w:type="pct"/>
                  <w:vMerge w:val="continue"/>
                  <w:vAlign w:val="center"/>
                </w:tcPr>
                <w:p w14:paraId="5540E579">
                  <w:pPr>
                    <w:jc w:val="center"/>
                    <w:rPr>
                      <w:szCs w:val="21"/>
                    </w:rPr>
                  </w:pPr>
                </w:p>
              </w:tc>
            </w:tr>
            <w:tr w14:paraId="386410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528" w:type="pct"/>
                  <w:shd w:val="clear" w:color="auto" w:fill="auto"/>
                  <w:vAlign w:val="center"/>
                </w:tcPr>
                <w:p w14:paraId="44542D07">
                  <w:pPr>
                    <w:jc w:val="center"/>
                    <w:rPr>
                      <w:szCs w:val="21"/>
                    </w:rPr>
                  </w:pPr>
                  <w:r>
                    <w:rPr>
                      <w:rFonts w:hint="eastAsia"/>
                      <w:szCs w:val="21"/>
                    </w:rPr>
                    <w:t>16</w:t>
                  </w:r>
                </w:p>
              </w:tc>
              <w:tc>
                <w:tcPr>
                  <w:tcW w:w="941" w:type="pct"/>
                  <w:vAlign w:val="center"/>
                </w:tcPr>
                <w:p w14:paraId="6C504F31">
                  <w:pPr>
                    <w:jc w:val="center"/>
                    <w:rPr>
                      <w:szCs w:val="21"/>
                    </w:rPr>
                  </w:pPr>
                  <w:r>
                    <w:rPr>
                      <w:rFonts w:hint="eastAsia"/>
                      <w:szCs w:val="21"/>
                    </w:rPr>
                    <w:t>隔离服</w:t>
                  </w:r>
                </w:p>
              </w:tc>
              <w:tc>
                <w:tcPr>
                  <w:tcW w:w="763" w:type="pct"/>
                  <w:vAlign w:val="center"/>
                </w:tcPr>
                <w:p w14:paraId="5FFAE8FC">
                  <w:pPr>
                    <w:jc w:val="center"/>
                    <w:rPr>
                      <w:szCs w:val="21"/>
                    </w:rPr>
                  </w:pPr>
                  <w:r>
                    <w:rPr>
                      <w:rFonts w:hint="eastAsia"/>
                      <w:szCs w:val="21"/>
                    </w:rPr>
                    <w:t>/</w:t>
                  </w:r>
                </w:p>
              </w:tc>
              <w:tc>
                <w:tcPr>
                  <w:tcW w:w="764" w:type="pct"/>
                  <w:vAlign w:val="center"/>
                </w:tcPr>
                <w:p w14:paraId="37C8F1D3">
                  <w:pPr>
                    <w:jc w:val="center"/>
                    <w:rPr>
                      <w:szCs w:val="21"/>
                    </w:rPr>
                  </w:pPr>
                  <w:r>
                    <w:rPr>
                      <w:rFonts w:hint="eastAsia"/>
                      <w:szCs w:val="21"/>
                    </w:rPr>
                    <w:t>100件</w:t>
                  </w:r>
                </w:p>
              </w:tc>
              <w:tc>
                <w:tcPr>
                  <w:tcW w:w="921" w:type="pct"/>
                  <w:vAlign w:val="center"/>
                </w:tcPr>
                <w:p w14:paraId="32F2032B">
                  <w:pPr>
                    <w:jc w:val="center"/>
                    <w:rPr>
                      <w:szCs w:val="21"/>
                    </w:rPr>
                  </w:pPr>
                  <w:r>
                    <w:rPr>
                      <w:rFonts w:hint="eastAsia"/>
                      <w:szCs w:val="21"/>
                    </w:rPr>
                    <w:t>100件</w:t>
                  </w:r>
                </w:p>
              </w:tc>
              <w:tc>
                <w:tcPr>
                  <w:tcW w:w="1080" w:type="pct"/>
                  <w:vMerge w:val="restart"/>
                  <w:vAlign w:val="center"/>
                </w:tcPr>
                <w:p w14:paraId="09706875">
                  <w:pPr>
                    <w:jc w:val="center"/>
                    <w:rPr>
                      <w:szCs w:val="21"/>
                    </w:rPr>
                  </w:pPr>
                  <w:r>
                    <w:rPr>
                      <w:rFonts w:hint="eastAsia"/>
                      <w:szCs w:val="21"/>
                    </w:rPr>
                    <w:t>人员防护</w:t>
                  </w:r>
                </w:p>
              </w:tc>
            </w:tr>
            <w:tr w14:paraId="52DA10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528" w:type="pct"/>
                  <w:shd w:val="clear" w:color="auto" w:fill="auto"/>
                  <w:vAlign w:val="center"/>
                </w:tcPr>
                <w:p w14:paraId="71CE10C6">
                  <w:pPr>
                    <w:jc w:val="center"/>
                    <w:rPr>
                      <w:szCs w:val="21"/>
                    </w:rPr>
                  </w:pPr>
                  <w:r>
                    <w:rPr>
                      <w:rFonts w:hint="eastAsia"/>
                      <w:szCs w:val="21"/>
                    </w:rPr>
                    <w:t>17</w:t>
                  </w:r>
                </w:p>
              </w:tc>
              <w:tc>
                <w:tcPr>
                  <w:tcW w:w="941" w:type="pct"/>
                  <w:vAlign w:val="center"/>
                </w:tcPr>
                <w:p w14:paraId="09666821">
                  <w:pPr>
                    <w:jc w:val="center"/>
                    <w:rPr>
                      <w:szCs w:val="21"/>
                    </w:rPr>
                  </w:pPr>
                  <w:r>
                    <w:rPr>
                      <w:rFonts w:hint="eastAsia"/>
                      <w:szCs w:val="21"/>
                    </w:rPr>
                    <w:t>手套</w:t>
                  </w:r>
                </w:p>
              </w:tc>
              <w:tc>
                <w:tcPr>
                  <w:tcW w:w="763" w:type="pct"/>
                  <w:vAlign w:val="center"/>
                </w:tcPr>
                <w:p w14:paraId="38B5788E">
                  <w:pPr>
                    <w:jc w:val="center"/>
                    <w:rPr>
                      <w:szCs w:val="21"/>
                    </w:rPr>
                  </w:pPr>
                  <w:r>
                    <w:rPr>
                      <w:szCs w:val="21"/>
                    </w:rPr>
                    <w:t>100</w:t>
                  </w:r>
                  <w:r>
                    <w:rPr>
                      <w:rFonts w:hint="eastAsia"/>
                      <w:szCs w:val="21"/>
                    </w:rPr>
                    <w:t>双/盒</w:t>
                  </w:r>
                </w:p>
              </w:tc>
              <w:tc>
                <w:tcPr>
                  <w:tcW w:w="764" w:type="pct"/>
                  <w:vAlign w:val="center"/>
                </w:tcPr>
                <w:p w14:paraId="24DEACC4">
                  <w:pPr>
                    <w:jc w:val="center"/>
                    <w:rPr>
                      <w:szCs w:val="21"/>
                    </w:rPr>
                  </w:pPr>
                  <w:r>
                    <w:rPr>
                      <w:szCs w:val="21"/>
                    </w:rPr>
                    <w:t>300</w:t>
                  </w:r>
                  <w:r>
                    <w:rPr>
                      <w:rFonts w:hint="eastAsia"/>
                      <w:szCs w:val="21"/>
                    </w:rPr>
                    <w:t>盒</w:t>
                  </w:r>
                </w:p>
              </w:tc>
              <w:tc>
                <w:tcPr>
                  <w:tcW w:w="921" w:type="pct"/>
                  <w:vAlign w:val="center"/>
                </w:tcPr>
                <w:p w14:paraId="0D969221">
                  <w:pPr>
                    <w:jc w:val="center"/>
                    <w:rPr>
                      <w:szCs w:val="21"/>
                    </w:rPr>
                  </w:pPr>
                  <w:r>
                    <w:rPr>
                      <w:szCs w:val="21"/>
                    </w:rPr>
                    <w:t>50</w:t>
                  </w:r>
                  <w:r>
                    <w:rPr>
                      <w:rFonts w:hint="eastAsia"/>
                      <w:szCs w:val="21"/>
                    </w:rPr>
                    <w:t>盒</w:t>
                  </w:r>
                </w:p>
              </w:tc>
              <w:tc>
                <w:tcPr>
                  <w:tcW w:w="1080" w:type="pct"/>
                  <w:vMerge w:val="continue"/>
                  <w:vAlign w:val="center"/>
                </w:tcPr>
                <w:p w14:paraId="6470B4EF">
                  <w:pPr>
                    <w:jc w:val="center"/>
                    <w:rPr>
                      <w:szCs w:val="21"/>
                    </w:rPr>
                  </w:pPr>
                </w:p>
              </w:tc>
            </w:tr>
            <w:tr w14:paraId="08D20D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528" w:type="pct"/>
                  <w:vAlign w:val="center"/>
                </w:tcPr>
                <w:p w14:paraId="12B65E54">
                  <w:pPr>
                    <w:jc w:val="center"/>
                    <w:rPr>
                      <w:szCs w:val="21"/>
                    </w:rPr>
                  </w:pPr>
                  <w:r>
                    <w:rPr>
                      <w:rFonts w:hint="eastAsia"/>
                      <w:szCs w:val="21"/>
                    </w:rPr>
                    <w:t>18</w:t>
                  </w:r>
                </w:p>
              </w:tc>
              <w:tc>
                <w:tcPr>
                  <w:tcW w:w="941" w:type="pct"/>
                  <w:vAlign w:val="center"/>
                </w:tcPr>
                <w:p w14:paraId="794D7FB9">
                  <w:pPr>
                    <w:jc w:val="center"/>
                    <w:rPr>
                      <w:szCs w:val="21"/>
                    </w:rPr>
                  </w:pPr>
                  <w:r>
                    <w:rPr>
                      <w:rFonts w:hint="eastAsia"/>
                      <w:szCs w:val="21"/>
                    </w:rPr>
                    <w:t>口罩</w:t>
                  </w:r>
                </w:p>
              </w:tc>
              <w:tc>
                <w:tcPr>
                  <w:tcW w:w="763" w:type="pct"/>
                  <w:vAlign w:val="center"/>
                </w:tcPr>
                <w:p w14:paraId="2D29D9CA">
                  <w:pPr>
                    <w:jc w:val="center"/>
                    <w:rPr>
                      <w:szCs w:val="21"/>
                    </w:rPr>
                  </w:pPr>
                  <w:r>
                    <w:rPr>
                      <w:szCs w:val="21"/>
                    </w:rPr>
                    <w:t>50</w:t>
                  </w:r>
                  <w:r>
                    <w:rPr>
                      <w:rFonts w:hint="eastAsia"/>
                      <w:szCs w:val="21"/>
                    </w:rPr>
                    <w:t>支/盒</w:t>
                  </w:r>
                </w:p>
              </w:tc>
              <w:tc>
                <w:tcPr>
                  <w:tcW w:w="764" w:type="pct"/>
                  <w:vAlign w:val="center"/>
                </w:tcPr>
                <w:p w14:paraId="3994DE58">
                  <w:pPr>
                    <w:jc w:val="center"/>
                    <w:rPr>
                      <w:szCs w:val="21"/>
                    </w:rPr>
                  </w:pPr>
                  <w:r>
                    <w:rPr>
                      <w:szCs w:val="21"/>
                    </w:rPr>
                    <w:t>600</w:t>
                  </w:r>
                  <w:r>
                    <w:rPr>
                      <w:rFonts w:hint="eastAsia"/>
                      <w:szCs w:val="21"/>
                    </w:rPr>
                    <w:t>盒</w:t>
                  </w:r>
                </w:p>
              </w:tc>
              <w:tc>
                <w:tcPr>
                  <w:tcW w:w="921" w:type="pct"/>
                  <w:vAlign w:val="center"/>
                </w:tcPr>
                <w:p w14:paraId="1F22A625">
                  <w:pPr>
                    <w:jc w:val="center"/>
                    <w:rPr>
                      <w:szCs w:val="21"/>
                    </w:rPr>
                  </w:pPr>
                  <w:r>
                    <w:rPr>
                      <w:szCs w:val="21"/>
                    </w:rPr>
                    <w:t>50</w:t>
                  </w:r>
                  <w:r>
                    <w:rPr>
                      <w:rFonts w:hint="eastAsia"/>
                      <w:szCs w:val="21"/>
                    </w:rPr>
                    <w:t>盒</w:t>
                  </w:r>
                </w:p>
              </w:tc>
              <w:tc>
                <w:tcPr>
                  <w:tcW w:w="1080" w:type="pct"/>
                  <w:vMerge w:val="continue"/>
                  <w:vAlign w:val="center"/>
                </w:tcPr>
                <w:p w14:paraId="0F4C9A8F">
                  <w:pPr>
                    <w:jc w:val="center"/>
                    <w:rPr>
                      <w:szCs w:val="21"/>
                    </w:rPr>
                  </w:pPr>
                </w:p>
              </w:tc>
            </w:tr>
          </w:tbl>
          <w:p w14:paraId="7D5CF87C">
            <w:pPr>
              <w:tabs>
                <w:tab w:val="left" w:pos="420"/>
              </w:tabs>
              <w:adjustRightInd w:val="0"/>
              <w:snapToGrid w:val="0"/>
              <w:spacing w:line="360" w:lineRule="auto"/>
              <w:jc w:val="center"/>
              <w:rPr>
                <w:b/>
                <w:bCs/>
                <w:sz w:val="24"/>
                <w:highlight w:val="green"/>
              </w:rPr>
            </w:pPr>
          </w:p>
          <w:p w14:paraId="72B59917">
            <w:pPr>
              <w:adjustRightInd w:val="0"/>
              <w:snapToGrid w:val="0"/>
              <w:spacing w:line="360" w:lineRule="auto"/>
              <w:ind w:firstLine="480" w:firstLineChars="200"/>
              <w:rPr>
                <w:bCs/>
                <w:sz w:val="24"/>
              </w:rPr>
            </w:pPr>
            <w:r>
              <w:rPr>
                <w:bCs/>
                <w:sz w:val="24"/>
              </w:rPr>
              <w:t>项目主要原辅材料理化性质详见下表。</w:t>
            </w:r>
          </w:p>
          <w:p w14:paraId="3BBF04DC">
            <w:pPr>
              <w:numPr>
                <w:ilvl w:val="0"/>
                <w:numId w:val="22"/>
              </w:numPr>
              <w:adjustRightInd w:val="0"/>
              <w:snapToGrid w:val="0"/>
              <w:spacing w:line="360" w:lineRule="auto"/>
              <w:jc w:val="center"/>
              <w:rPr>
                <w:b/>
                <w:bCs/>
                <w:sz w:val="24"/>
              </w:rPr>
            </w:pPr>
            <w:r>
              <w:rPr>
                <w:b/>
                <w:bCs/>
                <w:sz w:val="24"/>
              </w:rPr>
              <w:t>项目主要原辅材料理化性质一览表</w:t>
            </w:r>
          </w:p>
          <w:tbl>
            <w:tblPr>
              <w:tblStyle w:val="15"/>
              <w:tblW w:w="7964"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03"/>
              <w:gridCol w:w="1356"/>
              <w:gridCol w:w="3993"/>
              <w:gridCol w:w="1912"/>
            </w:tblGrid>
            <w:tr w14:paraId="413467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2" w:hRule="atLeast"/>
                <w:jc w:val="center"/>
              </w:trPr>
              <w:tc>
                <w:tcPr>
                  <w:tcW w:w="703" w:type="dxa"/>
                  <w:tcBorders>
                    <w:tl2br w:val="nil"/>
                    <w:tr2bl w:val="nil"/>
                  </w:tcBorders>
                  <w:vAlign w:val="center"/>
                </w:tcPr>
                <w:p w14:paraId="2A2A4F5A">
                  <w:pPr>
                    <w:jc w:val="center"/>
                    <w:rPr>
                      <w:b/>
                      <w:szCs w:val="21"/>
                    </w:rPr>
                  </w:pPr>
                  <w:r>
                    <w:rPr>
                      <w:b/>
                      <w:szCs w:val="21"/>
                    </w:rPr>
                    <w:t>序号</w:t>
                  </w:r>
                </w:p>
              </w:tc>
              <w:tc>
                <w:tcPr>
                  <w:tcW w:w="1356" w:type="dxa"/>
                  <w:tcBorders>
                    <w:tl2br w:val="nil"/>
                    <w:tr2bl w:val="nil"/>
                  </w:tcBorders>
                  <w:vAlign w:val="center"/>
                </w:tcPr>
                <w:p w14:paraId="34330AF6">
                  <w:pPr>
                    <w:jc w:val="center"/>
                    <w:rPr>
                      <w:b/>
                      <w:szCs w:val="21"/>
                    </w:rPr>
                  </w:pPr>
                  <w:r>
                    <w:rPr>
                      <w:b/>
                      <w:szCs w:val="21"/>
                    </w:rPr>
                    <w:t>原辅料名称</w:t>
                  </w:r>
                </w:p>
              </w:tc>
              <w:tc>
                <w:tcPr>
                  <w:tcW w:w="3993" w:type="dxa"/>
                  <w:tcBorders>
                    <w:tl2br w:val="nil"/>
                    <w:tr2bl w:val="nil"/>
                  </w:tcBorders>
                  <w:vAlign w:val="center"/>
                </w:tcPr>
                <w:p w14:paraId="25383BFC">
                  <w:pPr>
                    <w:jc w:val="center"/>
                    <w:rPr>
                      <w:b/>
                      <w:szCs w:val="21"/>
                    </w:rPr>
                  </w:pPr>
                  <w:r>
                    <w:rPr>
                      <w:b/>
                      <w:szCs w:val="21"/>
                    </w:rPr>
                    <w:t>理化性质</w:t>
                  </w:r>
                </w:p>
              </w:tc>
              <w:tc>
                <w:tcPr>
                  <w:tcW w:w="1912" w:type="dxa"/>
                  <w:tcBorders>
                    <w:tl2br w:val="nil"/>
                    <w:tr2bl w:val="nil"/>
                  </w:tcBorders>
                  <w:vAlign w:val="center"/>
                </w:tcPr>
                <w:p w14:paraId="79620A5C">
                  <w:pPr>
                    <w:jc w:val="center"/>
                    <w:rPr>
                      <w:b/>
                      <w:szCs w:val="21"/>
                    </w:rPr>
                  </w:pPr>
                  <w:r>
                    <w:rPr>
                      <w:b/>
                      <w:szCs w:val="21"/>
                    </w:rPr>
                    <w:t>毒理性质</w:t>
                  </w:r>
                </w:p>
              </w:tc>
            </w:tr>
            <w:tr w14:paraId="0F5641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703" w:type="dxa"/>
                  <w:tcBorders>
                    <w:tl2br w:val="nil"/>
                    <w:tr2bl w:val="nil"/>
                  </w:tcBorders>
                  <w:vAlign w:val="center"/>
                </w:tcPr>
                <w:p w14:paraId="126532A2">
                  <w:pPr>
                    <w:numPr>
                      <w:ilvl w:val="0"/>
                      <w:numId w:val="26"/>
                    </w:numPr>
                    <w:tabs>
                      <w:tab w:val="left" w:pos="0"/>
                    </w:tabs>
                    <w:jc w:val="center"/>
                    <w:rPr>
                      <w:bCs/>
                      <w:szCs w:val="21"/>
                    </w:rPr>
                  </w:pPr>
                </w:p>
              </w:tc>
              <w:tc>
                <w:tcPr>
                  <w:tcW w:w="1356" w:type="dxa"/>
                  <w:tcBorders>
                    <w:tl2br w:val="nil"/>
                    <w:tr2bl w:val="nil"/>
                  </w:tcBorders>
                  <w:shd w:val="clear" w:color="auto" w:fill="auto"/>
                  <w:vAlign w:val="center"/>
                </w:tcPr>
                <w:p w14:paraId="4F543BEE">
                  <w:pPr>
                    <w:widowControl/>
                    <w:jc w:val="center"/>
                    <w:rPr>
                      <w:kern w:val="0"/>
                      <w:szCs w:val="21"/>
                    </w:rPr>
                  </w:pPr>
                  <w:r>
                    <w:rPr>
                      <w:kern w:val="0"/>
                      <w:szCs w:val="21"/>
                    </w:rPr>
                    <w:t>75%酒精</w:t>
                  </w:r>
                </w:p>
              </w:tc>
              <w:tc>
                <w:tcPr>
                  <w:tcW w:w="3993" w:type="dxa"/>
                  <w:tcBorders>
                    <w:tl2br w:val="nil"/>
                    <w:tr2bl w:val="nil"/>
                  </w:tcBorders>
                  <w:shd w:val="clear" w:color="auto" w:fill="auto"/>
                  <w:vAlign w:val="center"/>
                </w:tcPr>
                <w:p w14:paraId="6D8BF373">
                  <w:pPr>
                    <w:jc w:val="left"/>
                    <w:rPr>
                      <w:rFonts w:cs="Arial"/>
                      <w:szCs w:val="21"/>
                      <w:shd w:val="clear" w:color="auto" w:fill="FFFFFF"/>
                    </w:rPr>
                  </w:pPr>
                  <w:r>
                    <w:rPr>
                      <w:rFonts w:hint="eastAsia" w:cs="Arial"/>
                      <w:szCs w:val="21"/>
                      <w:shd w:val="clear" w:color="auto" w:fill="FFFFFF"/>
                    </w:rPr>
                    <w:t>75%的酒精(体积分数)可用于皮肤消毒，但不可用于黏膜和大创面的消毒。在生物试验上，微生物灭菌可以采取干热灭菌，湿热灭菌，某些塑料制品试验后，为了防止扩大污染，可以先在75%酒精内浸泡24小时，细菌真菌等通常就可以被杀死。</w:t>
                  </w:r>
                </w:p>
              </w:tc>
              <w:tc>
                <w:tcPr>
                  <w:tcW w:w="1912" w:type="dxa"/>
                  <w:tcBorders>
                    <w:tl2br w:val="nil"/>
                    <w:tr2bl w:val="nil"/>
                  </w:tcBorders>
                  <w:shd w:val="clear" w:color="auto" w:fill="auto"/>
                  <w:vAlign w:val="center"/>
                </w:tcPr>
                <w:p w14:paraId="2D076263">
                  <w:pPr>
                    <w:jc w:val="center"/>
                    <w:rPr>
                      <w:rFonts w:cs="Arial"/>
                      <w:szCs w:val="21"/>
                      <w:shd w:val="clear" w:color="auto" w:fill="FFFFFF"/>
                    </w:rPr>
                  </w:pPr>
                  <w:r>
                    <w:rPr>
                      <w:rFonts w:hint="eastAsia" w:cs="Arial"/>
                      <w:szCs w:val="21"/>
                      <w:shd w:val="clear" w:color="auto" w:fill="FFFFFF"/>
                    </w:rPr>
                    <w:t>急性毒性：LD</w:t>
                  </w:r>
                  <w:r>
                    <w:rPr>
                      <w:rFonts w:hint="eastAsia" w:cs="Arial"/>
                      <w:szCs w:val="21"/>
                      <w:shd w:val="clear" w:color="auto" w:fill="FFFFFF"/>
                      <w:vertAlign w:val="subscript"/>
                    </w:rPr>
                    <w:t>50</w:t>
                  </w:r>
                  <w:r>
                    <w:rPr>
                      <w:rFonts w:hint="eastAsia" w:cs="Arial"/>
                      <w:szCs w:val="21"/>
                      <w:shd w:val="clear" w:color="auto" w:fill="FFFFFF"/>
                    </w:rPr>
                    <w:t>：7060mg/kg(兔经口)；7430mg/kg(兔经皮)。</w:t>
                  </w:r>
                </w:p>
              </w:tc>
            </w:tr>
            <w:tr w14:paraId="0665A9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703" w:type="dxa"/>
                  <w:tcBorders>
                    <w:tl2br w:val="nil"/>
                    <w:tr2bl w:val="nil"/>
                  </w:tcBorders>
                  <w:vAlign w:val="center"/>
                </w:tcPr>
                <w:p w14:paraId="7B0CC482">
                  <w:pPr>
                    <w:numPr>
                      <w:ilvl w:val="0"/>
                      <w:numId w:val="26"/>
                    </w:numPr>
                    <w:tabs>
                      <w:tab w:val="left" w:pos="0"/>
                    </w:tabs>
                    <w:jc w:val="center"/>
                    <w:rPr>
                      <w:bCs/>
                      <w:szCs w:val="21"/>
                    </w:rPr>
                  </w:pPr>
                </w:p>
              </w:tc>
              <w:tc>
                <w:tcPr>
                  <w:tcW w:w="1356" w:type="dxa"/>
                  <w:tcBorders>
                    <w:tl2br w:val="nil"/>
                    <w:tr2bl w:val="nil"/>
                  </w:tcBorders>
                  <w:shd w:val="clear" w:color="auto" w:fill="auto"/>
                  <w:vAlign w:val="center"/>
                </w:tcPr>
                <w:p w14:paraId="33DB9A4D">
                  <w:pPr>
                    <w:jc w:val="center"/>
                    <w:rPr>
                      <w:szCs w:val="21"/>
                    </w:rPr>
                  </w:pPr>
                  <w:r>
                    <w:rPr>
                      <w:rFonts w:hint="eastAsia"/>
                      <w:szCs w:val="21"/>
                    </w:rPr>
                    <w:t>过氧乙酸</w:t>
                  </w:r>
                </w:p>
              </w:tc>
              <w:tc>
                <w:tcPr>
                  <w:tcW w:w="3993" w:type="dxa"/>
                  <w:tcBorders>
                    <w:tl2br w:val="nil"/>
                    <w:tr2bl w:val="nil"/>
                  </w:tcBorders>
                  <w:vAlign w:val="center"/>
                </w:tcPr>
                <w:p w14:paraId="0ABB452E">
                  <w:pPr>
                    <w:ind w:firstLine="420" w:firstLineChars="200"/>
                    <w:jc w:val="left"/>
                    <w:rPr>
                      <w:szCs w:val="21"/>
                      <w:shd w:val="clear" w:color="auto" w:fill="FFFFFF"/>
                    </w:rPr>
                  </w:pPr>
                  <w:r>
                    <w:rPr>
                      <w:szCs w:val="21"/>
                      <w:shd w:val="clear" w:color="auto" w:fill="FFFFFF"/>
                    </w:rPr>
                    <w:t>溶于水、</w:t>
                  </w:r>
                  <w:r>
                    <w:rPr>
                      <w:szCs w:val="21"/>
                      <w:shd w:val="clear" w:color="auto" w:fill="FFFFFF"/>
                    </w:rPr>
                    <w:fldChar w:fldCharType="begin"/>
                  </w:r>
                  <w:r>
                    <w:rPr>
                      <w:szCs w:val="21"/>
                      <w:shd w:val="clear" w:color="auto" w:fill="FFFFFF"/>
                    </w:rPr>
                    <w:instrText xml:space="preserve"> HYPERLINK "https://baike.so.com/doc/18539-19230.html" \t "https://baike.so.com/doc/_blank" </w:instrText>
                  </w:r>
                  <w:r>
                    <w:rPr>
                      <w:szCs w:val="21"/>
                      <w:shd w:val="clear" w:color="auto" w:fill="FFFFFF"/>
                    </w:rPr>
                    <w:fldChar w:fldCharType="separate"/>
                  </w:r>
                  <w:r>
                    <w:rPr>
                      <w:szCs w:val="21"/>
                      <w:shd w:val="clear" w:color="auto" w:fill="FFFFFF"/>
                    </w:rPr>
                    <w:t>醇</w:t>
                  </w:r>
                  <w:r>
                    <w:rPr>
                      <w:szCs w:val="21"/>
                      <w:shd w:val="clear" w:color="auto" w:fill="FFFFFF"/>
                    </w:rPr>
                    <w:fldChar w:fldCharType="end"/>
                  </w:r>
                  <w:r>
                    <w:rPr>
                      <w:szCs w:val="21"/>
                      <w:shd w:val="clear" w:color="auto" w:fill="FFFFFF"/>
                    </w:rPr>
                    <w:t>、</w:t>
                  </w:r>
                  <w:r>
                    <w:fldChar w:fldCharType="begin"/>
                  </w:r>
                  <w:r>
                    <w:instrText xml:space="preserve"> HYPERLINK "https://baike.so.com/doc/1396101-1475990.html" \t "https://baike.so.com/doc/_blank" </w:instrText>
                  </w:r>
                  <w:r>
                    <w:fldChar w:fldCharType="separate"/>
                  </w:r>
                  <w:r>
                    <w:rPr>
                      <w:szCs w:val="21"/>
                      <w:shd w:val="clear" w:color="auto" w:fill="FFFFFF"/>
                    </w:rPr>
                    <w:t>醚</w:t>
                  </w:r>
                  <w:r>
                    <w:rPr>
                      <w:szCs w:val="21"/>
                      <w:shd w:val="clear" w:color="auto" w:fill="FFFFFF"/>
                    </w:rPr>
                    <w:fldChar w:fldCharType="end"/>
                  </w:r>
                  <w:r>
                    <w:rPr>
                      <w:szCs w:val="21"/>
                      <w:shd w:val="clear" w:color="auto" w:fill="FFFFFF"/>
                    </w:rPr>
                    <w:t>、</w:t>
                  </w:r>
                  <w:r>
                    <w:fldChar w:fldCharType="begin"/>
                  </w:r>
                  <w:r>
                    <w:instrText xml:space="preserve"> HYPERLINK "https://baike.so.com/doc/1246072-1317817.html" \t "https://baike.so.com/doc/_blank" </w:instrText>
                  </w:r>
                  <w:r>
                    <w:fldChar w:fldCharType="separate"/>
                  </w:r>
                  <w:r>
                    <w:rPr>
                      <w:szCs w:val="21"/>
                      <w:shd w:val="clear" w:color="auto" w:fill="FFFFFF"/>
                    </w:rPr>
                    <w:t>硫酸</w:t>
                  </w:r>
                  <w:r>
                    <w:rPr>
                      <w:szCs w:val="21"/>
                      <w:shd w:val="clear" w:color="auto" w:fill="FFFFFF"/>
                    </w:rPr>
                    <w:fldChar w:fldCharType="end"/>
                  </w:r>
                  <w:r>
                    <w:rPr>
                      <w:szCs w:val="21"/>
                      <w:shd w:val="clear" w:color="auto" w:fill="FFFFFF"/>
                    </w:rPr>
                    <w:t>。属</w:t>
                  </w:r>
                  <w:r>
                    <w:fldChar w:fldCharType="begin"/>
                  </w:r>
                  <w:r>
                    <w:instrText xml:space="preserve"> HYPERLINK "https://baike.so.com/doc/6298092-6511615.html" \t "https://baike.so.com/doc/_blank" </w:instrText>
                  </w:r>
                  <w:r>
                    <w:fldChar w:fldCharType="separate"/>
                  </w:r>
                  <w:r>
                    <w:rPr>
                      <w:szCs w:val="21"/>
                      <w:shd w:val="clear" w:color="auto" w:fill="FFFFFF"/>
                    </w:rPr>
                    <w:t>强氧化剂</w:t>
                  </w:r>
                  <w:r>
                    <w:rPr>
                      <w:szCs w:val="21"/>
                      <w:shd w:val="clear" w:color="auto" w:fill="FFFFFF"/>
                    </w:rPr>
                    <w:fldChar w:fldCharType="end"/>
                  </w:r>
                  <w:r>
                    <w:rPr>
                      <w:szCs w:val="21"/>
                      <w:shd w:val="clear" w:color="auto" w:fill="FFFFFF"/>
                    </w:rPr>
                    <w:t>，极不稳定。在-20℃也会爆炸，浓度大于45%就有</w:t>
                  </w:r>
                  <w:r>
                    <w:rPr>
                      <w:szCs w:val="21"/>
                      <w:shd w:val="clear" w:color="auto" w:fill="FFFFFF"/>
                    </w:rPr>
                    <w:fldChar w:fldCharType="begin"/>
                  </w:r>
                  <w:r>
                    <w:rPr>
                      <w:szCs w:val="21"/>
                      <w:shd w:val="clear" w:color="auto" w:fill="FFFFFF"/>
                    </w:rPr>
                    <w:instrText xml:space="preserve"> HYPERLINK "https://baike.so.com/doc/24479250-25325799.html" \t "https://baike.so.com/doc/_blank" </w:instrText>
                  </w:r>
                  <w:r>
                    <w:rPr>
                      <w:szCs w:val="21"/>
                      <w:shd w:val="clear" w:color="auto" w:fill="FFFFFF"/>
                    </w:rPr>
                    <w:fldChar w:fldCharType="separate"/>
                  </w:r>
                  <w:r>
                    <w:rPr>
                      <w:szCs w:val="21"/>
                      <w:shd w:val="clear" w:color="auto" w:fill="FFFFFF"/>
                    </w:rPr>
                    <w:t>爆炸性</w:t>
                  </w:r>
                  <w:r>
                    <w:rPr>
                      <w:szCs w:val="21"/>
                      <w:shd w:val="clear" w:color="auto" w:fill="FFFFFF"/>
                    </w:rPr>
                    <w:fldChar w:fldCharType="end"/>
                  </w:r>
                  <w:r>
                    <w:rPr>
                      <w:szCs w:val="21"/>
                      <w:shd w:val="clear" w:color="auto" w:fill="FFFFFF"/>
                    </w:rPr>
                    <w:t>，遇</w:t>
                  </w:r>
                  <w:r>
                    <w:fldChar w:fldCharType="begin"/>
                  </w:r>
                  <w:r>
                    <w:instrText xml:space="preserve"> HYPERLINK "https://baike.so.com/doc/6195575-6408836.html" \t "https://baike.so.com/doc/_blank" </w:instrText>
                  </w:r>
                  <w:r>
                    <w:fldChar w:fldCharType="separate"/>
                  </w:r>
                  <w:r>
                    <w:rPr>
                      <w:szCs w:val="21"/>
                      <w:shd w:val="clear" w:color="auto" w:fill="FFFFFF"/>
                    </w:rPr>
                    <w:t>高热</w:t>
                  </w:r>
                  <w:r>
                    <w:rPr>
                      <w:szCs w:val="21"/>
                      <w:shd w:val="clear" w:color="auto" w:fill="FFFFFF"/>
                    </w:rPr>
                    <w:fldChar w:fldCharType="end"/>
                  </w:r>
                  <w:r>
                    <w:rPr>
                      <w:szCs w:val="21"/>
                      <w:shd w:val="clear" w:color="auto" w:fill="FFFFFF"/>
                    </w:rPr>
                    <w:t>、</w:t>
                  </w:r>
                  <w:r>
                    <w:fldChar w:fldCharType="begin"/>
                  </w:r>
                  <w:r>
                    <w:instrText xml:space="preserve"> HYPERLINK "https://baike.so.com/doc/722002-764387.html" \t "https://baike.so.com/doc/_blank" </w:instrText>
                  </w:r>
                  <w:r>
                    <w:fldChar w:fldCharType="separate"/>
                  </w:r>
                  <w:r>
                    <w:rPr>
                      <w:szCs w:val="21"/>
                      <w:shd w:val="clear" w:color="auto" w:fill="FFFFFF"/>
                    </w:rPr>
                    <w:t>还原剂</w:t>
                  </w:r>
                  <w:r>
                    <w:rPr>
                      <w:szCs w:val="21"/>
                      <w:shd w:val="clear" w:color="auto" w:fill="FFFFFF"/>
                    </w:rPr>
                    <w:fldChar w:fldCharType="end"/>
                  </w:r>
                  <w:r>
                    <w:rPr>
                      <w:szCs w:val="21"/>
                      <w:shd w:val="clear" w:color="auto" w:fill="FFFFFF"/>
                    </w:rPr>
                    <w:t>或有</w:t>
                  </w:r>
                  <w:r>
                    <w:fldChar w:fldCharType="begin"/>
                  </w:r>
                  <w:r>
                    <w:instrText xml:space="preserve"> HYPERLINK "https://baike.so.com/doc/5655027-5867675.html" \t "https://baike.so.com/doc/_blank" </w:instrText>
                  </w:r>
                  <w:r>
                    <w:fldChar w:fldCharType="separate"/>
                  </w:r>
                  <w:r>
                    <w:rPr>
                      <w:szCs w:val="21"/>
                      <w:shd w:val="clear" w:color="auto" w:fill="FFFFFF"/>
                    </w:rPr>
                    <w:t>金属离子</w:t>
                  </w:r>
                  <w:r>
                    <w:rPr>
                      <w:szCs w:val="21"/>
                      <w:shd w:val="clear" w:color="auto" w:fill="FFFFFF"/>
                    </w:rPr>
                    <w:fldChar w:fldCharType="end"/>
                  </w:r>
                  <w:r>
                    <w:rPr>
                      <w:szCs w:val="21"/>
                      <w:shd w:val="clear" w:color="auto" w:fill="FFFFFF"/>
                    </w:rPr>
                    <w:t>存在就会引起爆炸。</w:t>
                  </w:r>
                </w:p>
              </w:tc>
              <w:tc>
                <w:tcPr>
                  <w:tcW w:w="1912" w:type="dxa"/>
                  <w:tcBorders>
                    <w:tl2br w:val="nil"/>
                    <w:tr2bl w:val="nil"/>
                  </w:tcBorders>
                  <w:vAlign w:val="center"/>
                </w:tcPr>
                <w:p w14:paraId="4D59BAF2">
                  <w:pPr>
                    <w:jc w:val="left"/>
                    <w:rPr>
                      <w:szCs w:val="21"/>
                      <w:shd w:val="clear" w:color="auto" w:fill="FFFFFF"/>
                    </w:rPr>
                  </w:pPr>
                  <w:r>
                    <w:rPr>
                      <w:szCs w:val="21"/>
                      <w:shd w:val="clear" w:color="auto" w:fill="FFFFFF"/>
                    </w:rPr>
                    <w:t>经口LD</w:t>
                  </w:r>
                  <w:r>
                    <w:rPr>
                      <w:szCs w:val="21"/>
                      <w:shd w:val="clear" w:color="auto" w:fill="FFFFFF"/>
                      <w:vertAlign w:val="subscript"/>
                    </w:rPr>
                    <w:t>50</w:t>
                  </w:r>
                  <w:r>
                    <w:rPr>
                      <w:szCs w:val="21"/>
                      <w:shd w:val="clear" w:color="auto" w:fill="FFFFFF"/>
                    </w:rPr>
                    <w:t>:1540mg/kg(大鼠)，经皮LD</w:t>
                  </w:r>
                  <w:r>
                    <w:rPr>
                      <w:szCs w:val="21"/>
                      <w:shd w:val="clear" w:color="auto" w:fill="FFFFFF"/>
                      <w:vertAlign w:val="subscript"/>
                    </w:rPr>
                    <w:t>50</w:t>
                  </w:r>
                  <w:r>
                    <w:rPr>
                      <w:szCs w:val="21"/>
                      <w:shd w:val="clear" w:color="auto" w:fill="FFFFFF"/>
                    </w:rPr>
                    <w:t>:1410mg/kg(兔)，吸入LC</w:t>
                  </w:r>
                  <w:r>
                    <w:rPr>
                      <w:szCs w:val="21"/>
                      <w:shd w:val="clear" w:color="auto" w:fill="FFFFFF"/>
                      <w:vertAlign w:val="subscript"/>
                    </w:rPr>
                    <w:t>50</w:t>
                  </w:r>
                  <w:r>
                    <w:rPr>
                      <w:szCs w:val="21"/>
                      <w:shd w:val="clear" w:color="auto" w:fill="FFFFFF"/>
                    </w:rPr>
                    <w:t>:450mg/kg(大鼠)。</w:t>
                  </w:r>
                </w:p>
              </w:tc>
            </w:tr>
            <w:tr w14:paraId="2B3172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03" w:type="dxa"/>
                  <w:tcBorders>
                    <w:tl2br w:val="nil"/>
                    <w:tr2bl w:val="nil"/>
                  </w:tcBorders>
                  <w:vAlign w:val="center"/>
                </w:tcPr>
                <w:p w14:paraId="0522DBA7">
                  <w:pPr>
                    <w:numPr>
                      <w:ilvl w:val="0"/>
                      <w:numId w:val="26"/>
                    </w:numPr>
                    <w:tabs>
                      <w:tab w:val="left" w:pos="0"/>
                    </w:tabs>
                    <w:jc w:val="center"/>
                    <w:rPr>
                      <w:bCs/>
                      <w:szCs w:val="21"/>
                    </w:rPr>
                  </w:pPr>
                </w:p>
              </w:tc>
              <w:tc>
                <w:tcPr>
                  <w:tcW w:w="1356" w:type="dxa"/>
                  <w:tcBorders>
                    <w:tl2br w:val="nil"/>
                    <w:tr2bl w:val="nil"/>
                  </w:tcBorders>
                  <w:shd w:val="clear" w:color="auto" w:fill="auto"/>
                  <w:vAlign w:val="center"/>
                </w:tcPr>
                <w:p w14:paraId="25514998">
                  <w:pPr>
                    <w:jc w:val="center"/>
                    <w:rPr>
                      <w:szCs w:val="21"/>
                    </w:rPr>
                  </w:pPr>
                  <w:r>
                    <w:rPr>
                      <w:rFonts w:hint="eastAsia"/>
                      <w:szCs w:val="21"/>
                    </w:rPr>
                    <w:t>新洁尔灭</w:t>
                  </w:r>
                </w:p>
              </w:tc>
              <w:tc>
                <w:tcPr>
                  <w:tcW w:w="3993" w:type="dxa"/>
                  <w:tcBorders>
                    <w:tl2br w:val="nil"/>
                    <w:tr2bl w:val="nil"/>
                  </w:tcBorders>
                  <w:shd w:val="clear" w:color="auto" w:fill="auto"/>
                  <w:vAlign w:val="center"/>
                </w:tcPr>
                <w:p w14:paraId="3A812157">
                  <w:pPr>
                    <w:jc w:val="left"/>
                    <w:rPr>
                      <w:rFonts w:cs="Arial"/>
                      <w:szCs w:val="21"/>
                      <w:shd w:val="clear" w:color="auto" w:fill="FFFFFF"/>
                    </w:rPr>
                  </w:pPr>
                  <w:r>
                    <w:rPr>
                      <w:rFonts w:hint="eastAsia" w:cs="Arial"/>
                      <w:szCs w:val="21"/>
                      <w:shd w:val="clear" w:color="auto" w:fill="FFFFFF"/>
                    </w:rPr>
                    <w:t>新洁尔灭即苯扎溴铵，分子式</w:t>
                  </w:r>
                  <w:r>
                    <w:rPr>
                      <w:rFonts w:cs="Arial"/>
                      <w:szCs w:val="21"/>
                      <w:shd w:val="clear" w:color="auto" w:fill="FFFFFF"/>
                    </w:rPr>
                    <w:t>C</w:t>
                  </w:r>
                  <w:r>
                    <w:rPr>
                      <w:rFonts w:cs="Arial"/>
                      <w:szCs w:val="21"/>
                      <w:shd w:val="clear" w:color="auto" w:fill="FFFFFF"/>
                      <w:vertAlign w:val="subscript"/>
                    </w:rPr>
                    <w:t>21</w:t>
                  </w:r>
                  <w:r>
                    <w:rPr>
                      <w:rFonts w:cs="Arial"/>
                      <w:szCs w:val="21"/>
                      <w:shd w:val="clear" w:color="auto" w:fill="FFFFFF"/>
                    </w:rPr>
                    <w:t>H</w:t>
                  </w:r>
                  <w:r>
                    <w:rPr>
                      <w:rFonts w:cs="Arial"/>
                      <w:szCs w:val="21"/>
                      <w:shd w:val="clear" w:color="auto" w:fill="FFFFFF"/>
                      <w:vertAlign w:val="subscript"/>
                    </w:rPr>
                    <w:t>38</w:t>
                  </w:r>
                  <w:r>
                    <w:rPr>
                      <w:rFonts w:cs="Arial"/>
                      <w:szCs w:val="21"/>
                      <w:shd w:val="clear" w:color="auto" w:fill="FFFFFF"/>
                    </w:rPr>
                    <w:t>BrN</w:t>
                  </w:r>
                  <w:r>
                    <w:rPr>
                      <w:rFonts w:hint="eastAsia" w:cs="Arial"/>
                      <w:szCs w:val="21"/>
                      <w:shd w:val="clear" w:color="auto" w:fill="FFFFFF"/>
                    </w:rPr>
                    <w:t>，熔点</w:t>
                  </w:r>
                  <w:r>
                    <w:rPr>
                      <w:rFonts w:cs="Arial"/>
                      <w:szCs w:val="21"/>
                      <w:shd w:val="clear" w:color="auto" w:fill="FFFFFF"/>
                    </w:rPr>
                    <w:t>46~48℃</w:t>
                  </w:r>
                  <w:r>
                    <w:rPr>
                      <w:rFonts w:hint="eastAsia" w:cs="Arial"/>
                      <w:szCs w:val="21"/>
                      <w:shd w:val="clear" w:color="auto" w:fill="FFFFFF"/>
                    </w:rPr>
                    <w:t>，本品为黄白色蜡状固体或胶状体。易溶于水或乙醇，有芳香味，味极苦。强力振摇时产生大量泡沫。具有典型阳离子表面活性剂的性质，水溶液搅拌时能产生大量泡沫。性质稳定，耐光，耐热，无挥发性，可长期存放。苯扎溴铵最常用的表面活性剂之一，具有洁净、杀菌消毒和灭藻作用，广泛用于杀菌、消毒、防腐、乳化、去垢、增溶等方面，是迄今工业循环水处理常用的非氧化性杀菌灭藻剂、黏泥剥离剂和清洗剂之一。</w:t>
                  </w:r>
                </w:p>
              </w:tc>
              <w:tc>
                <w:tcPr>
                  <w:tcW w:w="1912" w:type="dxa"/>
                  <w:tcBorders>
                    <w:tl2br w:val="nil"/>
                    <w:tr2bl w:val="nil"/>
                  </w:tcBorders>
                  <w:vAlign w:val="center"/>
                </w:tcPr>
                <w:p w14:paraId="06E8C746">
                  <w:pPr>
                    <w:ind w:firstLine="420" w:firstLineChars="200"/>
                    <w:jc w:val="left"/>
                    <w:rPr>
                      <w:szCs w:val="21"/>
                      <w:shd w:val="clear" w:color="auto" w:fill="FFFFFF"/>
                    </w:rPr>
                  </w:pPr>
                  <w:r>
                    <w:rPr>
                      <w:rFonts w:hint="eastAsia"/>
                      <w:szCs w:val="21"/>
                      <w:shd w:val="clear" w:color="auto" w:fill="FFFFFF"/>
                    </w:rPr>
                    <w:t>/</w:t>
                  </w:r>
                </w:p>
              </w:tc>
            </w:tr>
            <w:tr w14:paraId="76EB5F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703" w:type="dxa"/>
                  <w:tcBorders>
                    <w:tl2br w:val="nil"/>
                    <w:tr2bl w:val="nil"/>
                  </w:tcBorders>
                  <w:vAlign w:val="center"/>
                </w:tcPr>
                <w:p w14:paraId="2303F51F">
                  <w:pPr>
                    <w:numPr>
                      <w:ilvl w:val="0"/>
                      <w:numId w:val="26"/>
                    </w:numPr>
                    <w:tabs>
                      <w:tab w:val="left" w:pos="0"/>
                    </w:tabs>
                    <w:jc w:val="center"/>
                    <w:rPr>
                      <w:bCs/>
                      <w:szCs w:val="21"/>
                    </w:rPr>
                  </w:pPr>
                </w:p>
              </w:tc>
              <w:tc>
                <w:tcPr>
                  <w:tcW w:w="1356" w:type="dxa"/>
                  <w:tcBorders>
                    <w:tl2br w:val="nil"/>
                    <w:tr2bl w:val="nil"/>
                  </w:tcBorders>
                  <w:shd w:val="clear" w:color="auto" w:fill="auto"/>
                  <w:vAlign w:val="center"/>
                </w:tcPr>
                <w:p w14:paraId="69DF69B2">
                  <w:pPr>
                    <w:jc w:val="center"/>
                    <w:rPr>
                      <w:szCs w:val="21"/>
                    </w:rPr>
                  </w:pPr>
                  <w:r>
                    <w:rPr>
                      <w:rFonts w:hint="eastAsia"/>
                      <w:szCs w:val="21"/>
                    </w:rPr>
                    <w:t>84消毒液</w:t>
                  </w:r>
                </w:p>
              </w:tc>
              <w:tc>
                <w:tcPr>
                  <w:tcW w:w="3993" w:type="dxa"/>
                  <w:tcBorders>
                    <w:tl2br w:val="nil"/>
                    <w:tr2bl w:val="nil"/>
                  </w:tcBorders>
                  <w:shd w:val="clear" w:color="auto" w:fill="auto"/>
                  <w:vAlign w:val="center"/>
                </w:tcPr>
                <w:p w14:paraId="3AE6BDC9">
                  <w:pPr>
                    <w:jc w:val="left"/>
                    <w:rPr>
                      <w:rFonts w:cs="Arial"/>
                      <w:szCs w:val="21"/>
                      <w:shd w:val="clear" w:color="auto" w:fill="FFFFFF"/>
                    </w:rPr>
                  </w:pPr>
                  <w:r>
                    <w:rPr>
                      <w:rFonts w:hint="eastAsia" w:cs="Arial"/>
                      <w:szCs w:val="21"/>
                      <w:shd w:val="clear" w:color="auto" w:fill="FFFFFF"/>
                    </w:rPr>
                    <w:t>分子式:NaCIO，分子量:74.44，CAS 号:7681-52-9。外观与性状:微黄色液体，有似氯气的气味。熔点:-6℃;沸点:40℃(分解);相对密度(水=1):1.21;溶解性:溶于水</w:t>
                  </w:r>
                </w:p>
              </w:tc>
              <w:tc>
                <w:tcPr>
                  <w:tcW w:w="1912" w:type="dxa"/>
                  <w:tcBorders>
                    <w:tl2br w:val="nil"/>
                    <w:tr2bl w:val="nil"/>
                  </w:tcBorders>
                  <w:vAlign w:val="center"/>
                </w:tcPr>
                <w:p w14:paraId="410BA5FB">
                  <w:pPr>
                    <w:ind w:firstLine="420" w:firstLineChars="200"/>
                    <w:jc w:val="left"/>
                    <w:rPr>
                      <w:szCs w:val="21"/>
                      <w:shd w:val="clear" w:color="auto" w:fill="FFFFFF"/>
                    </w:rPr>
                  </w:pPr>
                  <w:r>
                    <w:rPr>
                      <w:rFonts w:hint="eastAsia" w:cs="Helvetica"/>
                      <w:szCs w:val="21"/>
                      <w:shd w:val="clear" w:color="auto" w:fill="FFFFFF"/>
                    </w:rPr>
                    <w:t>LD</w:t>
                  </w:r>
                  <w:r>
                    <w:rPr>
                      <w:rFonts w:hint="eastAsia" w:cs="Helvetica"/>
                      <w:szCs w:val="21"/>
                      <w:shd w:val="clear" w:color="auto" w:fill="FFFFFF"/>
                      <w:vertAlign w:val="subscript"/>
                    </w:rPr>
                    <w:t>50</w:t>
                  </w:r>
                  <w:r>
                    <w:rPr>
                      <w:rFonts w:hint="eastAsia" w:cs="Helvetica"/>
                      <w:szCs w:val="21"/>
                      <w:shd w:val="clear" w:color="auto" w:fill="FFFFFF"/>
                    </w:rPr>
                    <w:t>:8500mg/kg(大鼠经口);LC</w:t>
                  </w:r>
                  <w:r>
                    <w:rPr>
                      <w:rFonts w:hint="eastAsia" w:cs="Helvetica"/>
                      <w:szCs w:val="21"/>
                      <w:shd w:val="clear" w:color="auto" w:fill="FFFFFF"/>
                      <w:vertAlign w:val="subscript"/>
                    </w:rPr>
                    <w:t>50</w:t>
                  </w:r>
                  <w:r>
                    <w:rPr>
                      <w:rFonts w:hint="eastAsia" w:cs="Helvetica"/>
                      <w:szCs w:val="21"/>
                      <w:shd w:val="clear" w:color="auto" w:fill="FFFFFF"/>
                    </w:rPr>
                    <w:t>:无资料。</w:t>
                  </w:r>
                </w:p>
              </w:tc>
            </w:tr>
            <w:tr w14:paraId="5239DF3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703" w:type="dxa"/>
                  <w:tcBorders>
                    <w:tl2br w:val="nil"/>
                    <w:tr2bl w:val="nil"/>
                  </w:tcBorders>
                  <w:vAlign w:val="center"/>
                </w:tcPr>
                <w:p w14:paraId="3EBACE98">
                  <w:pPr>
                    <w:numPr>
                      <w:ilvl w:val="0"/>
                      <w:numId w:val="26"/>
                    </w:numPr>
                    <w:tabs>
                      <w:tab w:val="left" w:pos="0"/>
                    </w:tabs>
                    <w:jc w:val="center"/>
                    <w:rPr>
                      <w:bCs/>
                      <w:szCs w:val="21"/>
                    </w:rPr>
                  </w:pPr>
                </w:p>
              </w:tc>
              <w:tc>
                <w:tcPr>
                  <w:tcW w:w="1356" w:type="dxa"/>
                  <w:tcBorders>
                    <w:tl2br w:val="nil"/>
                    <w:tr2bl w:val="nil"/>
                  </w:tcBorders>
                  <w:shd w:val="clear" w:color="auto" w:fill="auto"/>
                  <w:vAlign w:val="center"/>
                </w:tcPr>
                <w:p w14:paraId="1F94800D">
                  <w:pPr>
                    <w:jc w:val="center"/>
                    <w:rPr>
                      <w:rFonts w:hint="eastAsia" w:eastAsia="宋体"/>
                      <w:szCs w:val="21"/>
                      <w:lang w:val="en-US" w:eastAsia="zh-CN"/>
                    </w:rPr>
                  </w:pPr>
                  <w:r>
                    <w:rPr>
                      <w:rFonts w:hint="eastAsia"/>
                      <w:szCs w:val="21"/>
                    </w:rPr>
                    <w:t>二氧化氯</w:t>
                  </w:r>
                  <w:r>
                    <w:rPr>
                      <w:rFonts w:hint="eastAsia"/>
                      <w:szCs w:val="21"/>
                      <w:lang w:val="en-US" w:eastAsia="zh-CN"/>
                    </w:rPr>
                    <w:t>泡腾片</w:t>
                  </w:r>
                </w:p>
              </w:tc>
              <w:tc>
                <w:tcPr>
                  <w:tcW w:w="3993" w:type="dxa"/>
                  <w:tcBorders>
                    <w:tl2br w:val="nil"/>
                    <w:tr2bl w:val="nil"/>
                  </w:tcBorders>
                  <w:vAlign w:val="center"/>
                </w:tcPr>
                <w:p w14:paraId="1F013C9B">
                  <w:pPr>
                    <w:jc w:val="left"/>
                    <w:rPr>
                      <w:szCs w:val="21"/>
                      <w:shd w:val="clear" w:color="auto" w:fill="FFFFFF"/>
                    </w:rPr>
                  </w:pPr>
                  <w:r>
                    <w:rPr>
                      <w:rFonts w:hint="eastAsia" w:cs="Arial"/>
                      <w:szCs w:val="21"/>
                      <w:shd w:val="clear" w:color="auto" w:fill="FFFFFF"/>
                    </w:rPr>
                    <w:t>白色</w:t>
                  </w:r>
                  <w:r>
                    <w:rPr>
                      <w:rFonts w:hint="eastAsia" w:cs="Arial"/>
                      <w:szCs w:val="21"/>
                      <w:shd w:val="clear" w:color="auto" w:fill="FFFFFF"/>
                      <w:lang w:val="en-US" w:eastAsia="zh-CN"/>
                    </w:rPr>
                    <w:t>或</w:t>
                  </w:r>
                  <w:r>
                    <w:rPr>
                      <w:rFonts w:hint="eastAsia" w:cs="Arial"/>
                      <w:szCs w:val="21"/>
                      <w:shd w:val="clear" w:color="auto" w:fill="FFFFFF"/>
                    </w:rPr>
                    <w:t>类白色片剂，表面多孔结构（便于遇水速溶）</w:t>
                  </w:r>
                  <w:r>
                    <w:rPr>
                      <w:rFonts w:hint="eastAsia" w:cs="Arial"/>
                      <w:szCs w:val="21"/>
                      <w:shd w:val="clear" w:color="auto" w:fill="FFFFFF"/>
                      <w:lang w:eastAsia="zh-CN"/>
                    </w:rPr>
                    <w:t>，</w:t>
                  </w:r>
                  <w:r>
                    <w:rPr>
                      <w:rFonts w:hint="eastAsia" w:cs="Arial"/>
                      <w:szCs w:val="21"/>
                      <w:shd w:val="clear" w:color="auto" w:fill="FFFFFF"/>
                      <w:lang w:val="en-US" w:eastAsia="zh-CN"/>
                    </w:rPr>
                    <w:t>溶解后</w:t>
                  </w:r>
                  <w:r>
                    <w:rPr>
                      <w:rFonts w:hint="eastAsia" w:cs="Arial"/>
                      <w:szCs w:val="21"/>
                      <w:shd w:val="clear" w:color="auto" w:fill="FFFFFF"/>
                    </w:rPr>
                    <w:t>溶液</w:t>
                  </w:r>
                  <w:r>
                    <w:rPr>
                      <w:rFonts w:hint="eastAsia" w:cs="Arial"/>
                      <w:szCs w:val="21"/>
                      <w:shd w:val="clear" w:color="auto" w:fill="FFFFFF"/>
                      <w:lang w:val="en-US" w:eastAsia="zh-CN"/>
                    </w:rPr>
                    <w:t>为</w:t>
                  </w:r>
                  <w:r>
                    <w:rPr>
                      <w:rFonts w:hint="default" w:cs="Arial"/>
                      <w:szCs w:val="21"/>
                      <w:shd w:val="clear" w:color="auto" w:fill="FFFFFF"/>
                    </w:rPr>
                    <w:t>淡黄绿色透明液体</w:t>
                  </w:r>
                  <w:r>
                    <w:rPr>
                      <w:rFonts w:hint="eastAsia" w:cs="Arial"/>
                      <w:szCs w:val="21"/>
                      <w:shd w:val="clear" w:color="auto" w:fill="FFFFFF"/>
                      <w:lang w:eastAsia="zh-CN"/>
                    </w:rPr>
                    <w:t>，</w:t>
                  </w:r>
                  <w:r>
                    <w:rPr>
                      <w:rFonts w:hint="eastAsia" w:cs="Arial"/>
                      <w:szCs w:val="21"/>
                      <w:shd w:val="clear" w:color="auto" w:fill="FFFFFF"/>
                    </w:rPr>
                    <w:t>氧化电位 1.5V（仅次于臭氧），可破坏细菌细胞膜、病毒衣壳，但</w:t>
                  </w:r>
                  <w:r>
                    <w:rPr>
                      <w:rFonts w:hint="default" w:cs="Arial"/>
                      <w:szCs w:val="21"/>
                      <w:shd w:val="clear" w:color="auto" w:fill="FFFFFF"/>
                    </w:rPr>
                    <w:t>不与蛋白质氨基酸反应</w:t>
                  </w:r>
                  <w:r>
                    <w:rPr>
                      <w:rFonts w:hint="eastAsia" w:cs="Arial"/>
                      <w:szCs w:val="21"/>
                      <w:shd w:val="clear" w:color="auto" w:fill="FFFFFF"/>
                      <w:lang w:eastAsia="zh-CN"/>
                    </w:rPr>
                    <w:t>。</w:t>
                  </w:r>
                </w:p>
              </w:tc>
              <w:tc>
                <w:tcPr>
                  <w:tcW w:w="1912" w:type="dxa"/>
                  <w:tcBorders>
                    <w:tl2br w:val="nil"/>
                    <w:tr2bl w:val="nil"/>
                  </w:tcBorders>
                  <w:vAlign w:val="center"/>
                </w:tcPr>
                <w:p w14:paraId="0D7EBD89">
                  <w:pPr>
                    <w:ind w:firstLine="420" w:firstLineChars="200"/>
                    <w:jc w:val="left"/>
                    <w:rPr>
                      <w:szCs w:val="21"/>
                      <w:shd w:val="clear" w:color="auto" w:fill="FFFFFF"/>
                    </w:rPr>
                  </w:pPr>
                  <w:r>
                    <w:rPr>
                      <w:rFonts w:hint="eastAsia"/>
                      <w:szCs w:val="21"/>
                      <w:shd w:val="clear" w:color="auto" w:fill="FFFFFF"/>
                    </w:rPr>
                    <w:t>/</w:t>
                  </w:r>
                </w:p>
              </w:tc>
            </w:tr>
          </w:tbl>
          <w:p w14:paraId="11357F3A">
            <w:pPr>
              <w:adjustRightInd w:val="0"/>
              <w:snapToGrid w:val="0"/>
              <w:rPr>
                <w:b/>
                <w:bCs/>
                <w:sz w:val="24"/>
              </w:rPr>
            </w:pPr>
          </w:p>
          <w:p w14:paraId="4C5E8EAA">
            <w:pPr>
              <w:numPr>
                <w:ilvl w:val="0"/>
                <w:numId w:val="21"/>
              </w:numPr>
              <w:adjustRightInd w:val="0"/>
              <w:snapToGrid w:val="0"/>
              <w:spacing w:line="360" w:lineRule="auto"/>
              <w:rPr>
                <w:b/>
                <w:bCs/>
                <w:sz w:val="24"/>
              </w:rPr>
            </w:pPr>
            <w:r>
              <w:rPr>
                <w:b/>
                <w:bCs/>
                <w:sz w:val="24"/>
              </w:rPr>
              <w:t>水平衡分析</w:t>
            </w:r>
          </w:p>
          <w:p w14:paraId="6293EB3E">
            <w:pPr>
              <w:widowControl/>
              <w:spacing w:line="360" w:lineRule="auto"/>
              <w:ind w:firstLine="482" w:firstLineChars="200"/>
              <w:jc w:val="left"/>
              <w:rPr>
                <w:b/>
                <w:sz w:val="24"/>
              </w:rPr>
            </w:pPr>
            <w:r>
              <w:rPr>
                <w:b/>
                <w:sz w:val="24"/>
              </w:rPr>
              <w:t>（1）给水</w:t>
            </w:r>
          </w:p>
          <w:p w14:paraId="5FB4A168">
            <w:pPr>
              <w:spacing w:line="360" w:lineRule="auto"/>
              <w:ind w:firstLine="600" w:firstLineChars="250"/>
              <w:jc w:val="left"/>
              <w:rPr>
                <w:bCs/>
                <w:sz w:val="24"/>
              </w:rPr>
            </w:pPr>
            <w:r>
              <w:rPr>
                <w:rFonts w:hint="eastAsia"/>
                <w:bCs/>
                <w:sz w:val="24"/>
              </w:rPr>
              <w:t>本</w:t>
            </w:r>
            <w:r>
              <w:rPr>
                <w:sz w:val="24"/>
              </w:rPr>
              <w:t>项目用水</w:t>
            </w:r>
            <w:r>
              <w:rPr>
                <w:rFonts w:hint="eastAsia"/>
                <w:sz w:val="24"/>
              </w:rPr>
              <w:t>主要</w:t>
            </w:r>
            <w:r>
              <w:rPr>
                <w:sz w:val="24"/>
              </w:rPr>
              <w:t>为</w:t>
            </w:r>
            <w:r>
              <w:rPr>
                <w:rFonts w:hint="eastAsia"/>
                <w:sz w:val="24"/>
              </w:rPr>
              <w:t>生活用水、笼具清洗用水、工作服清洗用水、实验器皿清洗用水、消毒液稀释用水、地面墙面清洁用水、纯水制备用水。</w:t>
            </w:r>
          </w:p>
          <w:p w14:paraId="2FA10499">
            <w:pPr>
              <w:numPr>
                <w:ilvl w:val="0"/>
                <w:numId w:val="27"/>
              </w:numPr>
              <w:adjustRightInd w:val="0"/>
              <w:spacing w:line="360" w:lineRule="auto"/>
              <w:textAlignment w:val="baseline"/>
              <w:rPr>
                <w:bCs/>
                <w:sz w:val="24"/>
              </w:rPr>
            </w:pPr>
            <w:r>
              <w:rPr>
                <w:bCs/>
                <w:sz w:val="24"/>
              </w:rPr>
              <w:t>生活用水</w:t>
            </w:r>
          </w:p>
          <w:p w14:paraId="4F3A380C">
            <w:pPr>
              <w:widowControl/>
              <w:spacing w:line="360" w:lineRule="auto"/>
              <w:ind w:firstLine="480" w:firstLineChars="200"/>
              <w:jc w:val="left"/>
              <w:rPr>
                <w:sz w:val="24"/>
              </w:rPr>
            </w:pPr>
            <w:r>
              <w:rPr>
                <w:rFonts w:hint="eastAsia"/>
                <w:sz w:val="24"/>
              </w:rPr>
              <w:t>本项目生活用水</w:t>
            </w:r>
            <w:r>
              <w:rPr>
                <w:bCs/>
                <w:sz w:val="24"/>
              </w:rPr>
              <w:t>由市政自来水管网提供</w:t>
            </w:r>
            <w:r>
              <w:rPr>
                <w:rFonts w:hint="eastAsia"/>
                <w:bCs/>
                <w:sz w:val="24"/>
              </w:rPr>
              <w:t>，</w:t>
            </w:r>
            <w:r>
              <w:rPr>
                <w:sz w:val="24"/>
              </w:rPr>
              <w:t>根据《建筑给水排水设计标准》（GB50015-2019）</w:t>
            </w:r>
            <w:r>
              <w:rPr>
                <w:rFonts w:hint="eastAsia"/>
                <w:sz w:val="24"/>
              </w:rPr>
              <w:t>“</w:t>
            </w:r>
            <w:r>
              <w:rPr>
                <w:sz w:val="24"/>
              </w:rPr>
              <w:t>表3.2.2公共建筑生活用水定额及小时变化系数</w:t>
            </w:r>
            <w:r>
              <w:rPr>
                <w:rFonts w:hint="eastAsia"/>
                <w:sz w:val="24"/>
              </w:rPr>
              <w:t>”</w:t>
            </w:r>
            <w:r>
              <w:rPr>
                <w:sz w:val="24"/>
              </w:rPr>
              <w:t>中规定，坐班制办公每人每班最高生活用水定额为30L-50L，员工日常生活用水按50L/人▪d计。本项目设员工</w:t>
            </w:r>
            <w:r>
              <w:rPr>
                <w:rFonts w:hint="eastAsia"/>
                <w:sz w:val="24"/>
              </w:rPr>
              <w:t>37人</w:t>
            </w:r>
            <w:r>
              <w:rPr>
                <w:sz w:val="24"/>
              </w:rPr>
              <w:t>、年工作</w:t>
            </w:r>
            <w:r>
              <w:rPr>
                <w:rFonts w:hint="eastAsia"/>
                <w:sz w:val="24"/>
              </w:rPr>
              <w:t>250天</w:t>
            </w:r>
            <w:r>
              <w:rPr>
                <w:sz w:val="24"/>
              </w:rPr>
              <w:t>，则生活用水量</w:t>
            </w:r>
            <w:r>
              <w:rPr>
                <w:rFonts w:hint="eastAsia"/>
                <w:sz w:val="24"/>
              </w:rPr>
              <w:t>为37人</w:t>
            </w:r>
            <w:r>
              <w:rPr>
                <w:rFonts w:ascii="Arial" w:hAnsi="Arial" w:cs="Arial"/>
                <w:sz w:val="24"/>
              </w:rPr>
              <w:t>×</w:t>
            </w:r>
            <w:r>
              <w:rPr>
                <w:rFonts w:hint="eastAsia"/>
                <w:sz w:val="24"/>
              </w:rPr>
              <w:t>250天</w:t>
            </w:r>
            <w:r>
              <w:rPr>
                <w:rFonts w:ascii="Arial" w:hAnsi="Arial" w:cs="Arial"/>
                <w:sz w:val="24"/>
              </w:rPr>
              <w:t>×</w:t>
            </w:r>
            <w:r>
              <w:rPr>
                <w:sz w:val="24"/>
              </w:rPr>
              <w:t>50L/人▪d×</w:t>
            </w:r>
            <w:r>
              <w:rPr>
                <w:rFonts w:hint="eastAsia"/>
                <w:sz w:val="24"/>
              </w:rPr>
              <w:t>10</w:t>
            </w:r>
            <w:r>
              <w:rPr>
                <w:rFonts w:hint="eastAsia"/>
                <w:sz w:val="24"/>
                <w:vertAlign w:val="superscript"/>
              </w:rPr>
              <w:t>-3</w:t>
            </w:r>
            <w:r>
              <w:rPr>
                <w:sz w:val="24"/>
                <w:lang w:val="zh-CN"/>
              </w:rPr>
              <w:t>m</w:t>
            </w:r>
            <w:r>
              <w:rPr>
                <w:sz w:val="24"/>
                <w:vertAlign w:val="superscript"/>
                <w:lang w:val="zh-CN"/>
              </w:rPr>
              <w:t>3</w:t>
            </w:r>
            <w:r>
              <w:rPr>
                <w:sz w:val="24"/>
              </w:rPr>
              <w:t>/</w:t>
            </w:r>
            <w:r>
              <w:rPr>
                <w:rFonts w:hint="eastAsia"/>
                <w:sz w:val="24"/>
              </w:rPr>
              <w:t>L=462.5</w:t>
            </w:r>
            <w:r>
              <w:rPr>
                <w:sz w:val="24"/>
                <w:lang w:val="zh-CN"/>
              </w:rPr>
              <w:t>m</w:t>
            </w:r>
            <w:r>
              <w:rPr>
                <w:sz w:val="24"/>
                <w:vertAlign w:val="superscript"/>
                <w:lang w:val="zh-CN"/>
              </w:rPr>
              <w:t>3</w:t>
            </w:r>
            <w:r>
              <w:rPr>
                <w:sz w:val="24"/>
              </w:rPr>
              <w:t>/a</w:t>
            </w:r>
            <w:r>
              <w:rPr>
                <w:rFonts w:hint="eastAsia"/>
                <w:sz w:val="24"/>
              </w:rPr>
              <w:t>，即462.5t/a</w:t>
            </w:r>
            <w:r>
              <w:rPr>
                <w:sz w:val="24"/>
              </w:rPr>
              <w:t>。</w:t>
            </w:r>
          </w:p>
          <w:p w14:paraId="078515BB">
            <w:pPr>
              <w:numPr>
                <w:ilvl w:val="0"/>
                <w:numId w:val="27"/>
              </w:numPr>
              <w:adjustRightInd w:val="0"/>
              <w:spacing w:line="360" w:lineRule="auto"/>
              <w:rPr>
                <w:bCs/>
                <w:sz w:val="24"/>
              </w:rPr>
            </w:pPr>
            <w:r>
              <w:rPr>
                <w:rFonts w:hint="eastAsia"/>
                <w:bCs/>
                <w:sz w:val="24"/>
              </w:rPr>
              <w:t>笼具清洗用水</w:t>
            </w:r>
          </w:p>
          <w:p w14:paraId="179F5398">
            <w:pPr>
              <w:widowControl/>
              <w:spacing w:line="360" w:lineRule="auto"/>
              <w:ind w:firstLine="480" w:firstLineChars="200"/>
              <w:jc w:val="left"/>
              <w:rPr>
                <w:bCs/>
                <w:sz w:val="24"/>
              </w:rPr>
            </w:pPr>
            <w:r>
              <w:rPr>
                <w:rFonts w:hint="eastAsia"/>
                <w:bCs/>
                <w:sz w:val="24"/>
              </w:rPr>
              <w:t>本项目笼具清洗使用自来水，每次清洗均在洗消前室进行，根据建设单位统计，每次笼具清洗用水量为0.5t/次，每年运行52周，每周进行清洗一次，则笼具清洗用水量为26t/a。</w:t>
            </w:r>
          </w:p>
          <w:p w14:paraId="5656AB96">
            <w:pPr>
              <w:numPr>
                <w:ilvl w:val="0"/>
                <w:numId w:val="27"/>
              </w:numPr>
              <w:adjustRightInd w:val="0"/>
              <w:spacing w:line="360" w:lineRule="auto"/>
              <w:rPr>
                <w:bCs/>
                <w:sz w:val="24"/>
              </w:rPr>
            </w:pPr>
            <w:r>
              <w:rPr>
                <w:rFonts w:hint="eastAsia"/>
                <w:bCs/>
                <w:sz w:val="24"/>
              </w:rPr>
              <w:t>工作服清洗用水</w:t>
            </w:r>
          </w:p>
          <w:p w14:paraId="56016A44">
            <w:pPr>
              <w:widowControl/>
              <w:spacing w:line="360" w:lineRule="auto"/>
              <w:ind w:firstLine="480" w:firstLineChars="200"/>
              <w:jc w:val="left"/>
              <w:rPr>
                <w:bCs/>
                <w:sz w:val="24"/>
              </w:rPr>
            </w:pPr>
            <w:r>
              <w:rPr>
                <w:rFonts w:hint="eastAsia"/>
                <w:bCs/>
                <w:sz w:val="24"/>
              </w:rPr>
              <w:t>项目重复性使用的洁净服共计30套，洁净服每天集中清洗一次，洗衣机每次可清洗全部重复性使用的洁净服，清洗使用自来水，洗衣机每次清洗用水1</w:t>
            </w:r>
            <w:r>
              <w:rPr>
                <w:bCs/>
                <w:sz w:val="24"/>
              </w:rPr>
              <w:t>0L</w:t>
            </w:r>
            <w:r>
              <w:rPr>
                <w:rFonts w:hint="eastAsia"/>
                <w:bCs/>
                <w:sz w:val="24"/>
              </w:rPr>
              <w:t>，每天清洗3次，则工作服清洗用水量为7.5</w:t>
            </w:r>
            <w:r>
              <w:rPr>
                <w:bCs/>
                <w:sz w:val="24"/>
              </w:rPr>
              <w:t>t/a</w:t>
            </w:r>
            <w:r>
              <w:rPr>
                <w:rFonts w:hint="eastAsia"/>
                <w:bCs/>
                <w:sz w:val="24"/>
              </w:rPr>
              <w:t>。</w:t>
            </w:r>
          </w:p>
          <w:p w14:paraId="224BFBBA">
            <w:pPr>
              <w:numPr>
                <w:ilvl w:val="0"/>
                <w:numId w:val="27"/>
              </w:numPr>
              <w:adjustRightInd w:val="0"/>
              <w:spacing w:line="360" w:lineRule="auto"/>
              <w:rPr>
                <w:bCs/>
                <w:sz w:val="24"/>
              </w:rPr>
            </w:pPr>
            <w:r>
              <w:rPr>
                <w:rFonts w:hint="eastAsia"/>
                <w:bCs/>
                <w:sz w:val="24"/>
              </w:rPr>
              <w:t>消毒液稀释用水</w:t>
            </w:r>
          </w:p>
          <w:p w14:paraId="5804DE71">
            <w:pPr>
              <w:widowControl/>
              <w:spacing w:line="360" w:lineRule="auto"/>
              <w:ind w:firstLine="480" w:firstLineChars="200"/>
              <w:jc w:val="left"/>
              <w:rPr>
                <w:bCs/>
                <w:sz w:val="24"/>
              </w:rPr>
            </w:pPr>
            <w:r>
              <w:rPr>
                <w:rFonts w:hint="eastAsia"/>
                <w:bCs/>
                <w:sz w:val="24"/>
              </w:rPr>
              <w:t>新洁尔灭、二氧化氯泡腾片、过氧乙酸、84使用自来水按比例稀释后用于新购进动物外包装、实验室及动物房地面、墙面的消毒，根据消毒液用量估算，用水量为8t/a。</w:t>
            </w:r>
          </w:p>
          <w:p w14:paraId="4DD68704">
            <w:pPr>
              <w:widowControl/>
              <w:numPr>
                <w:ilvl w:val="0"/>
                <w:numId w:val="28"/>
              </w:numPr>
              <w:spacing w:line="360" w:lineRule="auto"/>
              <w:ind w:firstLine="480" w:firstLineChars="200"/>
              <w:jc w:val="left"/>
              <w:rPr>
                <w:bCs/>
                <w:sz w:val="24"/>
              </w:rPr>
            </w:pPr>
            <w:r>
              <w:rPr>
                <w:rFonts w:hint="eastAsia"/>
                <w:bCs/>
                <w:sz w:val="24"/>
              </w:rPr>
              <w:t>纯水制备用水</w:t>
            </w:r>
          </w:p>
          <w:p w14:paraId="3A0688DC">
            <w:pPr>
              <w:widowControl/>
              <w:spacing w:line="360" w:lineRule="auto"/>
              <w:ind w:firstLine="480" w:firstLineChars="200"/>
              <w:jc w:val="left"/>
              <w:rPr>
                <w:bCs/>
                <w:sz w:val="24"/>
              </w:rPr>
            </w:pPr>
            <w:r>
              <w:rPr>
                <w:rFonts w:hint="eastAsia"/>
                <w:bCs/>
                <w:sz w:val="24"/>
              </w:rPr>
              <w:t>本项目所用纯化水包括动物饮用水、实验用水、实验器皿清洗用水</w:t>
            </w:r>
            <w:r>
              <w:rPr>
                <w:rFonts w:hint="eastAsia"/>
                <w:bCs/>
                <w:sz w:val="24"/>
                <w:lang w:eastAsia="zh-CN"/>
              </w:rPr>
              <w:t>、</w:t>
            </w:r>
            <w:r>
              <w:rPr>
                <w:rFonts w:hint="eastAsia"/>
                <w:bCs/>
                <w:sz w:val="24"/>
              </w:rPr>
              <w:t>高压蒸汽灭菌用水</w:t>
            </w:r>
            <w:r>
              <w:rPr>
                <w:rFonts w:hint="eastAsia"/>
                <w:sz w:val="24"/>
              </w:rPr>
              <w:t>，纯水由纯水机制备，制水效率为70%</w:t>
            </w:r>
            <w:r>
              <w:rPr>
                <w:rFonts w:hint="eastAsia"/>
                <w:bCs/>
                <w:sz w:val="24"/>
              </w:rPr>
              <w:t>。</w:t>
            </w:r>
          </w:p>
          <w:p w14:paraId="27BD22AF">
            <w:pPr>
              <w:numPr>
                <w:ilvl w:val="0"/>
                <w:numId w:val="29"/>
              </w:numPr>
              <w:tabs>
                <w:tab w:val="left" w:pos="0"/>
              </w:tabs>
              <w:kinsoku w:val="0"/>
              <w:overflowPunct w:val="0"/>
              <w:autoSpaceDE w:val="0"/>
              <w:autoSpaceDN w:val="0"/>
              <w:adjustRightInd w:val="0"/>
              <w:snapToGrid w:val="0"/>
              <w:spacing w:line="360" w:lineRule="auto"/>
              <w:jc w:val="left"/>
              <w:rPr>
                <w:bCs/>
                <w:sz w:val="24"/>
              </w:rPr>
            </w:pPr>
            <w:r>
              <w:rPr>
                <w:rFonts w:hint="eastAsia"/>
                <w:bCs/>
                <w:sz w:val="24"/>
              </w:rPr>
              <w:t>动物饮用水</w:t>
            </w:r>
          </w:p>
          <w:p w14:paraId="1DE86759">
            <w:pPr>
              <w:widowControl/>
              <w:spacing w:line="360" w:lineRule="auto"/>
              <w:ind w:firstLine="480" w:firstLineChars="200"/>
              <w:jc w:val="left"/>
              <w:rPr>
                <w:bCs/>
                <w:sz w:val="24"/>
              </w:rPr>
            </w:pPr>
            <w:r>
              <w:rPr>
                <w:rFonts w:hint="eastAsia"/>
                <w:bCs/>
                <w:sz w:val="24"/>
              </w:rPr>
              <w:t>本项目实验动物饮用水为纯水，动物日饮用水量根据日最大饲养动物量计算。经计算，本项目实验动物饮用纯水量为19.0</w:t>
            </w:r>
            <w:r>
              <w:rPr>
                <w:rFonts w:hint="eastAsia"/>
                <w:bCs/>
                <w:sz w:val="24"/>
                <w:lang w:val="en-US" w:eastAsia="zh-CN"/>
              </w:rPr>
              <w:t>4</w:t>
            </w:r>
            <w:r>
              <w:rPr>
                <w:rFonts w:hint="eastAsia"/>
                <w:bCs/>
                <w:sz w:val="24"/>
              </w:rPr>
              <w:t>t/a。具体情况见下表。</w:t>
            </w:r>
          </w:p>
          <w:p w14:paraId="77D177A7">
            <w:pPr>
              <w:numPr>
                <w:ilvl w:val="0"/>
                <w:numId w:val="30"/>
              </w:numPr>
              <w:adjustRightInd w:val="0"/>
              <w:snapToGrid w:val="0"/>
              <w:spacing w:line="360" w:lineRule="auto"/>
              <w:jc w:val="center"/>
              <w:rPr>
                <w:b/>
                <w:sz w:val="24"/>
              </w:rPr>
            </w:pPr>
            <w:r>
              <w:rPr>
                <w:rFonts w:hint="eastAsia"/>
                <w:b/>
                <w:sz w:val="24"/>
              </w:rPr>
              <w:t xml:space="preserve"> 本项目实验动物饮水量一览表</w:t>
            </w:r>
          </w:p>
          <w:tbl>
            <w:tblPr>
              <w:tblStyle w:val="16"/>
              <w:tblW w:w="80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863"/>
              <w:gridCol w:w="1087"/>
              <w:gridCol w:w="1216"/>
              <w:gridCol w:w="1216"/>
              <w:gridCol w:w="1216"/>
              <w:gridCol w:w="972"/>
              <w:gridCol w:w="977"/>
            </w:tblGrid>
            <w:tr w14:paraId="168A5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469" w:type="dxa"/>
                  <w:shd w:val="clear" w:color="auto" w:fill="auto"/>
                  <w:vAlign w:val="center"/>
                </w:tcPr>
                <w:p w14:paraId="39E835F5">
                  <w:pPr>
                    <w:widowControl/>
                    <w:jc w:val="center"/>
                    <w:rPr>
                      <w:b/>
                      <w:bCs/>
                      <w:kern w:val="0"/>
                      <w:szCs w:val="21"/>
                      <w:lang w:eastAsia="en-US"/>
                    </w:rPr>
                  </w:pPr>
                  <w:r>
                    <w:rPr>
                      <w:b/>
                      <w:bCs/>
                      <w:kern w:val="0"/>
                      <w:szCs w:val="21"/>
                    </w:rPr>
                    <w:t>序号</w:t>
                  </w:r>
                </w:p>
              </w:tc>
              <w:tc>
                <w:tcPr>
                  <w:tcW w:w="863" w:type="dxa"/>
                  <w:shd w:val="clear" w:color="auto" w:fill="auto"/>
                  <w:vAlign w:val="center"/>
                </w:tcPr>
                <w:p w14:paraId="1C6ACE40">
                  <w:pPr>
                    <w:widowControl/>
                    <w:jc w:val="center"/>
                    <w:rPr>
                      <w:b/>
                      <w:bCs/>
                      <w:kern w:val="0"/>
                      <w:szCs w:val="21"/>
                      <w:lang w:eastAsia="en-US"/>
                    </w:rPr>
                  </w:pPr>
                  <w:r>
                    <w:rPr>
                      <w:b/>
                      <w:bCs/>
                      <w:kern w:val="0"/>
                      <w:szCs w:val="21"/>
                    </w:rPr>
                    <w:t>动物种类</w:t>
                  </w:r>
                </w:p>
              </w:tc>
              <w:tc>
                <w:tcPr>
                  <w:tcW w:w="1087" w:type="dxa"/>
                  <w:shd w:val="clear" w:color="auto" w:fill="auto"/>
                  <w:vAlign w:val="center"/>
                </w:tcPr>
                <w:p w14:paraId="48772359">
                  <w:pPr>
                    <w:widowControl/>
                    <w:jc w:val="center"/>
                    <w:rPr>
                      <w:b/>
                      <w:bCs/>
                      <w:kern w:val="0"/>
                      <w:szCs w:val="21"/>
                    </w:rPr>
                  </w:pPr>
                  <w:r>
                    <w:rPr>
                      <w:b/>
                      <w:bCs/>
                      <w:kern w:val="0"/>
                      <w:szCs w:val="21"/>
                    </w:rPr>
                    <w:t>日最大饲养量（只/d）</w:t>
                  </w:r>
                </w:p>
              </w:tc>
              <w:tc>
                <w:tcPr>
                  <w:tcW w:w="1216" w:type="dxa"/>
                  <w:shd w:val="clear" w:color="auto" w:fill="auto"/>
                  <w:vAlign w:val="center"/>
                </w:tcPr>
                <w:p w14:paraId="1D93ECB8">
                  <w:pPr>
                    <w:widowControl/>
                    <w:jc w:val="center"/>
                    <w:rPr>
                      <w:b/>
                      <w:bCs/>
                      <w:kern w:val="0"/>
                      <w:szCs w:val="21"/>
                    </w:rPr>
                  </w:pPr>
                  <w:r>
                    <w:rPr>
                      <w:b/>
                      <w:bCs/>
                      <w:kern w:val="0"/>
                      <w:szCs w:val="21"/>
                    </w:rPr>
                    <w:t>单只日饮用水定额（L/只/d）</w:t>
                  </w:r>
                </w:p>
              </w:tc>
              <w:tc>
                <w:tcPr>
                  <w:tcW w:w="1216" w:type="dxa"/>
                  <w:shd w:val="clear" w:color="auto" w:fill="auto"/>
                  <w:vAlign w:val="center"/>
                </w:tcPr>
                <w:p w14:paraId="4EED0B16">
                  <w:pPr>
                    <w:widowControl/>
                    <w:jc w:val="center"/>
                    <w:rPr>
                      <w:b/>
                      <w:bCs/>
                      <w:kern w:val="0"/>
                      <w:szCs w:val="21"/>
                      <w:lang w:eastAsia="en-US"/>
                    </w:rPr>
                  </w:pPr>
                  <w:r>
                    <w:rPr>
                      <w:b/>
                      <w:bCs/>
                      <w:kern w:val="0"/>
                      <w:szCs w:val="21"/>
                    </w:rPr>
                    <w:t>日饮用水量（t/d）</w:t>
                  </w:r>
                </w:p>
              </w:tc>
              <w:tc>
                <w:tcPr>
                  <w:tcW w:w="1216" w:type="dxa"/>
                  <w:shd w:val="clear" w:color="auto" w:fill="auto"/>
                  <w:vAlign w:val="center"/>
                </w:tcPr>
                <w:p w14:paraId="76CF2654">
                  <w:pPr>
                    <w:widowControl/>
                    <w:jc w:val="center"/>
                    <w:rPr>
                      <w:b/>
                      <w:bCs/>
                      <w:kern w:val="0"/>
                      <w:szCs w:val="21"/>
                      <w:lang w:eastAsia="en-US"/>
                    </w:rPr>
                  </w:pPr>
                  <w:r>
                    <w:rPr>
                      <w:b/>
                      <w:bCs/>
                      <w:kern w:val="0"/>
                      <w:szCs w:val="21"/>
                    </w:rPr>
                    <w:t>年饲养量（只/a）</w:t>
                  </w:r>
                </w:p>
              </w:tc>
              <w:tc>
                <w:tcPr>
                  <w:tcW w:w="972" w:type="dxa"/>
                  <w:vAlign w:val="center"/>
                </w:tcPr>
                <w:p w14:paraId="03FE4E78">
                  <w:pPr>
                    <w:widowControl/>
                    <w:jc w:val="center"/>
                    <w:rPr>
                      <w:b/>
                      <w:bCs/>
                      <w:kern w:val="0"/>
                      <w:szCs w:val="21"/>
                      <w:lang w:eastAsia="en-US"/>
                    </w:rPr>
                  </w:pPr>
                  <w:r>
                    <w:rPr>
                      <w:b/>
                      <w:bCs/>
                      <w:kern w:val="0"/>
                      <w:szCs w:val="21"/>
                    </w:rPr>
                    <w:t>最大饲养周期（d）</w:t>
                  </w:r>
                </w:p>
              </w:tc>
              <w:tc>
                <w:tcPr>
                  <w:tcW w:w="977" w:type="dxa"/>
                  <w:vAlign w:val="center"/>
                </w:tcPr>
                <w:p w14:paraId="4E14FF13">
                  <w:pPr>
                    <w:widowControl/>
                    <w:jc w:val="center"/>
                    <w:rPr>
                      <w:b/>
                      <w:bCs/>
                      <w:kern w:val="0"/>
                      <w:szCs w:val="21"/>
                      <w:lang w:eastAsia="en-US"/>
                    </w:rPr>
                  </w:pPr>
                  <w:r>
                    <w:rPr>
                      <w:b/>
                      <w:bCs/>
                      <w:kern w:val="0"/>
                      <w:szCs w:val="21"/>
                    </w:rPr>
                    <w:t>年饮用水量（t/a）</w:t>
                  </w:r>
                </w:p>
              </w:tc>
            </w:tr>
            <w:tr w14:paraId="7B02F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469" w:type="dxa"/>
                  <w:shd w:val="clear" w:color="auto" w:fill="auto"/>
                  <w:vAlign w:val="center"/>
                </w:tcPr>
                <w:p w14:paraId="5580BAC1">
                  <w:pPr>
                    <w:widowControl/>
                    <w:jc w:val="center"/>
                    <w:rPr>
                      <w:kern w:val="0"/>
                      <w:szCs w:val="21"/>
                    </w:rPr>
                  </w:pPr>
                  <w:r>
                    <w:rPr>
                      <w:kern w:val="0"/>
                      <w:szCs w:val="21"/>
                    </w:rPr>
                    <w:t>1</w:t>
                  </w:r>
                </w:p>
              </w:tc>
              <w:tc>
                <w:tcPr>
                  <w:tcW w:w="863" w:type="dxa"/>
                  <w:shd w:val="clear" w:color="auto" w:fill="auto"/>
                  <w:vAlign w:val="center"/>
                </w:tcPr>
                <w:p w14:paraId="468954BB">
                  <w:pPr>
                    <w:widowControl/>
                    <w:jc w:val="center"/>
                    <w:rPr>
                      <w:kern w:val="0"/>
                      <w:szCs w:val="21"/>
                      <w:lang w:eastAsia="en-US"/>
                    </w:rPr>
                  </w:pPr>
                  <w:r>
                    <w:rPr>
                      <w:kern w:val="0"/>
                      <w:szCs w:val="21"/>
                    </w:rPr>
                    <w:t>小鼠</w:t>
                  </w:r>
                </w:p>
              </w:tc>
              <w:tc>
                <w:tcPr>
                  <w:tcW w:w="1087" w:type="dxa"/>
                  <w:shd w:val="clear" w:color="auto" w:fill="auto"/>
                  <w:vAlign w:val="center"/>
                </w:tcPr>
                <w:p w14:paraId="1D8462E0">
                  <w:pPr>
                    <w:widowControl/>
                    <w:jc w:val="center"/>
                    <w:textAlignment w:val="center"/>
                    <w:rPr>
                      <w:color w:val="000000"/>
                      <w:kern w:val="0"/>
                      <w:szCs w:val="21"/>
                      <w:lang w:bidi="ar"/>
                    </w:rPr>
                  </w:pPr>
                  <w:r>
                    <w:rPr>
                      <w:color w:val="000000"/>
                      <w:kern w:val="0"/>
                      <w:szCs w:val="21"/>
                      <w:lang w:bidi="ar"/>
                    </w:rPr>
                    <w:t>6000</w:t>
                  </w:r>
                </w:p>
              </w:tc>
              <w:tc>
                <w:tcPr>
                  <w:tcW w:w="1216" w:type="dxa"/>
                  <w:shd w:val="clear" w:color="auto" w:fill="auto"/>
                  <w:vAlign w:val="center"/>
                </w:tcPr>
                <w:p w14:paraId="7AD1F626">
                  <w:pPr>
                    <w:widowControl/>
                    <w:jc w:val="center"/>
                    <w:textAlignment w:val="center"/>
                    <w:rPr>
                      <w:color w:val="000000"/>
                      <w:kern w:val="0"/>
                      <w:szCs w:val="21"/>
                      <w:lang w:bidi="ar"/>
                    </w:rPr>
                  </w:pPr>
                  <w:r>
                    <w:rPr>
                      <w:color w:val="000000"/>
                      <w:kern w:val="0"/>
                      <w:szCs w:val="21"/>
                      <w:lang w:bidi="ar"/>
                    </w:rPr>
                    <w:t>0.006</w:t>
                  </w:r>
                </w:p>
              </w:tc>
              <w:tc>
                <w:tcPr>
                  <w:tcW w:w="1216" w:type="dxa"/>
                  <w:shd w:val="clear" w:color="auto" w:fill="auto"/>
                  <w:vAlign w:val="center"/>
                </w:tcPr>
                <w:p w14:paraId="63DD1AA5">
                  <w:pPr>
                    <w:widowControl/>
                    <w:jc w:val="center"/>
                    <w:textAlignment w:val="center"/>
                    <w:rPr>
                      <w:color w:val="000000"/>
                      <w:kern w:val="0"/>
                      <w:szCs w:val="21"/>
                      <w:lang w:bidi="ar"/>
                    </w:rPr>
                  </w:pPr>
                  <w:r>
                    <w:rPr>
                      <w:color w:val="000000"/>
                      <w:kern w:val="0"/>
                      <w:szCs w:val="21"/>
                      <w:lang w:bidi="ar"/>
                    </w:rPr>
                    <w:t>0.036</w:t>
                  </w:r>
                </w:p>
              </w:tc>
              <w:tc>
                <w:tcPr>
                  <w:tcW w:w="1216" w:type="dxa"/>
                  <w:shd w:val="clear" w:color="auto" w:fill="auto"/>
                  <w:vAlign w:val="center"/>
                </w:tcPr>
                <w:p w14:paraId="34541C1C">
                  <w:pPr>
                    <w:widowControl/>
                    <w:jc w:val="center"/>
                    <w:textAlignment w:val="center"/>
                    <w:rPr>
                      <w:color w:val="000000"/>
                      <w:kern w:val="0"/>
                      <w:szCs w:val="21"/>
                      <w:lang w:bidi="ar"/>
                    </w:rPr>
                  </w:pPr>
                  <w:r>
                    <w:rPr>
                      <w:color w:val="000000"/>
                      <w:kern w:val="0"/>
                      <w:szCs w:val="21"/>
                      <w:lang w:bidi="ar"/>
                    </w:rPr>
                    <w:t>18000</w:t>
                  </w:r>
                </w:p>
              </w:tc>
              <w:tc>
                <w:tcPr>
                  <w:tcW w:w="972" w:type="dxa"/>
                  <w:shd w:val="clear" w:color="auto" w:fill="auto"/>
                  <w:vAlign w:val="center"/>
                </w:tcPr>
                <w:p w14:paraId="19C734CB">
                  <w:pPr>
                    <w:widowControl/>
                    <w:jc w:val="center"/>
                    <w:textAlignment w:val="center"/>
                    <w:rPr>
                      <w:color w:val="000000"/>
                      <w:kern w:val="0"/>
                      <w:szCs w:val="21"/>
                      <w:lang w:bidi="ar"/>
                    </w:rPr>
                  </w:pPr>
                  <w:r>
                    <w:rPr>
                      <w:color w:val="000000"/>
                      <w:kern w:val="0"/>
                      <w:szCs w:val="21"/>
                      <w:lang w:bidi="ar"/>
                    </w:rPr>
                    <w:t>60</w:t>
                  </w:r>
                </w:p>
              </w:tc>
              <w:tc>
                <w:tcPr>
                  <w:tcW w:w="977" w:type="dxa"/>
                  <w:vAlign w:val="center"/>
                </w:tcPr>
                <w:p w14:paraId="0A410254">
                  <w:pPr>
                    <w:widowControl/>
                    <w:jc w:val="center"/>
                    <w:textAlignment w:val="center"/>
                    <w:rPr>
                      <w:kern w:val="0"/>
                      <w:szCs w:val="21"/>
                    </w:rPr>
                  </w:pPr>
                  <w:r>
                    <w:rPr>
                      <w:color w:val="000000"/>
                      <w:kern w:val="0"/>
                      <w:szCs w:val="21"/>
                      <w:lang w:bidi="ar"/>
                    </w:rPr>
                    <w:t>6.48</w:t>
                  </w:r>
                </w:p>
              </w:tc>
            </w:tr>
            <w:tr w14:paraId="5D7DD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9" w:type="dxa"/>
                  <w:shd w:val="clear" w:color="auto" w:fill="auto"/>
                  <w:vAlign w:val="center"/>
                </w:tcPr>
                <w:p w14:paraId="3B7B32F1">
                  <w:pPr>
                    <w:widowControl/>
                    <w:jc w:val="center"/>
                    <w:rPr>
                      <w:kern w:val="0"/>
                      <w:szCs w:val="21"/>
                    </w:rPr>
                  </w:pPr>
                  <w:r>
                    <w:rPr>
                      <w:kern w:val="0"/>
                      <w:szCs w:val="21"/>
                    </w:rPr>
                    <w:t>2</w:t>
                  </w:r>
                </w:p>
              </w:tc>
              <w:tc>
                <w:tcPr>
                  <w:tcW w:w="863" w:type="dxa"/>
                  <w:shd w:val="clear" w:color="auto" w:fill="auto"/>
                  <w:vAlign w:val="center"/>
                </w:tcPr>
                <w:p w14:paraId="005E115C">
                  <w:pPr>
                    <w:widowControl/>
                    <w:jc w:val="center"/>
                    <w:rPr>
                      <w:kern w:val="0"/>
                      <w:szCs w:val="21"/>
                      <w:lang w:eastAsia="en-US"/>
                    </w:rPr>
                  </w:pPr>
                  <w:r>
                    <w:rPr>
                      <w:kern w:val="0"/>
                      <w:szCs w:val="21"/>
                    </w:rPr>
                    <w:t>大鼠</w:t>
                  </w:r>
                </w:p>
              </w:tc>
              <w:tc>
                <w:tcPr>
                  <w:tcW w:w="1087" w:type="dxa"/>
                  <w:shd w:val="clear" w:color="auto" w:fill="auto"/>
                  <w:vAlign w:val="center"/>
                </w:tcPr>
                <w:p w14:paraId="33CCA6AD">
                  <w:pPr>
                    <w:widowControl/>
                    <w:jc w:val="center"/>
                    <w:textAlignment w:val="center"/>
                    <w:rPr>
                      <w:color w:val="000000"/>
                      <w:kern w:val="0"/>
                      <w:szCs w:val="21"/>
                      <w:lang w:bidi="ar"/>
                    </w:rPr>
                  </w:pPr>
                  <w:r>
                    <w:rPr>
                      <w:color w:val="000000"/>
                      <w:kern w:val="0"/>
                      <w:szCs w:val="21"/>
                      <w:lang w:bidi="ar"/>
                    </w:rPr>
                    <w:t>375</w:t>
                  </w:r>
                </w:p>
              </w:tc>
              <w:tc>
                <w:tcPr>
                  <w:tcW w:w="1216" w:type="dxa"/>
                  <w:shd w:val="clear" w:color="auto" w:fill="auto"/>
                  <w:vAlign w:val="center"/>
                </w:tcPr>
                <w:p w14:paraId="4D2313CA">
                  <w:pPr>
                    <w:widowControl/>
                    <w:jc w:val="center"/>
                    <w:textAlignment w:val="center"/>
                    <w:rPr>
                      <w:color w:val="000000"/>
                      <w:kern w:val="0"/>
                      <w:szCs w:val="21"/>
                      <w:lang w:bidi="ar"/>
                    </w:rPr>
                  </w:pPr>
                  <w:r>
                    <w:rPr>
                      <w:color w:val="000000"/>
                      <w:kern w:val="0"/>
                      <w:szCs w:val="21"/>
                      <w:lang w:bidi="ar"/>
                    </w:rPr>
                    <w:t>0.035</w:t>
                  </w:r>
                </w:p>
              </w:tc>
              <w:tc>
                <w:tcPr>
                  <w:tcW w:w="1216" w:type="dxa"/>
                  <w:shd w:val="clear" w:color="auto" w:fill="auto"/>
                  <w:vAlign w:val="center"/>
                </w:tcPr>
                <w:p w14:paraId="55BB058C">
                  <w:pPr>
                    <w:widowControl/>
                    <w:jc w:val="center"/>
                    <w:textAlignment w:val="center"/>
                    <w:rPr>
                      <w:color w:val="000000"/>
                      <w:kern w:val="0"/>
                      <w:szCs w:val="21"/>
                      <w:lang w:bidi="ar"/>
                    </w:rPr>
                  </w:pPr>
                  <w:r>
                    <w:rPr>
                      <w:color w:val="000000"/>
                      <w:kern w:val="0"/>
                      <w:szCs w:val="21"/>
                      <w:lang w:bidi="ar"/>
                    </w:rPr>
                    <w:t>0.013125</w:t>
                  </w:r>
                </w:p>
              </w:tc>
              <w:tc>
                <w:tcPr>
                  <w:tcW w:w="1216" w:type="dxa"/>
                  <w:shd w:val="clear" w:color="auto" w:fill="auto"/>
                  <w:vAlign w:val="center"/>
                </w:tcPr>
                <w:p w14:paraId="02D0AB8C">
                  <w:pPr>
                    <w:widowControl/>
                    <w:jc w:val="center"/>
                    <w:textAlignment w:val="center"/>
                    <w:rPr>
                      <w:color w:val="000000"/>
                      <w:kern w:val="0"/>
                      <w:szCs w:val="21"/>
                      <w:lang w:bidi="ar"/>
                    </w:rPr>
                  </w:pPr>
                  <w:r>
                    <w:rPr>
                      <w:color w:val="000000"/>
                      <w:kern w:val="0"/>
                      <w:szCs w:val="21"/>
                      <w:lang w:bidi="ar"/>
                    </w:rPr>
                    <w:t>3375</w:t>
                  </w:r>
                </w:p>
              </w:tc>
              <w:tc>
                <w:tcPr>
                  <w:tcW w:w="972" w:type="dxa"/>
                  <w:shd w:val="clear" w:color="auto" w:fill="auto"/>
                  <w:vAlign w:val="center"/>
                </w:tcPr>
                <w:p w14:paraId="1A51CB9D">
                  <w:pPr>
                    <w:widowControl/>
                    <w:jc w:val="center"/>
                    <w:textAlignment w:val="center"/>
                    <w:rPr>
                      <w:color w:val="000000"/>
                      <w:kern w:val="0"/>
                      <w:szCs w:val="21"/>
                      <w:lang w:bidi="ar"/>
                    </w:rPr>
                  </w:pPr>
                  <w:r>
                    <w:rPr>
                      <w:color w:val="000000"/>
                      <w:kern w:val="0"/>
                      <w:szCs w:val="21"/>
                      <w:lang w:bidi="ar"/>
                    </w:rPr>
                    <w:t>40</w:t>
                  </w:r>
                </w:p>
              </w:tc>
              <w:tc>
                <w:tcPr>
                  <w:tcW w:w="977" w:type="dxa"/>
                  <w:vAlign w:val="center"/>
                </w:tcPr>
                <w:p w14:paraId="4EFD10E4">
                  <w:pPr>
                    <w:widowControl/>
                    <w:jc w:val="center"/>
                    <w:textAlignment w:val="center"/>
                    <w:rPr>
                      <w:kern w:val="0"/>
                      <w:szCs w:val="21"/>
                    </w:rPr>
                  </w:pPr>
                  <w:r>
                    <w:rPr>
                      <w:color w:val="000000"/>
                      <w:kern w:val="0"/>
                      <w:szCs w:val="21"/>
                      <w:lang w:bidi="ar"/>
                    </w:rPr>
                    <w:t>4.725</w:t>
                  </w:r>
                </w:p>
              </w:tc>
            </w:tr>
            <w:tr w14:paraId="752FA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9" w:type="dxa"/>
                  <w:shd w:val="clear" w:color="auto" w:fill="auto"/>
                  <w:vAlign w:val="center"/>
                </w:tcPr>
                <w:p w14:paraId="3FAAB1EA">
                  <w:pPr>
                    <w:widowControl/>
                    <w:jc w:val="center"/>
                    <w:rPr>
                      <w:kern w:val="0"/>
                      <w:szCs w:val="21"/>
                    </w:rPr>
                  </w:pPr>
                  <w:r>
                    <w:rPr>
                      <w:kern w:val="0"/>
                      <w:szCs w:val="21"/>
                    </w:rPr>
                    <w:t>3</w:t>
                  </w:r>
                </w:p>
              </w:tc>
              <w:tc>
                <w:tcPr>
                  <w:tcW w:w="863" w:type="dxa"/>
                  <w:shd w:val="clear" w:color="auto" w:fill="auto"/>
                  <w:vAlign w:val="center"/>
                </w:tcPr>
                <w:p w14:paraId="12782EDC">
                  <w:pPr>
                    <w:widowControl/>
                    <w:jc w:val="center"/>
                    <w:rPr>
                      <w:kern w:val="0"/>
                      <w:szCs w:val="21"/>
                    </w:rPr>
                  </w:pPr>
                  <w:r>
                    <w:rPr>
                      <w:kern w:val="0"/>
                      <w:szCs w:val="21"/>
                    </w:rPr>
                    <w:t>豚鼠</w:t>
                  </w:r>
                </w:p>
              </w:tc>
              <w:tc>
                <w:tcPr>
                  <w:tcW w:w="1087" w:type="dxa"/>
                  <w:shd w:val="clear" w:color="auto" w:fill="auto"/>
                  <w:vAlign w:val="center"/>
                </w:tcPr>
                <w:p w14:paraId="27AA6106">
                  <w:pPr>
                    <w:widowControl/>
                    <w:jc w:val="center"/>
                    <w:textAlignment w:val="center"/>
                    <w:rPr>
                      <w:color w:val="000000"/>
                      <w:kern w:val="0"/>
                      <w:szCs w:val="21"/>
                      <w:lang w:bidi="ar"/>
                    </w:rPr>
                  </w:pPr>
                  <w:r>
                    <w:rPr>
                      <w:color w:val="000000"/>
                      <w:kern w:val="0"/>
                      <w:szCs w:val="21"/>
                      <w:lang w:bidi="ar"/>
                    </w:rPr>
                    <w:t>300</w:t>
                  </w:r>
                </w:p>
              </w:tc>
              <w:tc>
                <w:tcPr>
                  <w:tcW w:w="1216" w:type="dxa"/>
                  <w:shd w:val="clear" w:color="auto" w:fill="auto"/>
                  <w:vAlign w:val="center"/>
                </w:tcPr>
                <w:p w14:paraId="4E58F85F">
                  <w:pPr>
                    <w:widowControl/>
                    <w:jc w:val="center"/>
                    <w:textAlignment w:val="center"/>
                    <w:rPr>
                      <w:color w:val="000000"/>
                      <w:kern w:val="0"/>
                      <w:szCs w:val="21"/>
                      <w:lang w:bidi="ar"/>
                    </w:rPr>
                  </w:pPr>
                  <w:r>
                    <w:rPr>
                      <w:color w:val="000000"/>
                      <w:kern w:val="0"/>
                      <w:szCs w:val="21"/>
                      <w:lang w:bidi="ar"/>
                    </w:rPr>
                    <w:t>0.145</w:t>
                  </w:r>
                </w:p>
              </w:tc>
              <w:tc>
                <w:tcPr>
                  <w:tcW w:w="1216" w:type="dxa"/>
                  <w:shd w:val="clear" w:color="auto" w:fill="auto"/>
                  <w:vAlign w:val="center"/>
                </w:tcPr>
                <w:p w14:paraId="463D4282">
                  <w:pPr>
                    <w:widowControl/>
                    <w:jc w:val="center"/>
                    <w:textAlignment w:val="center"/>
                    <w:rPr>
                      <w:color w:val="000000"/>
                      <w:kern w:val="0"/>
                      <w:szCs w:val="21"/>
                      <w:lang w:bidi="ar"/>
                    </w:rPr>
                  </w:pPr>
                  <w:r>
                    <w:rPr>
                      <w:color w:val="000000"/>
                      <w:kern w:val="0"/>
                      <w:szCs w:val="21"/>
                      <w:lang w:bidi="ar"/>
                    </w:rPr>
                    <w:t>0.0435</w:t>
                  </w:r>
                </w:p>
              </w:tc>
              <w:tc>
                <w:tcPr>
                  <w:tcW w:w="1216" w:type="dxa"/>
                  <w:shd w:val="clear" w:color="auto" w:fill="auto"/>
                  <w:vAlign w:val="center"/>
                </w:tcPr>
                <w:p w14:paraId="372D4194">
                  <w:pPr>
                    <w:widowControl/>
                    <w:jc w:val="center"/>
                    <w:textAlignment w:val="center"/>
                    <w:rPr>
                      <w:color w:val="000000"/>
                      <w:kern w:val="0"/>
                      <w:szCs w:val="21"/>
                      <w:lang w:bidi="ar"/>
                    </w:rPr>
                  </w:pPr>
                  <w:r>
                    <w:rPr>
                      <w:color w:val="000000"/>
                      <w:kern w:val="0"/>
                      <w:szCs w:val="21"/>
                      <w:lang w:bidi="ar"/>
                    </w:rPr>
                    <w:t>1800</w:t>
                  </w:r>
                </w:p>
              </w:tc>
              <w:tc>
                <w:tcPr>
                  <w:tcW w:w="972" w:type="dxa"/>
                  <w:shd w:val="clear" w:color="auto" w:fill="auto"/>
                  <w:vAlign w:val="center"/>
                </w:tcPr>
                <w:p w14:paraId="5E39A820">
                  <w:pPr>
                    <w:widowControl/>
                    <w:jc w:val="center"/>
                    <w:textAlignment w:val="center"/>
                    <w:rPr>
                      <w:color w:val="000000"/>
                      <w:kern w:val="0"/>
                      <w:szCs w:val="21"/>
                      <w:lang w:bidi="ar"/>
                    </w:rPr>
                  </w:pPr>
                  <w:r>
                    <w:rPr>
                      <w:color w:val="000000"/>
                      <w:kern w:val="0"/>
                      <w:szCs w:val="21"/>
                      <w:lang w:bidi="ar"/>
                    </w:rPr>
                    <w:t>30</w:t>
                  </w:r>
                </w:p>
              </w:tc>
              <w:tc>
                <w:tcPr>
                  <w:tcW w:w="977" w:type="dxa"/>
                  <w:shd w:val="clear" w:color="auto" w:fill="auto"/>
                  <w:vAlign w:val="center"/>
                </w:tcPr>
                <w:p w14:paraId="64F3B9E6">
                  <w:pPr>
                    <w:widowControl/>
                    <w:jc w:val="center"/>
                    <w:textAlignment w:val="center"/>
                    <w:rPr>
                      <w:kern w:val="0"/>
                      <w:szCs w:val="21"/>
                    </w:rPr>
                  </w:pPr>
                  <w:r>
                    <w:rPr>
                      <w:color w:val="000000"/>
                      <w:kern w:val="0"/>
                      <w:szCs w:val="21"/>
                      <w:lang w:bidi="ar"/>
                    </w:rPr>
                    <w:t>7.83</w:t>
                  </w:r>
                </w:p>
              </w:tc>
            </w:tr>
            <w:tr w14:paraId="5EE1A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469" w:type="dxa"/>
                  <w:shd w:val="clear" w:color="auto" w:fill="auto"/>
                  <w:vAlign w:val="center"/>
                </w:tcPr>
                <w:p w14:paraId="40AA4428">
                  <w:pPr>
                    <w:widowControl/>
                    <w:jc w:val="center"/>
                    <w:rPr>
                      <w:kern w:val="0"/>
                      <w:szCs w:val="21"/>
                    </w:rPr>
                  </w:pPr>
                  <w:r>
                    <w:rPr>
                      <w:kern w:val="0"/>
                      <w:szCs w:val="21"/>
                    </w:rPr>
                    <w:t>4</w:t>
                  </w:r>
                </w:p>
              </w:tc>
              <w:tc>
                <w:tcPr>
                  <w:tcW w:w="863" w:type="dxa"/>
                  <w:shd w:val="clear" w:color="auto" w:fill="auto"/>
                  <w:vAlign w:val="center"/>
                </w:tcPr>
                <w:p w14:paraId="5F0598A8">
                  <w:pPr>
                    <w:widowControl/>
                    <w:jc w:val="center"/>
                    <w:rPr>
                      <w:kern w:val="0"/>
                      <w:szCs w:val="21"/>
                      <w:lang w:eastAsia="en-US"/>
                    </w:rPr>
                  </w:pPr>
                  <w:r>
                    <w:rPr>
                      <w:kern w:val="0"/>
                      <w:szCs w:val="21"/>
                    </w:rPr>
                    <w:t>合计</w:t>
                  </w:r>
                </w:p>
              </w:tc>
              <w:tc>
                <w:tcPr>
                  <w:tcW w:w="1087" w:type="dxa"/>
                  <w:shd w:val="clear" w:color="auto" w:fill="auto"/>
                  <w:vAlign w:val="center"/>
                </w:tcPr>
                <w:p w14:paraId="74BE54F9">
                  <w:pPr>
                    <w:widowControl/>
                    <w:jc w:val="center"/>
                    <w:textAlignment w:val="center"/>
                    <w:rPr>
                      <w:kern w:val="0"/>
                      <w:szCs w:val="21"/>
                    </w:rPr>
                  </w:pPr>
                  <w:r>
                    <w:rPr>
                      <w:color w:val="000000"/>
                      <w:kern w:val="0"/>
                      <w:szCs w:val="21"/>
                      <w:lang w:bidi="ar"/>
                    </w:rPr>
                    <w:t>/</w:t>
                  </w:r>
                </w:p>
              </w:tc>
              <w:tc>
                <w:tcPr>
                  <w:tcW w:w="1216" w:type="dxa"/>
                  <w:shd w:val="clear" w:color="auto" w:fill="auto"/>
                  <w:vAlign w:val="center"/>
                </w:tcPr>
                <w:p w14:paraId="44CEBC88">
                  <w:pPr>
                    <w:widowControl/>
                    <w:jc w:val="center"/>
                    <w:textAlignment w:val="center"/>
                    <w:rPr>
                      <w:kern w:val="0"/>
                      <w:szCs w:val="21"/>
                    </w:rPr>
                  </w:pPr>
                  <w:r>
                    <w:rPr>
                      <w:color w:val="000000"/>
                      <w:kern w:val="0"/>
                      <w:szCs w:val="21"/>
                      <w:lang w:bidi="ar"/>
                    </w:rPr>
                    <w:t>/</w:t>
                  </w:r>
                </w:p>
              </w:tc>
              <w:tc>
                <w:tcPr>
                  <w:tcW w:w="1216" w:type="dxa"/>
                  <w:shd w:val="clear" w:color="auto" w:fill="auto"/>
                  <w:vAlign w:val="center"/>
                </w:tcPr>
                <w:p w14:paraId="4A2392C9">
                  <w:pPr>
                    <w:widowControl/>
                    <w:jc w:val="center"/>
                    <w:textAlignment w:val="center"/>
                    <w:rPr>
                      <w:kern w:val="0"/>
                      <w:szCs w:val="21"/>
                    </w:rPr>
                  </w:pPr>
                  <w:r>
                    <w:rPr>
                      <w:color w:val="000000"/>
                      <w:kern w:val="0"/>
                      <w:szCs w:val="21"/>
                      <w:lang w:bidi="ar"/>
                    </w:rPr>
                    <w:t>0.092625</w:t>
                  </w:r>
                </w:p>
              </w:tc>
              <w:tc>
                <w:tcPr>
                  <w:tcW w:w="1216" w:type="dxa"/>
                  <w:shd w:val="clear" w:color="auto" w:fill="auto"/>
                  <w:vAlign w:val="center"/>
                </w:tcPr>
                <w:p w14:paraId="51C2F9A4">
                  <w:pPr>
                    <w:widowControl/>
                    <w:jc w:val="center"/>
                    <w:textAlignment w:val="center"/>
                    <w:rPr>
                      <w:kern w:val="0"/>
                      <w:szCs w:val="21"/>
                    </w:rPr>
                  </w:pPr>
                  <w:r>
                    <w:rPr>
                      <w:color w:val="000000"/>
                      <w:kern w:val="0"/>
                      <w:szCs w:val="21"/>
                      <w:lang w:bidi="ar"/>
                    </w:rPr>
                    <w:t>/</w:t>
                  </w:r>
                </w:p>
              </w:tc>
              <w:tc>
                <w:tcPr>
                  <w:tcW w:w="972" w:type="dxa"/>
                  <w:shd w:val="clear" w:color="auto" w:fill="auto"/>
                  <w:vAlign w:val="center"/>
                </w:tcPr>
                <w:p w14:paraId="3FEFF380">
                  <w:pPr>
                    <w:widowControl/>
                    <w:jc w:val="center"/>
                    <w:textAlignment w:val="center"/>
                    <w:rPr>
                      <w:kern w:val="0"/>
                      <w:szCs w:val="21"/>
                    </w:rPr>
                  </w:pPr>
                  <w:r>
                    <w:rPr>
                      <w:color w:val="000000"/>
                      <w:kern w:val="0"/>
                      <w:szCs w:val="21"/>
                      <w:lang w:bidi="ar"/>
                    </w:rPr>
                    <w:t>/</w:t>
                  </w:r>
                </w:p>
              </w:tc>
              <w:tc>
                <w:tcPr>
                  <w:tcW w:w="977" w:type="dxa"/>
                  <w:shd w:val="clear" w:color="auto" w:fill="auto"/>
                  <w:vAlign w:val="center"/>
                </w:tcPr>
                <w:p w14:paraId="735D570E">
                  <w:pPr>
                    <w:widowControl/>
                    <w:jc w:val="center"/>
                    <w:textAlignment w:val="center"/>
                    <w:rPr>
                      <w:rFonts w:hint="eastAsia" w:eastAsia="宋体"/>
                      <w:kern w:val="0"/>
                      <w:szCs w:val="21"/>
                      <w:lang w:eastAsia="zh-CN"/>
                    </w:rPr>
                  </w:pPr>
                  <w:r>
                    <w:rPr>
                      <w:color w:val="000000"/>
                      <w:kern w:val="0"/>
                      <w:szCs w:val="21"/>
                      <w:lang w:bidi="ar"/>
                    </w:rPr>
                    <w:t>19.0</w:t>
                  </w:r>
                  <w:r>
                    <w:rPr>
                      <w:rFonts w:hint="eastAsia"/>
                      <w:color w:val="000000"/>
                      <w:kern w:val="0"/>
                      <w:szCs w:val="21"/>
                      <w:lang w:val="en-US" w:eastAsia="zh-CN" w:bidi="ar"/>
                    </w:rPr>
                    <w:t>4</w:t>
                  </w:r>
                </w:p>
              </w:tc>
            </w:tr>
            <w:tr w14:paraId="4967E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8016" w:type="dxa"/>
                  <w:gridSpan w:val="8"/>
                  <w:shd w:val="clear" w:color="auto" w:fill="auto"/>
                  <w:vAlign w:val="center"/>
                </w:tcPr>
                <w:p w14:paraId="10E8AE00">
                  <w:pPr>
                    <w:widowControl/>
                    <w:jc w:val="left"/>
                    <w:rPr>
                      <w:kern w:val="0"/>
                      <w:szCs w:val="21"/>
                    </w:rPr>
                  </w:pPr>
                  <w:r>
                    <w:rPr>
                      <w:kern w:val="0"/>
                      <w:szCs w:val="21"/>
                    </w:rPr>
                    <w:t>注：单只饮用水定额参考中国实验动物信息网（实验动物饲料量、饮水量、产热量表），日最大用水量=单只饮用水定额×日最大饲养量，年饮用水量=单只饮用水定额×最大饲养</w:t>
                  </w:r>
                  <w:r>
                    <w:rPr>
                      <w:rFonts w:hint="eastAsia"/>
                      <w:kern w:val="0"/>
                      <w:szCs w:val="21"/>
                    </w:rPr>
                    <w:t>周期</w:t>
                  </w:r>
                  <w:r>
                    <w:rPr>
                      <w:kern w:val="0"/>
                      <w:szCs w:val="21"/>
                    </w:rPr>
                    <w:t>×年饲养量</w:t>
                  </w:r>
                </w:p>
              </w:tc>
            </w:tr>
          </w:tbl>
          <w:p w14:paraId="31CB26A0">
            <w:pPr>
              <w:widowControl/>
              <w:numPr>
                <w:ilvl w:val="0"/>
                <w:numId w:val="29"/>
              </w:numPr>
              <w:tabs>
                <w:tab w:val="left" w:pos="0"/>
              </w:tabs>
              <w:spacing w:line="360" w:lineRule="auto"/>
              <w:jc w:val="left"/>
              <w:rPr>
                <w:bCs/>
                <w:sz w:val="24"/>
              </w:rPr>
            </w:pPr>
            <w:r>
              <w:rPr>
                <w:rFonts w:hint="eastAsia"/>
                <w:bCs/>
                <w:sz w:val="24"/>
              </w:rPr>
              <w:t>实验用水</w:t>
            </w:r>
          </w:p>
          <w:p w14:paraId="5995881D">
            <w:pPr>
              <w:adjustRightInd w:val="0"/>
              <w:spacing w:line="360" w:lineRule="auto"/>
              <w:ind w:firstLine="480" w:firstLineChars="200"/>
              <w:textAlignment w:val="baseline"/>
              <w:rPr>
                <w:rFonts w:hint="eastAsia"/>
                <w:sz w:val="24"/>
              </w:rPr>
            </w:pPr>
            <w:r>
              <w:rPr>
                <w:sz w:val="24"/>
              </w:rPr>
              <w:t>项目</w:t>
            </w:r>
            <w:r>
              <w:rPr>
                <w:rFonts w:hint="eastAsia"/>
                <w:sz w:val="24"/>
              </w:rPr>
              <w:t>实验</w:t>
            </w:r>
            <w:r>
              <w:rPr>
                <w:sz w:val="24"/>
              </w:rPr>
              <w:t>用水为</w:t>
            </w:r>
            <w:r>
              <w:rPr>
                <w:rFonts w:hint="eastAsia"/>
                <w:sz w:val="24"/>
              </w:rPr>
              <w:t>纯水</w:t>
            </w:r>
            <w:r>
              <w:rPr>
                <w:sz w:val="24"/>
              </w:rPr>
              <w:t>，</w:t>
            </w:r>
            <w:r>
              <w:rPr>
                <w:rFonts w:hint="eastAsia"/>
                <w:sz w:val="24"/>
              </w:rPr>
              <w:t>主要用于试剂配制，实验用纯水量约0.5t/a。</w:t>
            </w:r>
          </w:p>
          <w:p w14:paraId="50E1871A">
            <w:pPr>
              <w:numPr>
                <w:ilvl w:val="0"/>
                <w:numId w:val="29"/>
              </w:numPr>
              <w:tabs>
                <w:tab w:val="left" w:pos="0"/>
              </w:tabs>
              <w:kinsoku w:val="0"/>
              <w:overflowPunct w:val="0"/>
              <w:autoSpaceDE w:val="0"/>
              <w:autoSpaceDN w:val="0"/>
              <w:adjustRightInd w:val="0"/>
              <w:snapToGrid w:val="0"/>
              <w:spacing w:line="360" w:lineRule="auto"/>
              <w:jc w:val="left"/>
              <w:rPr>
                <w:bCs/>
                <w:sz w:val="24"/>
                <w:highlight w:val="none"/>
              </w:rPr>
            </w:pPr>
            <w:r>
              <w:rPr>
                <w:rFonts w:hint="eastAsia"/>
                <w:bCs/>
                <w:sz w:val="24"/>
                <w:highlight w:val="none"/>
              </w:rPr>
              <w:t>实验器皿清洗用水</w:t>
            </w:r>
          </w:p>
          <w:p w14:paraId="57425923">
            <w:pPr>
              <w:widowControl/>
              <w:numPr>
                <w:ilvl w:val="-1"/>
                <w:numId w:val="0"/>
              </w:numPr>
              <w:spacing w:line="360" w:lineRule="auto"/>
              <w:ind w:firstLine="480" w:firstLineChars="200"/>
              <w:jc w:val="left"/>
              <w:rPr>
                <w:bCs/>
                <w:sz w:val="24"/>
              </w:rPr>
            </w:pPr>
            <w:r>
              <w:rPr>
                <w:rFonts w:hint="eastAsia"/>
                <w:bCs/>
                <w:sz w:val="24"/>
                <w:highlight w:val="none"/>
              </w:rPr>
              <w:t>本项目实验器皿清洗使用</w:t>
            </w:r>
            <w:r>
              <w:rPr>
                <w:rFonts w:hint="eastAsia"/>
                <w:bCs/>
                <w:sz w:val="24"/>
                <w:highlight w:val="none"/>
                <w:lang w:eastAsia="zh-CN"/>
              </w:rPr>
              <w:t>纯</w:t>
            </w:r>
            <w:r>
              <w:rPr>
                <w:rFonts w:hint="eastAsia"/>
                <w:bCs/>
                <w:sz w:val="24"/>
                <w:highlight w:val="none"/>
              </w:rPr>
              <w:t>水，根据建设单位提供资料，每年实验器皿清洗用水量为</w:t>
            </w:r>
            <w:r>
              <w:rPr>
                <w:rFonts w:hint="eastAsia"/>
                <w:bCs/>
                <w:sz w:val="24"/>
                <w:highlight w:val="none"/>
                <w:lang w:val="en-US" w:eastAsia="zh-CN"/>
              </w:rPr>
              <w:t>0.1</w:t>
            </w:r>
            <w:r>
              <w:rPr>
                <w:rFonts w:hint="eastAsia"/>
                <w:bCs/>
                <w:sz w:val="24"/>
                <w:highlight w:val="none"/>
              </w:rPr>
              <w:t>t/a。</w:t>
            </w:r>
          </w:p>
          <w:p w14:paraId="58939F05">
            <w:pPr>
              <w:widowControl/>
              <w:numPr>
                <w:ilvl w:val="0"/>
                <w:numId w:val="29"/>
              </w:numPr>
              <w:tabs>
                <w:tab w:val="left" w:pos="0"/>
              </w:tabs>
              <w:spacing w:line="360" w:lineRule="auto"/>
              <w:jc w:val="left"/>
              <w:rPr>
                <w:bCs/>
                <w:sz w:val="24"/>
              </w:rPr>
            </w:pPr>
            <w:r>
              <w:rPr>
                <w:rFonts w:hint="eastAsia"/>
                <w:sz w:val="24"/>
              </w:rPr>
              <w:t>高压灭菌器灭菌用水</w:t>
            </w:r>
          </w:p>
          <w:p w14:paraId="32485E88">
            <w:pPr>
              <w:adjustRightInd w:val="0"/>
              <w:spacing w:line="360" w:lineRule="auto"/>
              <w:ind w:firstLine="480" w:firstLineChars="200"/>
              <w:textAlignment w:val="baseline"/>
              <w:rPr>
                <w:bCs/>
                <w:sz w:val="24"/>
              </w:rPr>
            </w:pPr>
            <w:r>
              <w:rPr>
                <w:rFonts w:hint="eastAsia"/>
                <w:bCs/>
                <w:sz w:val="24"/>
              </w:rPr>
              <w:t>项目动物尸体、组织、器械、IVC饲养笼具及其垫料全部要高压蒸汽灭菌，灭菌锅使用纯水，</w:t>
            </w:r>
            <w:r>
              <w:rPr>
                <w:rFonts w:hint="eastAsia"/>
                <w:sz w:val="24"/>
              </w:rPr>
              <w:t>根据建设单位提供资料，</w:t>
            </w:r>
            <w:r>
              <w:rPr>
                <w:rFonts w:hint="eastAsia"/>
                <w:bCs/>
                <w:sz w:val="24"/>
              </w:rPr>
              <w:t>高压蒸汽灭菌用</w:t>
            </w:r>
            <w:r>
              <w:rPr>
                <w:rFonts w:hint="eastAsia"/>
                <w:sz w:val="24"/>
              </w:rPr>
              <w:t>纯水量约0.</w:t>
            </w:r>
            <w:r>
              <w:rPr>
                <w:rFonts w:hint="eastAsia"/>
                <w:sz w:val="24"/>
                <w:lang w:val="en-US" w:eastAsia="zh-CN"/>
              </w:rPr>
              <w:t>5</w:t>
            </w:r>
            <w:r>
              <w:rPr>
                <w:rFonts w:hint="eastAsia"/>
                <w:sz w:val="24"/>
              </w:rPr>
              <w:t>t/d，</w:t>
            </w:r>
            <w:r>
              <w:rPr>
                <w:rFonts w:hint="eastAsia"/>
                <w:sz w:val="24"/>
                <w:lang w:val="en-US" w:eastAsia="zh-CN"/>
              </w:rPr>
              <w:t>125</w:t>
            </w:r>
            <w:r>
              <w:rPr>
                <w:rFonts w:hint="eastAsia"/>
                <w:sz w:val="24"/>
              </w:rPr>
              <w:t>t/a。</w:t>
            </w:r>
          </w:p>
          <w:p w14:paraId="1D5F4779">
            <w:pPr>
              <w:adjustRightInd w:val="0"/>
              <w:spacing w:line="360" w:lineRule="auto"/>
              <w:ind w:firstLine="480" w:firstLineChars="200"/>
              <w:textAlignment w:val="baseline"/>
              <w:rPr>
                <w:sz w:val="24"/>
              </w:rPr>
            </w:pPr>
            <w:r>
              <w:rPr>
                <w:rFonts w:hint="eastAsia"/>
                <w:sz w:val="24"/>
              </w:rPr>
              <w:t>则本项目合计纯水用量</w:t>
            </w:r>
            <w:r>
              <w:rPr>
                <w:rFonts w:hint="eastAsia"/>
                <w:sz w:val="24"/>
                <w:lang w:val="en-US" w:eastAsia="zh-CN"/>
              </w:rPr>
              <w:t>144.64</w:t>
            </w:r>
            <w:r>
              <w:rPr>
                <w:rFonts w:hint="eastAsia"/>
                <w:sz w:val="24"/>
              </w:rPr>
              <w:t>t/a，所需自来水总量为</w:t>
            </w:r>
            <w:r>
              <w:rPr>
                <w:rFonts w:hint="eastAsia"/>
                <w:sz w:val="24"/>
                <w:lang w:val="en-US" w:eastAsia="zh-CN"/>
              </w:rPr>
              <w:t>206.63</w:t>
            </w:r>
            <w:r>
              <w:rPr>
                <w:rFonts w:hint="eastAsia"/>
                <w:sz w:val="24"/>
              </w:rPr>
              <w:t>t/a。</w:t>
            </w:r>
          </w:p>
          <w:p w14:paraId="6B45AC0B">
            <w:pPr>
              <w:adjustRightInd w:val="0"/>
              <w:spacing w:line="360" w:lineRule="auto"/>
              <w:ind w:firstLine="480" w:firstLineChars="200"/>
              <w:rPr>
                <w:bCs/>
                <w:sz w:val="24"/>
              </w:rPr>
            </w:pPr>
            <w:r>
              <w:rPr>
                <w:bCs/>
                <w:sz w:val="24"/>
              </w:rPr>
              <w:t>综上，本项目总用水量为</w:t>
            </w:r>
            <w:r>
              <w:rPr>
                <w:rFonts w:hint="eastAsia"/>
                <w:bCs/>
                <w:sz w:val="24"/>
                <w:lang w:val="en-US" w:eastAsia="zh-CN"/>
              </w:rPr>
              <w:t>710.63</w:t>
            </w:r>
            <w:r>
              <w:rPr>
                <w:rFonts w:hint="eastAsia"/>
                <w:bCs/>
                <w:sz w:val="24"/>
              </w:rPr>
              <w:t>t</w:t>
            </w:r>
            <w:r>
              <w:rPr>
                <w:bCs/>
                <w:sz w:val="24"/>
              </w:rPr>
              <w:t>/a。</w:t>
            </w:r>
          </w:p>
          <w:p w14:paraId="6AE61FF3">
            <w:pPr>
              <w:widowControl/>
              <w:spacing w:line="360" w:lineRule="auto"/>
              <w:ind w:firstLine="482" w:firstLineChars="200"/>
              <w:jc w:val="left"/>
              <w:rPr>
                <w:b/>
                <w:sz w:val="24"/>
              </w:rPr>
            </w:pPr>
            <w:r>
              <w:rPr>
                <w:b/>
                <w:sz w:val="24"/>
              </w:rPr>
              <w:t>（2）排水</w:t>
            </w:r>
          </w:p>
          <w:p w14:paraId="19649428">
            <w:pPr>
              <w:numPr>
                <w:ilvl w:val="0"/>
                <w:numId w:val="31"/>
              </w:numPr>
              <w:adjustRightInd w:val="0"/>
              <w:spacing w:line="360" w:lineRule="auto"/>
              <w:rPr>
                <w:sz w:val="24"/>
              </w:rPr>
            </w:pPr>
            <w:r>
              <w:rPr>
                <w:sz w:val="24"/>
              </w:rPr>
              <w:t>生活污水</w:t>
            </w:r>
          </w:p>
          <w:p w14:paraId="42948525">
            <w:pPr>
              <w:adjustRightInd w:val="0"/>
              <w:spacing w:line="360" w:lineRule="auto"/>
              <w:ind w:firstLine="480" w:firstLineChars="200"/>
              <w:rPr>
                <w:bCs/>
                <w:sz w:val="24"/>
              </w:rPr>
            </w:pPr>
            <w:r>
              <w:rPr>
                <w:rFonts w:hint="eastAsia"/>
                <w:bCs/>
                <w:sz w:val="24"/>
              </w:rPr>
              <w:t>根据《排放源统计调查产排污核算方法和系数手册》中“生活源产排污核算方法和系数手册”，人均日生活用水量≤150 升/人·天时，折污系数取 0.8，因此项目生活污水的产生系数按照80%计算，则项目生活污水的产生量约为370t/a。</w:t>
            </w:r>
          </w:p>
          <w:p w14:paraId="56C4A246">
            <w:pPr>
              <w:numPr>
                <w:ilvl w:val="0"/>
                <w:numId w:val="31"/>
              </w:numPr>
              <w:adjustRightInd w:val="0"/>
              <w:spacing w:line="360" w:lineRule="auto"/>
              <w:ind w:left="0" w:firstLine="425"/>
              <w:rPr>
                <w:bCs/>
                <w:sz w:val="24"/>
              </w:rPr>
            </w:pPr>
            <w:r>
              <w:rPr>
                <w:rFonts w:hint="eastAsia"/>
                <w:bCs/>
                <w:sz w:val="24"/>
              </w:rPr>
              <w:t>笼具清洗排水</w:t>
            </w:r>
          </w:p>
          <w:p w14:paraId="50923C5B">
            <w:pPr>
              <w:adjustRightInd w:val="0"/>
              <w:spacing w:line="360" w:lineRule="auto"/>
              <w:ind w:left="425"/>
              <w:rPr>
                <w:bCs/>
                <w:sz w:val="24"/>
              </w:rPr>
            </w:pPr>
            <w:r>
              <w:rPr>
                <w:rFonts w:hint="eastAsia"/>
                <w:bCs/>
                <w:sz w:val="24"/>
              </w:rPr>
              <w:t>笼具清洗排水量按用水量的90%计，则排水量为23.4t</w:t>
            </w:r>
            <w:r>
              <w:rPr>
                <w:bCs/>
                <w:sz w:val="24"/>
              </w:rPr>
              <w:t>/a</w:t>
            </w:r>
            <w:r>
              <w:rPr>
                <w:rFonts w:hint="eastAsia"/>
                <w:bCs/>
                <w:sz w:val="24"/>
              </w:rPr>
              <w:t>。</w:t>
            </w:r>
          </w:p>
          <w:p w14:paraId="1522629A">
            <w:pPr>
              <w:numPr>
                <w:ilvl w:val="0"/>
                <w:numId w:val="31"/>
              </w:numPr>
              <w:adjustRightInd w:val="0"/>
              <w:spacing w:line="360" w:lineRule="auto"/>
              <w:ind w:left="0" w:firstLine="425"/>
              <w:rPr>
                <w:bCs/>
                <w:sz w:val="24"/>
              </w:rPr>
            </w:pPr>
            <w:r>
              <w:rPr>
                <w:rFonts w:hint="eastAsia"/>
                <w:bCs/>
                <w:sz w:val="24"/>
              </w:rPr>
              <w:t>工作服清洗排水</w:t>
            </w:r>
          </w:p>
          <w:p w14:paraId="632D64DE">
            <w:pPr>
              <w:adjustRightInd w:val="0"/>
              <w:spacing w:line="360" w:lineRule="auto"/>
              <w:ind w:left="425"/>
              <w:rPr>
                <w:bCs/>
                <w:sz w:val="24"/>
              </w:rPr>
            </w:pPr>
            <w:r>
              <w:rPr>
                <w:rFonts w:hint="eastAsia"/>
                <w:bCs/>
                <w:sz w:val="24"/>
              </w:rPr>
              <w:t>工作服清洗排水量按用水量的90%计，则排水量为6.75t</w:t>
            </w:r>
            <w:r>
              <w:rPr>
                <w:bCs/>
                <w:sz w:val="24"/>
              </w:rPr>
              <w:t>/a</w:t>
            </w:r>
            <w:r>
              <w:rPr>
                <w:rFonts w:hint="eastAsia"/>
                <w:bCs/>
                <w:sz w:val="24"/>
              </w:rPr>
              <w:t>。</w:t>
            </w:r>
          </w:p>
          <w:p w14:paraId="5F8377F5">
            <w:pPr>
              <w:numPr>
                <w:ilvl w:val="0"/>
                <w:numId w:val="31"/>
              </w:numPr>
              <w:adjustRightInd w:val="0"/>
              <w:spacing w:line="360" w:lineRule="auto"/>
              <w:ind w:left="0" w:firstLine="425"/>
              <w:rPr>
                <w:bCs/>
                <w:sz w:val="24"/>
              </w:rPr>
            </w:pPr>
            <w:r>
              <w:rPr>
                <w:rFonts w:hint="eastAsia"/>
                <w:bCs/>
                <w:sz w:val="24"/>
              </w:rPr>
              <w:t>实验器皿清洗</w:t>
            </w:r>
          </w:p>
          <w:p w14:paraId="519DCDA4">
            <w:pPr>
              <w:adjustRightInd w:val="0"/>
              <w:snapToGrid w:val="0"/>
              <w:spacing w:line="360" w:lineRule="auto"/>
              <w:ind w:firstLine="480" w:firstLineChars="200"/>
              <w:rPr>
                <w:bCs/>
                <w:sz w:val="24"/>
              </w:rPr>
            </w:pPr>
            <w:r>
              <w:rPr>
                <w:rFonts w:hint="eastAsia"/>
                <w:bCs/>
                <w:sz w:val="24"/>
              </w:rPr>
              <w:t>实验器皿清洗废液按用水量的90%计，产生量为</w:t>
            </w:r>
            <w:r>
              <w:rPr>
                <w:rFonts w:hint="eastAsia"/>
                <w:bCs/>
                <w:sz w:val="24"/>
                <w:lang w:val="en-US" w:eastAsia="zh-CN"/>
              </w:rPr>
              <w:t>0.09</w:t>
            </w:r>
            <w:r>
              <w:rPr>
                <w:rFonts w:hint="eastAsia"/>
                <w:bCs/>
                <w:sz w:val="24"/>
              </w:rPr>
              <w:t>t/a，全部收集作为危险废物集中贮存、处置，不外排。</w:t>
            </w:r>
          </w:p>
          <w:p w14:paraId="2DE6EC0A">
            <w:pPr>
              <w:numPr>
                <w:ilvl w:val="0"/>
                <w:numId w:val="31"/>
              </w:numPr>
              <w:adjustRightInd w:val="0"/>
              <w:spacing w:line="360" w:lineRule="auto"/>
              <w:ind w:left="0" w:firstLine="425"/>
              <w:rPr>
                <w:bCs/>
                <w:sz w:val="24"/>
              </w:rPr>
            </w:pPr>
            <w:r>
              <w:rPr>
                <w:rFonts w:hint="eastAsia"/>
                <w:bCs/>
                <w:sz w:val="24"/>
              </w:rPr>
              <w:t>消毒液稀释（包装、地面墙面消毒）用水，使用后全部室内挥发，不排放。</w:t>
            </w:r>
          </w:p>
          <w:p w14:paraId="0EF9FED9">
            <w:pPr>
              <w:numPr>
                <w:ilvl w:val="0"/>
                <w:numId w:val="31"/>
              </w:numPr>
              <w:adjustRightInd w:val="0"/>
              <w:spacing w:line="360" w:lineRule="auto"/>
              <w:ind w:left="0" w:firstLine="425"/>
              <w:rPr>
                <w:bCs/>
                <w:sz w:val="24"/>
              </w:rPr>
            </w:pPr>
            <w:r>
              <w:rPr>
                <w:rFonts w:hint="eastAsia"/>
                <w:bCs/>
                <w:sz w:val="24"/>
              </w:rPr>
              <w:t>动物饮用：动物</w:t>
            </w:r>
            <w:r>
              <w:rPr>
                <w:rFonts w:hint="eastAsia"/>
                <w:sz w:val="24"/>
              </w:rPr>
              <w:t>饮用水</w:t>
            </w:r>
            <w:r>
              <w:rPr>
                <w:rFonts w:hint="eastAsia"/>
                <w:bCs/>
                <w:sz w:val="24"/>
              </w:rPr>
              <w:t>以粪便、尿液方式排放，全部由垫料吸收，不外排。</w:t>
            </w:r>
          </w:p>
          <w:p w14:paraId="27B27BB0">
            <w:pPr>
              <w:numPr>
                <w:ilvl w:val="0"/>
                <w:numId w:val="31"/>
              </w:numPr>
              <w:adjustRightInd w:val="0"/>
              <w:spacing w:line="360" w:lineRule="auto"/>
              <w:rPr>
                <w:bCs/>
                <w:sz w:val="24"/>
              </w:rPr>
            </w:pPr>
            <w:r>
              <w:rPr>
                <w:rFonts w:hint="eastAsia"/>
                <w:bCs/>
                <w:sz w:val="24"/>
              </w:rPr>
              <w:t>实验废水</w:t>
            </w:r>
          </w:p>
          <w:p w14:paraId="053FD2E7">
            <w:pPr>
              <w:adjustRightInd w:val="0"/>
              <w:spacing w:line="360" w:lineRule="auto"/>
              <w:ind w:left="420"/>
              <w:rPr>
                <w:bCs/>
                <w:sz w:val="24"/>
              </w:rPr>
            </w:pPr>
            <w:r>
              <w:rPr>
                <w:rFonts w:hint="eastAsia"/>
                <w:bCs/>
                <w:sz w:val="24"/>
              </w:rPr>
              <w:t>本项目实验用水中试剂配制用水全部进入试剂不外排。</w:t>
            </w:r>
          </w:p>
          <w:p w14:paraId="7C8A91B9">
            <w:pPr>
              <w:numPr>
                <w:ilvl w:val="0"/>
                <w:numId w:val="31"/>
              </w:numPr>
              <w:adjustRightInd w:val="0"/>
              <w:spacing w:line="360" w:lineRule="auto"/>
              <w:rPr>
                <w:bCs/>
                <w:sz w:val="24"/>
              </w:rPr>
            </w:pPr>
            <w:r>
              <w:rPr>
                <w:rFonts w:hint="eastAsia"/>
                <w:sz w:val="24"/>
              </w:rPr>
              <w:t>高压蒸汽灭菌废水</w:t>
            </w:r>
          </w:p>
          <w:p w14:paraId="6B05740B">
            <w:pPr>
              <w:widowControl/>
              <w:spacing w:line="360" w:lineRule="auto"/>
              <w:ind w:firstLine="480" w:firstLineChars="200"/>
              <w:jc w:val="left"/>
              <w:rPr>
                <w:sz w:val="24"/>
              </w:rPr>
            </w:pPr>
            <w:r>
              <w:rPr>
                <w:rFonts w:hint="eastAsia"/>
                <w:bCs/>
                <w:sz w:val="24"/>
              </w:rPr>
              <w:t>高压蒸汽灭菌废水产生量按用水量的90%计，则高压蒸汽灭菌废水产生量为</w:t>
            </w:r>
            <w:r>
              <w:rPr>
                <w:rFonts w:hint="eastAsia"/>
                <w:bCs/>
                <w:sz w:val="24"/>
                <w:lang w:val="en-US" w:eastAsia="zh-CN"/>
              </w:rPr>
              <w:t>112.5</w:t>
            </w:r>
            <w:r>
              <w:rPr>
                <w:rFonts w:hint="eastAsia"/>
                <w:bCs/>
                <w:sz w:val="24"/>
              </w:rPr>
              <w:t>t</w:t>
            </w:r>
            <w:r>
              <w:rPr>
                <w:sz w:val="24"/>
              </w:rPr>
              <w:t>/a</w:t>
            </w:r>
            <w:r>
              <w:rPr>
                <w:rFonts w:hint="eastAsia"/>
                <w:sz w:val="24"/>
              </w:rPr>
              <w:t>。</w:t>
            </w:r>
          </w:p>
          <w:p w14:paraId="4B41C45B">
            <w:pPr>
              <w:numPr>
                <w:ilvl w:val="0"/>
                <w:numId w:val="31"/>
              </w:numPr>
              <w:adjustRightInd w:val="0"/>
              <w:spacing w:line="360" w:lineRule="auto"/>
              <w:rPr>
                <w:sz w:val="24"/>
              </w:rPr>
            </w:pPr>
            <w:r>
              <w:rPr>
                <w:rFonts w:hint="eastAsia"/>
                <w:sz w:val="24"/>
              </w:rPr>
              <w:t>纯水制备废水</w:t>
            </w:r>
          </w:p>
          <w:p w14:paraId="3516A25D">
            <w:pPr>
              <w:widowControl/>
              <w:spacing w:line="360" w:lineRule="auto"/>
              <w:ind w:firstLine="480" w:firstLineChars="200"/>
              <w:jc w:val="left"/>
              <w:rPr>
                <w:sz w:val="24"/>
                <w:szCs w:val="32"/>
              </w:rPr>
            </w:pPr>
            <w:r>
              <w:rPr>
                <w:rFonts w:hint="eastAsia"/>
                <w:sz w:val="24"/>
                <w:szCs w:val="32"/>
              </w:rPr>
              <w:t>本项目纯水制备的过程中会产生浓盐水，产生量为</w:t>
            </w:r>
            <w:r>
              <w:rPr>
                <w:rFonts w:hint="eastAsia"/>
                <w:sz w:val="24"/>
                <w:szCs w:val="32"/>
                <w:lang w:val="en-US" w:eastAsia="zh-CN"/>
              </w:rPr>
              <w:t>61.99</w:t>
            </w:r>
            <w:r>
              <w:rPr>
                <w:rFonts w:hint="eastAsia"/>
                <w:sz w:val="24"/>
                <w:szCs w:val="32"/>
              </w:rPr>
              <w:t xml:space="preserve"> t</w:t>
            </w:r>
            <w:r>
              <w:rPr>
                <w:sz w:val="24"/>
              </w:rPr>
              <w:t>/a</w:t>
            </w:r>
            <w:r>
              <w:rPr>
                <w:rFonts w:hint="eastAsia"/>
                <w:sz w:val="24"/>
              </w:rPr>
              <w:t>。</w:t>
            </w:r>
          </w:p>
          <w:p w14:paraId="405F9251">
            <w:pPr>
              <w:adjustRightInd w:val="0"/>
              <w:spacing w:line="360" w:lineRule="auto"/>
              <w:ind w:firstLine="480" w:firstLineChars="200"/>
              <w:rPr>
                <w:bCs/>
                <w:sz w:val="24"/>
                <w:highlight w:val="green"/>
              </w:rPr>
            </w:pPr>
            <w:r>
              <w:rPr>
                <w:bCs/>
                <w:sz w:val="24"/>
              </w:rPr>
              <w:t>综上，本项目排放废水主要为</w:t>
            </w:r>
            <w:r>
              <w:rPr>
                <w:rFonts w:hint="eastAsia"/>
                <w:bCs/>
                <w:sz w:val="24"/>
              </w:rPr>
              <w:t>生活污水、纯水制备废水、清洗废水（工作服清洗废水、实验器皿清洗废水）</w:t>
            </w:r>
            <w:r>
              <w:rPr>
                <w:bCs/>
                <w:sz w:val="24"/>
              </w:rPr>
              <w:t>，废水排放量为</w:t>
            </w:r>
            <w:r>
              <w:rPr>
                <w:rFonts w:hint="eastAsia"/>
                <w:bCs/>
                <w:sz w:val="24"/>
                <w:lang w:val="en-US" w:eastAsia="zh-CN"/>
              </w:rPr>
              <w:t>574.64</w:t>
            </w:r>
            <w:r>
              <w:rPr>
                <w:bCs/>
                <w:sz w:val="24"/>
              </w:rPr>
              <w:t>m</w:t>
            </w:r>
            <w:r>
              <w:rPr>
                <w:bCs/>
                <w:sz w:val="24"/>
                <w:vertAlign w:val="superscript"/>
              </w:rPr>
              <w:t>3</w:t>
            </w:r>
            <w:r>
              <w:rPr>
                <w:bCs/>
                <w:sz w:val="24"/>
              </w:rPr>
              <w:t>/a，项目产生的</w:t>
            </w:r>
            <w:r>
              <w:rPr>
                <w:rFonts w:hint="eastAsia"/>
                <w:bCs/>
                <w:sz w:val="24"/>
                <w:lang w:eastAsia="zh-CN"/>
              </w:rPr>
              <w:t>项目清洗废水（笼具清洗废水、工作服清洗废水）经过现有污水处理设备处理后，与生活污水、纯水制备废水、高压蒸汽灭菌废水一同</w:t>
            </w:r>
            <w:r>
              <w:rPr>
                <w:rFonts w:hint="eastAsia"/>
                <w:bCs/>
                <w:sz w:val="24"/>
              </w:rPr>
              <w:t>经园区化粪池处理后排入市政管网，最终排入北京亦庄环境科技集团有限公司东区污水处理厂处理。</w:t>
            </w:r>
          </w:p>
          <w:p w14:paraId="2D7D00AC">
            <w:pPr>
              <w:adjustRightInd w:val="0"/>
              <w:spacing w:line="360" w:lineRule="auto"/>
              <w:ind w:firstLine="480" w:firstLineChars="200"/>
              <w:rPr>
                <w:bCs/>
                <w:sz w:val="24"/>
              </w:rPr>
            </w:pPr>
            <w:r>
              <w:rPr>
                <w:rFonts w:hint="eastAsia"/>
                <w:bCs/>
                <w:sz w:val="24"/>
              </w:rPr>
              <w:t>项目用排水平衡表见下表。</w:t>
            </w:r>
          </w:p>
          <w:p w14:paraId="2F8F98C2">
            <w:pPr>
              <w:numPr>
                <w:ilvl w:val="0"/>
                <w:numId w:val="30"/>
              </w:numPr>
              <w:adjustRightInd w:val="0"/>
              <w:snapToGrid w:val="0"/>
              <w:spacing w:line="360" w:lineRule="auto"/>
              <w:jc w:val="center"/>
              <w:rPr>
                <w:b/>
                <w:sz w:val="24"/>
              </w:rPr>
            </w:pPr>
            <w:r>
              <w:rPr>
                <w:rFonts w:hint="eastAsia"/>
                <w:b/>
                <w:sz w:val="24"/>
              </w:rPr>
              <w:t xml:space="preserve"> 本项目用排水平衡表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6"/>
              <w:gridCol w:w="1145"/>
              <w:gridCol w:w="1650"/>
              <w:gridCol w:w="946"/>
              <w:gridCol w:w="1073"/>
              <w:gridCol w:w="1217"/>
            </w:tblGrid>
            <w:tr w14:paraId="6DCF0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tcMar>
                    <w:top w:w="0" w:type="dxa"/>
                    <w:left w:w="0" w:type="dxa"/>
                    <w:bottom w:w="0" w:type="dxa"/>
                    <w:right w:w="0" w:type="dxa"/>
                  </w:tcMar>
                  <w:vAlign w:val="center"/>
                </w:tcPr>
                <w:p w14:paraId="32E40EE3">
                  <w:pPr>
                    <w:widowControl/>
                    <w:adjustRightInd w:val="0"/>
                    <w:snapToGrid w:val="0"/>
                    <w:jc w:val="center"/>
                    <w:rPr>
                      <w:b/>
                      <w:szCs w:val="21"/>
                    </w:rPr>
                  </w:pPr>
                  <w:r>
                    <w:rPr>
                      <w:b/>
                      <w:szCs w:val="21"/>
                    </w:rPr>
                    <w:t>用水环节</w:t>
                  </w:r>
                </w:p>
              </w:tc>
              <w:tc>
                <w:tcPr>
                  <w:tcW w:w="1145" w:type="dxa"/>
                  <w:tcMar>
                    <w:top w:w="0" w:type="dxa"/>
                    <w:left w:w="0" w:type="dxa"/>
                    <w:bottom w:w="0" w:type="dxa"/>
                    <w:right w:w="0" w:type="dxa"/>
                  </w:tcMar>
                  <w:vAlign w:val="center"/>
                </w:tcPr>
                <w:p w14:paraId="721BEE15">
                  <w:pPr>
                    <w:widowControl/>
                    <w:adjustRightInd w:val="0"/>
                    <w:snapToGrid w:val="0"/>
                    <w:jc w:val="center"/>
                    <w:rPr>
                      <w:b/>
                      <w:szCs w:val="21"/>
                    </w:rPr>
                  </w:pPr>
                  <w:r>
                    <w:rPr>
                      <w:b/>
                      <w:szCs w:val="21"/>
                    </w:rPr>
                    <w:t>纯水用水量（t/a）</w:t>
                  </w:r>
                </w:p>
              </w:tc>
              <w:tc>
                <w:tcPr>
                  <w:tcW w:w="1650" w:type="dxa"/>
                  <w:tcMar>
                    <w:top w:w="0" w:type="dxa"/>
                    <w:left w:w="0" w:type="dxa"/>
                    <w:bottom w:w="0" w:type="dxa"/>
                    <w:right w:w="0" w:type="dxa"/>
                  </w:tcMar>
                  <w:vAlign w:val="center"/>
                </w:tcPr>
                <w:p w14:paraId="348990BE">
                  <w:pPr>
                    <w:widowControl/>
                    <w:adjustRightInd w:val="0"/>
                    <w:snapToGrid w:val="0"/>
                    <w:jc w:val="center"/>
                    <w:rPr>
                      <w:b/>
                      <w:szCs w:val="21"/>
                    </w:rPr>
                  </w:pPr>
                  <w:r>
                    <w:rPr>
                      <w:b/>
                      <w:szCs w:val="21"/>
                    </w:rPr>
                    <w:t>新鲜水用量（t/a）</w:t>
                  </w:r>
                </w:p>
              </w:tc>
              <w:tc>
                <w:tcPr>
                  <w:tcW w:w="946" w:type="dxa"/>
                  <w:tcMar>
                    <w:top w:w="0" w:type="dxa"/>
                    <w:left w:w="0" w:type="dxa"/>
                    <w:bottom w:w="0" w:type="dxa"/>
                    <w:right w:w="0" w:type="dxa"/>
                  </w:tcMar>
                  <w:vAlign w:val="center"/>
                </w:tcPr>
                <w:p w14:paraId="1C829F45">
                  <w:pPr>
                    <w:widowControl/>
                    <w:adjustRightInd w:val="0"/>
                    <w:snapToGrid w:val="0"/>
                    <w:jc w:val="center"/>
                    <w:rPr>
                      <w:b/>
                      <w:szCs w:val="21"/>
                    </w:rPr>
                  </w:pPr>
                  <w:r>
                    <w:rPr>
                      <w:b/>
                      <w:szCs w:val="21"/>
                    </w:rPr>
                    <w:t>产污系数</w:t>
                  </w:r>
                </w:p>
              </w:tc>
              <w:tc>
                <w:tcPr>
                  <w:tcW w:w="1073" w:type="dxa"/>
                  <w:tcMar>
                    <w:top w:w="0" w:type="dxa"/>
                    <w:left w:w="0" w:type="dxa"/>
                    <w:bottom w:w="0" w:type="dxa"/>
                    <w:right w:w="0" w:type="dxa"/>
                  </w:tcMar>
                  <w:vAlign w:val="center"/>
                </w:tcPr>
                <w:p w14:paraId="5A24D02A">
                  <w:pPr>
                    <w:widowControl/>
                    <w:adjustRightInd w:val="0"/>
                    <w:snapToGrid w:val="0"/>
                    <w:jc w:val="center"/>
                    <w:rPr>
                      <w:b/>
                      <w:szCs w:val="21"/>
                    </w:rPr>
                  </w:pPr>
                  <w:r>
                    <w:rPr>
                      <w:b/>
                      <w:szCs w:val="21"/>
                    </w:rPr>
                    <w:t>损耗量（t/a）</w:t>
                  </w:r>
                </w:p>
              </w:tc>
              <w:tc>
                <w:tcPr>
                  <w:tcW w:w="1217" w:type="dxa"/>
                  <w:tcMar>
                    <w:top w:w="0" w:type="dxa"/>
                    <w:left w:w="0" w:type="dxa"/>
                    <w:bottom w:w="0" w:type="dxa"/>
                    <w:right w:w="0" w:type="dxa"/>
                  </w:tcMar>
                  <w:vAlign w:val="center"/>
                </w:tcPr>
                <w:p w14:paraId="5152BAA4">
                  <w:pPr>
                    <w:widowControl/>
                    <w:adjustRightInd w:val="0"/>
                    <w:snapToGrid w:val="0"/>
                    <w:jc w:val="center"/>
                    <w:rPr>
                      <w:b/>
                      <w:szCs w:val="21"/>
                    </w:rPr>
                  </w:pPr>
                  <w:r>
                    <w:rPr>
                      <w:rFonts w:hint="eastAsia"/>
                      <w:b/>
                      <w:szCs w:val="21"/>
                    </w:rPr>
                    <w:t>废水</w:t>
                  </w:r>
                  <w:r>
                    <w:rPr>
                      <w:b/>
                      <w:szCs w:val="21"/>
                    </w:rPr>
                    <w:t>排放量（t/a）</w:t>
                  </w:r>
                </w:p>
              </w:tc>
            </w:tr>
            <w:tr w14:paraId="32661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tcMar>
                    <w:top w:w="0" w:type="dxa"/>
                    <w:left w:w="0" w:type="dxa"/>
                    <w:bottom w:w="0" w:type="dxa"/>
                    <w:right w:w="0" w:type="dxa"/>
                  </w:tcMar>
                  <w:vAlign w:val="center"/>
                </w:tcPr>
                <w:p w14:paraId="3A79CE6A">
                  <w:pPr>
                    <w:widowControl/>
                    <w:adjustRightInd w:val="0"/>
                    <w:snapToGrid w:val="0"/>
                    <w:jc w:val="center"/>
                    <w:textAlignment w:val="center"/>
                    <w:rPr>
                      <w:kern w:val="0"/>
                      <w:szCs w:val="21"/>
                      <w:lang w:bidi="ar"/>
                    </w:rPr>
                  </w:pPr>
                  <w:r>
                    <w:rPr>
                      <w:rFonts w:hint="eastAsia"/>
                      <w:kern w:val="0"/>
                      <w:szCs w:val="21"/>
                      <w:lang w:bidi="ar"/>
                    </w:rPr>
                    <w:t>生活用水</w:t>
                  </w:r>
                </w:p>
              </w:tc>
              <w:tc>
                <w:tcPr>
                  <w:tcW w:w="1145" w:type="dxa"/>
                  <w:tcMar>
                    <w:top w:w="0" w:type="dxa"/>
                    <w:left w:w="0" w:type="dxa"/>
                    <w:bottom w:w="0" w:type="dxa"/>
                    <w:right w:w="0" w:type="dxa"/>
                  </w:tcMar>
                  <w:vAlign w:val="center"/>
                </w:tcPr>
                <w:p w14:paraId="6DF07C2A">
                  <w:pPr>
                    <w:widowControl/>
                    <w:adjustRightInd w:val="0"/>
                    <w:snapToGrid w:val="0"/>
                    <w:jc w:val="center"/>
                    <w:textAlignment w:val="center"/>
                    <w:rPr>
                      <w:kern w:val="0"/>
                      <w:szCs w:val="21"/>
                      <w:lang w:bidi="ar"/>
                    </w:rPr>
                  </w:pPr>
                  <w:r>
                    <w:rPr>
                      <w:rFonts w:hint="eastAsia"/>
                      <w:kern w:val="0"/>
                      <w:szCs w:val="21"/>
                      <w:lang w:bidi="ar"/>
                    </w:rPr>
                    <w:t>0</w:t>
                  </w:r>
                </w:p>
              </w:tc>
              <w:tc>
                <w:tcPr>
                  <w:tcW w:w="1650" w:type="dxa"/>
                  <w:tcMar>
                    <w:top w:w="0" w:type="dxa"/>
                    <w:left w:w="0" w:type="dxa"/>
                    <w:bottom w:w="0" w:type="dxa"/>
                    <w:right w:w="0" w:type="dxa"/>
                  </w:tcMar>
                  <w:vAlign w:val="center"/>
                </w:tcPr>
                <w:p w14:paraId="3DD85849">
                  <w:pPr>
                    <w:widowControl/>
                    <w:adjustRightInd w:val="0"/>
                    <w:snapToGrid w:val="0"/>
                    <w:jc w:val="center"/>
                    <w:textAlignment w:val="center"/>
                    <w:rPr>
                      <w:kern w:val="0"/>
                      <w:szCs w:val="21"/>
                      <w:lang w:bidi="ar"/>
                    </w:rPr>
                  </w:pPr>
                  <w:r>
                    <w:rPr>
                      <w:rFonts w:hint="eastAsia"/>
                      <w:kern w:val="0"/>
                      <w:szCs w:val="21"/>
                      <w:lang w:bidi="ar"/>
                    </w:rPr>
                    <w:t>462.5</w:t>
                  </w:r>
                </w:p>
              </w:tc>
              <w:tc>
                <w:tcPr>
                  <w:tcW w:w="946" w:type="dxa"/>
                  <w:tcMar>
                    <w:top w:w="0" w:type="dxa"/>
                    <w:left w:w="0" w:type="dxa"/>
                    <w:bottom w:w="0" w:type="dxa"/>
                    <w:right w:w="0" w:type="dxa"/>
                  </w:tcMar>
                  <w:vAlign w:val="center"/>
                </w:tcPr>
                <w:p w14:paraId="2FBFBA45">
                  <w:pPr>
                    <w:widowControl/>
                    <w:adjustRightInd w:val="0"/>
                    <w:snapToGrid w:val="0"/>
                    <w:jc w:val="center"/>
                    <w:textAlignment w:val="center"/>
                    <w:rPr>
                      <w:kern w:val="0"/>
                      <w:szCs w:val="21"/>
                      <w:lang w:bidi="ar"/>
                    </w:rPr>
                  </w:pPr>
                  <w:r>
                    <w:rPr>
                      <w:rFonts w:hint="eastAsia"/>
                      <w:kern w:val="0"/>
                      <w:szCs w:val="21"/>
                      <w:lang w:bidi="ar"/>
                    </w:rPr>
                    <w:t>0.8</w:t>
                  </w:r>
                </w:p>
              </w:tc>
              <w:tc>
                <w:tcPr>
                  <w:tcW w:w="1073" w:type="dxa"/>
                  <w:tcMar>
                    <w:top w:w="0" w:type="dxa"/>
                    <w:left w:w="0" w:type="dxa"/>
                    <w:bottom w:w="0" w:type="dxa"/>
                    <w:right w:w="0" w:type="dxa"/>
                  </w:tcMar>
                  <w:vAlign w:val="center"/>
                </w:tcPr>
                <w:p w14:paraId="6959A30F">
                  <w:pPr>
                    <w:widowControl/>
                    <w:jc w:val="center"/>
                    <w:textAlignment w:val="center"/>
                    <w:rPr>
                      <w:kern w:val="0"/>
                      <w:szCs w:val="21"/>
                      <w:lang w:bidi="ar"/>
                    </w:rPr>
                  </w:pPr>
                  <w:r>
                    <w:rPr>
                      <w:color w:val="000000"/>
                      <w:kern w:val="0"/>
                      <w:sz w:val="22"/>
                      <w:szCs w:val="22"/>
                      <w:lang w:bidi="ar"/>
                    </w:rPr>
                    <w:t>92.5</w:t>
                  </w:r>
                </w:p>
              </w:tc>
              <w:tc>
                <w:tcPr>
                  <w:tcW w:w="1217" w:type="dxa"/>
                  <w:tcMar>
                    <w:top w:w="0" w:type="dxa"/>
                    <w:left w:w="0" w:type="dxa"/>
                    <w:bottom w:w="0" w:type="dxa"/>
                    <w:right w:w="0" w:type="dxa"/>
                  </w:tcMar>
                  <w:vAlign w:val="center"/>
                </w:tcPr>
                <w:p w14:paraId="2ED166EB">
                  <w:pPr>
                    <w:widowControl/>
                    <w:jc w:val="center"/>
                    <w:textAlignment w:val="center"/>
                    <w:rPr>
                      <w:kern w:val="0"/>
                      <w:szCs w:val="21"/>
                      <w:lang w:bidi="ar"/>
                    </w:rPr>
                  </w:pPr>
                  <w:r>
                    <w:rPr>
                      <w:color w:val="000000"/>
                      <w:kern w:val="0"/>
                      <w:sz w:val="22"/>
                      <w:szCs w:val="22"/>
                      <w:lang w:bidi="ar"/>
                    </w:rPr>
                    <w:t>370</w:t>
                  </w:r>
                </w:p>
              </w:tc>
            </w:tr>
            <w:tr w14:paraId="1A77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tcMar>
                    <w:top w:w="0" w:type="dxa"/>
                    <w:left w:w="0" w:type="dxa"/>
                    <w:bottom w:w="0" w:type="dxa"/>
                    <w:right w:w="0" w:type="dxa"/>
                  </w:tcMar>
                  <w:vAlign w:val="center"/>
                </w:tcPr>
                <w:p w14:paraId="10BA23F5">
                  <w:pPr>
                    <w:widowControl/>
                    <w:adjustRightInd w:val="0"/>
                    <w:snapToGrid w:val="0"/>
                    <w:jc w:val="center"/>
                    <w:textAlignment w:val="center"/>
                    <w:rPr>
                      <w:kern w:val="0"/>
                      <w:szCs w:val="21"/>
                      <w:lang w:bidi="ar"/>
                    </w:rPr>
                  </w:pPr>
                  <w:r>
                    <w:rPr>
                      <w:rFonts w:hint="eastAsia"/>
                      <w:kern w:val="0"/>
                      <w:szCs w:val="21"/>
                      <w:lang w:bidi="ar"/>
                    </w:rPr>
                    <w:t>笼具清洗</w:t>
                  </w:r>
                </w:p>
              </w:tc>
              <w:tc>
                <w:tcPr>
                  <w:tcW w:w="1145" w:type="dxa"/>
                  <w:tcMar>
                    <w:top w:w="0" w:type="dxa"/>
                    <w:left w:w="0" w:type="dxa"/>
                    <w:bottom w:w="0" w:type="dxa"/>
                    <w:right w:w="0" w:type="dxa"/>
                  </w:tcMar>
                  <w:vAlign w:val="center"/>
                </w:tcPr>
                <w:p w14:paraId="50023A48">
                  <w:pPr>
                    <w:widowControl/>
                    <w:adjustRightInd w:val="0"/>
                    <w:snapToGrid w:val="0"/>
                    <w:jc w:val="center"/>
                    <w:textAlignment w:val="center"/>
                    <w:rPr>
                      <w:kern w:val="0"/>
                      <w:szCs w:val="21"/>
                      <w:lang w:bidi="ar"/>
                    </w:rPr>
                  </w:pPr>
                  <w:r>
                    <w:rPr>
                      <w:rFonts w:hint="eastAsia"/>
                      <w:kern w:val="0"/>
                      <w:szCs w:val="21"/>
                      <w:lang w:bidi="ar"/>
                    </w:rPr>
                    <w:t>0</w:t>
                  </w:r>
                </w:p>
              </w:tc>
              <w:tc>
                <w:tcPr>
                  <w:tcW w:w="1650" w:type="dxa"/>
                  <w:tcMar>
                    <w:top w:w="0" w:type="dxa"/>
                    <w:left w:w="0" w:type="dxa"/>
                    <w:bottom w:w="0" w:type="dxa"/>
                    <w:right w:w="0" w:type="dxa"/>
                  </w:tcMar>
                  <w:vAlign w:val="center"/>
                </w:tcPr>
                <w:p w14:paraId="0082B28E">
                  <w:pPr>
                    <w:widowControl/>
                    <w:adjustRightInd w:val="0"/>
                    <w:snapToGrid w:val="0"/>
                    <w:jc w:val="center"/>
                    <w:textAlignment w:val="center"/>
                    <w:rPr>
                      <w:kern w:val="0"/>
                      <w:szCs w:val="21"/>
                      <w:lang w:bidi="ar"/>
                    </w:rPr>
                  </w:pPr>
                  <w:r>
                    <w:rPr>
                      <w:rFonts w:hint="eastAsia"/>
                      <w:kern w:val="0"/>
                      <w:szCs w:val="21"/>
                      <w:lang w:bidi="ar"/>
                    </w:rPr>
                    <w:t>26</w:t>
                  </w:r>
                </w:p>
              </w:tc>
              <w:tc>
                <w:tcPr>
                  <w:tcW w:w="946" w:type="dxa"/>
                  <w:tcMar>
                    <w:top w:w="0" w:type="dxa"/>
                    <w:left w:w="0" w:type="dxa"/>
                    <w:bottom w:w="0" w:type="dxa"/>
                    <w:right w:w="0" w:type="dxa"/>
                  </w:tcMar>
                  <w:vAlign w:val="center"/>
                </w:tcPr>
                <w:p w14:paraId="31088F42">
                  <w:pPr>
                    <w:widowControl/>
                    <w:adjustRightInd w:val="0"/>
                    <w:snapToGrid w:val="0"/>
                    <w:jc w:val="center"/>
                    <w:textAlignment w:val="center"/>
                    <w:rPr>
                      <w:kern w:val="0"/>
                      <w:szCs w:val="21"/>
                      <w:lang w:bidi="ar"/>
                    </w:rPr>
                  </w:pPr>
                  <w:r>
                    <w:rPr>
                      <w:rFonts w:hint="eastAsia"/>
                      <w:kern w:val="0"/>
                      <w:szCs w:val="21"/>
                      <w:lang w:bidi="ar"/>
                    </w:rPr>
                    <w:t>0.9</w:t>
                  </w:r>
                </w:p>
              </w:tc>
              <w:tc>
                <w:tcPr>
                  <w:tcW w:w="1073" w:type="dxa"/>
                  <w:tcMar>
                    <w:top w:w="0" w:type="dxa"/>
                    <w:left w:w="0" w:type="dxa"/>
                    <w:bottom w:w="0" w:type="dxa"/>
                    <w:right w:w="0" w:type="dxa"/>
                  </w:tcMar>
                  <w:vAlign w:val="center"/>
                </w:tcPr>
                <w:p w14:paraId="306CAE1F">
                  <w:pPr>
                    <w:widowControl/>
                    <w:jc w:val="center"/>
                    <w:textAlignment w:val="center"/>
                    <w:rPr>
                      <w:kern w:val="0"/>
                      <w:szCs w:val="21"/>
                      <w:lang w:bidi="ar"/>
                    </w:rPr>
                  </w:pPr>
                  <w:r>
                    <w:rPr>
                      <w:color w:val="000000"/>
                      <w:kern w:val="0"/>
                      <w:sz w:val="22"/>
                      <w:szCs w:val="22"/>
                      <w:lang w:bidi="ar"/>
                    </w:rPr>
                    <w:t>2.6</w:t>
                  </w:r>
                </w:p>
              </w:tc>
              <w:tc>
                <w:tcPr>
                  <w:tcW w:w="1217" w:type="dxa"/>
                  <w:tcMar>
                    <w:top w:w="0" w:type="dxa"/>
                    <w:left w:w="0" w:type="dxa"/>
                    <w:bottom w:w="0" w:type="dxa"/>
                    <w:right w:w="0" w:type="dxa"/>
                  </w:tcMar>
                  <w:vAlign w:val="center"/>
                </w:tcPr>
                <w:p w14:paraId="5460A3C1">
                  <w:pPr>
                    <w:widowControl/>
                    <w:jc w:val="center"/>
                    <w:textAlignment w:val="center"/>
                    <w:rPr>
                      <w:kern w:val="0"/>
                      <w:szCs w:val="21"/>
                      <w:lang w:bidi="ar"/>
                    </w:rPr>
                  </w:pPr>
                  <w:r>
                    <w:rPr>
                      <w:color w:val="000000"/>
                      <w:kern w:val="0"/>
                      <w:sz w:val="22"/>
                      <w:szCs w:val="22"/>
                      <w:lang w:bidi="ar"/>
                    </w:rPr>
                    <w:t>23.4</w:t>
                  </w:r>
                </w:p>
              </w:tc>
            </w:tr>
            <w:tr w14:paraId="6942E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tcMar>
                    <w:top w:w="0" w:type="dxa"/>
                    <w:left w:w="0" w:type="dxa"/>
                    <w:bottom w:w="0" w:type="dxa"/>
                    <w:right w:w="0" w:type="dxa"/>
                  </w:tcMar>
                  <w:vAlign w:val="center"/>
                </w:tcPr>
                <w:p w14:paraId="63302EA3">
                  <w:pPr>
                    <w:widowControl/>
                    <w:adjustRightInd w:val="0"/>
                    <w:snapToGrid w:val="0"/>
                    <w:jc w:val="center"/>
                    <w:textAlignment w:val="center"/>
                    <w:rPr>
                      <w:kern w:val="0"/>
                      <w:szCs w:val="21"/>
                      <w:lang w:bidi="ar"/>
                    </w:rPr>
                  </w:pPr>
                  <w:r>
                    <w:rPr>
                      <w:rFonts w:hint="eastAsia"/>
                      <w:kern w:val="0"/>
                      <w:szCs w:val="21"/>
                      <w:lang w:bidi="ar"/>
                    </w:rPr>
                    <w:t>工作服清洗</w:t>
                  </w:r>
                </w:p>
              </w:tc>
              <w:tc>
                <w:tcPr>
                  <w:tcW w:w="1145" w:type="dxa"/>
                  <w:tcMar>
                    <w:top w:w="0" w:type="dxa"/>
                    <w:left w:w="0" w:type="dxa"/>
                    <w:bottom w:w="0" w:type="dxa"/>
                    <w:right w:w="0" w:type="dxa"/>
                  </w:tcMar>
                  <w:vAlign w:val="center"/>
                </w:tcPr>
                <w:p w14:paraId="4A79FE1A">
                  <w:pPr>
                    <w:widowControl/>
                    <w:adjustRightInd w:val="0"/>
                    <w:snapToGrid w:val="0"/>
                    <w:jc w:val="center"/>
                    <w:textAlignment w:val="center"/>
                    <w:rPr>
                      <w:kern w:val="0"/>
                      <w:szCs w:val="21"/>
                      <w:lang w:bidi="ar"/>
                    </w:rPr>
                  </w:pPr>
                  <w:r>
                    <w:rPr>
                      <w:rFonts w:hint="eastAsia"/>
                      <w:kern w:val="0"/>
                      <w:szCs w:val="21"/>
                      <w:lang w:bidi="ar"/>
                    </w:rPr>
                    <w:t>0</w:t>
                  </w:r>
                </w:p>
              </w:tc>
              <w:tc>
                <w:tcPr>
                  <w:tcW w:w="1650" w:type="dxa"/>
                  <w:tcMar>
                    <w:top w:w="0" w:type="dxa"/>
                    <w:left w:w="0" w:type="dxa"/>
                    <w:bottom w:w="0" w:type="dxa"/>
                    <w:right w:w="0" w:type="dxa"/>
                  </w:tcMar>
                  <w:vAlign w:val="center"/>
                </w:tcPr>
                <w:p w14:paraId="451611F2">
                  <w:pPr>
                    <w:widowControl/>
                    <w:adjustRightInd w:val="0"/>
                    <w:snapToGrid w:val="0"/>
                    <w:jc w:val="center"/>
                    <w:textAlignment w:val="center"/>
                    <w:rPr>
                      <w:kern w:val="0"/>
                      <w:szCs w:val="21"/>
                      <w:lang w:bidi="ar"/>
                    </w:rPr>
                  </w:pPr>
                  <w:r>
                    <w:rPr>
                      <w:rFonts w:hint="eastAsia"/>
                      <w:kern w:val="0"/>
                      <w:szCs w:val="21"/>
                      <w:lang w:bidi="ar"/>
                    </w:rPr>
                    <w:t>7.5</w:t>
                  </w:r>
                </w:p>
              </w:tc>
              <w:tc>
                <w:tcPr>
                  <w:tcW w:w="946" w:type="dxa"/>
                  <w:tcMar>
                    <w:top w:w="0" w:type="dxa"/>
                    <w:left w:w="0" w:type="dxa"/>
                    <w:bottom w:w="0" w:type="dxa"/>
                    <w:right w:w="0" w:type="dxa"/>
                  </w:tcMar>
                  <w:vAlign w:val="center"/>
                </w:tcPr>
                <w:p w14:paraId="7ABB5D55">
                  <w:pPr>
                    <w:widowControl/>
                    <w:adjustRightInd w:val="0"/>
                    <w:snapToGrid w:val="0"/>
                    <w:jc w:val="center"/>
                    <w:textAlignment w:val="center"/>
                    <w:rPr>
                      <w:kern w:val="0"/>
                      <w:szCs w:val="21"/>
                      <w:lang w:bidi="ar"/>
                    </w:rPr>
                  </w:pPr>
                  <w:r>
                    <w:rPr>
                      <w:kern w:val="0"/>
                      <w:szCs w:val="21"/>
                      <w:lang w:bidi="ar"/>
                    </w:rPr>
                    <w:t>0.</w:t>
                  </w:r>
                  <w:r>
                    <w:rPr>
                      <w:rFonts w:hint="eastAsia"/>
                      <w:kern w:val="0"/>
                      <w:szCs w:val="21"/>
                      <w:lang w:bidi="ar"/>
                    </w:rPr>
                    <w:t>9</w:t>
                  </w:r>
                </w:p>
              </w:tc>
              <w:tc>
                <w:tcPr>
                  <w:tcW w:w="1073" w:type="dxa"/>
                  <w:tcMar>
                    <w:top w:w="0" w:type="dxa"/>
                    <w:left w:w="0" w:type="dxa"/>
                    <w:bottom w:w="0" w:type="dxa"/>
                    <w:right w:w="0" w:type="dxa"/>
                  </w:tcMar>
                  <w:vAlign w:val="center"/>
                </w:tcPr>
                <w:p w14:paraId="00F87FB7">
                  <w:pPr>
                    <w:widowControl/>
                    <w:jc w:val="center"/>
                    <w:textAlignment w:val="center"/>
                    <w:rPr>
                      <w:kern w:val="0"/>
                      <w:szCs w:val="21"/>
                      <w:lang w:bidi="ar"/>
                    </w:rPr>
                  </w:pPr>
                  <w:r>
                    <w:rPr>
                      <w:color w:val="000000"/>
                      <w:kern w:val="0"/>
                      <w:sz w:val="22"/>
                      <w:szCs w:val="22"/>
                      <w:lang w:bidi="ar"/>
                    </w:rPr>
                    <w:t>0.75</w:t>
                  </w:r>
                </w:p>
              </w:tc>
              <w:tc>
                <w:tcPr>
                  <w:tcW w:w="1217" w:type="dxa"/>
                  <w:tcMar>
                    <w:top w:w="0" w:type="dxa"/>
                    <w:left w:w="0" w:type="dxa"/>
                    <w:bottom w:w="0" w:type="dxa"/>
                    <w:right w:w="0" w:type="dxa"/>
                  </w:tcMar>
                  <w:vAlign w:val="center"/>
                </w:tcPr>
                <w:p w14:paraId="58485071">
                  <w:pPr>
                    <w:widowControl/>
                    <w:jc w:val="center"/>
                    <w:textAlignment w:val="center"/>
                    <w:rPr>
                      <w:kern w:val="0"/>
                      <w:szCs w:val="21"/>
                      <w:lang w:bidi="ar"/>
                    </w:rPr>
                  </w:pPr>
                  <w:r>
                    <w:rPr>
                      <w:color w:val="000000"/>
                      <w:kern w:val="0"/>
                      <w:sz w:val="22"/>
                      <w:szCs w:val="22"/>
                      <w:lang w:bidi="ar"/>
                    </w:rPr>
                    <w:t>6.75</w:t>
                  </w:r>
                </w:p>
              </w:tc>
            </w:tr>
            <w:tr w14:paraId="136A8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16" w:type="dxa"/>
                  <w:tcMar>
                    <w:top w:w="0" w:type="dxa"/>
                    <w:left w:w="0" w:type="dxa"/>
                    <w:bottom w:w="0" w:type="dxa"/>
                    <w:right w:w="0" w:type="dxa"/>
                  </w:tcMar>
                  <w:vAlign w:val="center"/>
                </w:tcPr>
                <w:p w14:paraId="5DDDCB5C">
                  <w:pPr>
                    <w:widowControl/>
                    <w:adjustRightInd w:val="0"/>
                    <w:snapToGrid w:val="0"/>
                    <w:jc w:val="center"/>
                    <w:textAlignment w:val="center"/>
                    <w:rPr>
                      <w:kern w:val="0"/>
                      <w:szCs w:val="21"/>
                      <w:lang w:bidi="ar"/>
                    </w:rPr>
                  </w:pPr>
                  <w:r>
                    <w:rPr>
                      <w:rFonts w:hint="eastAsia"/>
                      <w:kern w:val="0"/>
                      <w:szCs w:val="21"/>
                      <w:lang w:bidi="ar"/>
                    </w:rPr>
                    <w:t>消毒液稀释（包装、地面墙面消毒）</w:t>
                  </w:r>
                </w:p>
              </w:tc>
              <w:tc>
                <w:tcPr>
                  <w:tcW w:w="1145" w:type="dxa"/>
                  <w:tcMar>
                    <w:top w:w="0" w:type="dxa"/>
                    <w:left w:w="0" w:type="dxa"/>
                    <w:bottom w:w="0" w:type="dxa"/>
                    <w:right w:w="0" w:type="dxa"/>
                  </w:tcMar>
                  <w:vAlign w:val="center"/>
                </w:tcPr>
                <w:p w14:paraId="20CF82C8">
                  <w:pPr>
                    <w:widowControl/>
                    <w:adjustRightInd w:val="0"/>
                    <w:snapToGrid w:val="0"/>
                    <w:jc w:val="center"/>
                    <w:textAlignment w:val="center"/>
                    <w:rPr>
                      <w:kern w:val="0"/>
                      <w:szCs w:val="21"/>
                      <w:lang w:bidi="ar"/>
                    </w:rPr>
                  </w:pPr>
                  <w:r>
                    <w:rPr>
                      <w:rFonts w:hint="eastAsia"/>
                      <w:kern w:val="0"/>
                      <w:szCs w:val="21"/>
                      <w:lang w:bidi="ar"/>
                    </w:rPr>
                    <w:t>0</w:t>
                  </w:r>
                </w:p>
              </w:tc>
              <w:tc>
                <w:tcPr>
                  <w:tcW w:w="1650" w:type="dxa"/>
                  <w:tcMar>
                    <w:top w:w="0" w:type="dxa"/>
                    <w:left w:w="0" w:type="dxa"/>
                    <w:bottom w:w="0" w:type="dxa"/>
                    <w:right w:w="0" w:type="dxa"/>
                  </w:tcMar>
                  <w:vAlign w:val="center"/>
                </w:tcPr>
                <w:p w14:paraId="53D8FDE2">
                  <w:pPr>
                    <w:widowControl/>
                    <w:adjustRightInd w:val="0"/>
                    <w:snapToGrid w:val="0"/>
                    <w:jc w:val="center"/>
                    <w:textAlignment w:val="center"/>
                    <w:rPr>
                      <w:kern w:val="0"/>
                      <w:szCs w:val="21"/>
                      <w:lang w:bidi="ar"/>
                    </w:rPr>
                  </w:pPr>
                  <w:r>
                    <w:rPr>
                      <w:rFonts w:hint="eastAsia"/>
                      <w:kern w:val="0"/>
                      <w:szCs w:val="21"/>
                      <w:lang w:bidi="ar"/>
                    </w:rPr>
                    <w:t>8</w:t>
                  </w:r>
                </w:p>
              </w:tc>
              <w:tc>
                <w:tcPr>
                  <w:tcW w:w="946" w:type="dxa"/>
                  <w:tcMar>
                    <w:top w:w="0" w:type="dxa"/>
                    <w:left w:w="0" w:type="dxa"/>
                    <w:bottom w:w="0" w:type="dxa"/>
                    <w:right w:w="0" w:type="dxa"/>
                  </w:tcMar>
                  <w:vAlign w:val="center"/>
                </w:tcPr>
                <w:p w14:paraId="4690AF07">
                  <w:pPr>
                    <w:widowControl/>
                    <w:adjustRightInd w:val="0"/>
                    <w:snapToGrid w:val="0"/>
                    <w:jc w:val="center"/>
                    <w:textAlignment w:val="center"/>
                    <w:rPr>
                      <w:kern w:val="0"/>
                      <w:szCs w:val="21"/>
                      <w:lang w:bidi="ar"/>
                    </w:rPr>
                  </w:pPr>
                  <w:r>
                    <w:rPr>
                      <w:rFonts w:hint="eastAsia"/>
                      <w:kern w:val="0"/>
                      <w:szCs w:val="21"/>
                      <w:lang w:bidi="ar"/>
                    </w:rPr>
                    <w:t>0</w:t>
                  </w:r>
                </w:p>
              </w:tc>
              <w:tc>
                <w:tcPr>
                  <w:tcW w:w="1073" w:type="dxa"/>
                  <w:tcMar>
                    <w:top w:w="0" w:type="dxa"/>
                    <w:left w:w="0" w:type="dxa"/>
                    <w:bottom w:w="0" w:type="dxa"/>
                    <w:right w:w="0" w:type="dxa"/>
                  </w:tcMar>
                  <w:vAlign w:val="center"/>
                </w:tcPr>
                <w:p w14:paraId="379776E9">
                  <w:pPr>
                    <w:widowControl/>
                    <w:jc w:val="center"/>
                    <w:textAlignment w:val="center"/>
                    <w:rPr>
                      <w:kern w:val="0"/>
                      <w:szCs w:val="21"/>
                      <w:lang w:bidi="ar"/>
                    </w:rPr>
                  </w:pPr>
                  <w:r>
                    <w:rPr>
                      <w:color w:val="000000"/>
                      <w:kern w:val="0"/>
                      <w:sz w:val="22"/>
                      <w:szCs w:val="22"/>
                      <w:lang w:bidi="ar"/>
                    </w:rPr>
                    <w:t>8</w:t>
                  </w:r>
                </w:p>
              </w:tc>
              <w:tc>
                <w:tcPr>
                  <w:tcW w:w="1217" w:type="dxa"/>
                  <w:tcMar>
                    <w:top w:w="0" w:type="dxa"/>
                    <w:left w:w="0" w:type="dxa"/>
                    <w:bottom w:w="0" w:type="dxa"/>
                    <w:right w:w="0" w:type="dxa"/>
                  </w:tcMar>
                  <w:vAlign w:val="center"/>
                </w:tcPr>
                <w:p w14:paraId="48B99A8A">
                  <w:pPr>
                    <w:widowControl/>
                    <w:adjustRightInd w:val="0"/>
                    <w:snapToGrid w:val="0"/>
                    <w:jc w:val="center"/>
                    <w:textAlignment w:val="center"/>
                    <w:rPr>
                      <w:kern w:val="0"/>
                      <w:szCs w:val="21"/>
                      <w:lang w:bidi="ar"/>
                    </w:rPr>
                  </w:pPr>
                  <w:r>
                    <w:rPr>
                      <w:rFonts w:hint="eastAsia"/>
                      <w:kern w:val="0"/>
                      <w:szCs w:val="21"/>
                      <w:lang w:bidi="ar"/>
                    </w:rPr>
                    <w:t>0</w:t>
                  </w:r>
                </w:p>
              </w:tc>
            </w:tr>
            <w:tr w14:paraId="43CBF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tcMar>
                    <w:top w:w="0" w:type="dxa"/>
                    <w:left w:w="0" w:type="dxa"/>
                    <w:bottom w:w="0" w:type="dxa"/>
                    <w:right w:w="0" w:type="dxa"/>
                  </w:tcMar>
                  <w:vAlign w:val="center"/>
                </w:tcPr>
                <w:p w14:paraId="79E6D3D2">
                  <w:pPr>
                    <w:widowControl/>
                    <w:adjustRightInd w:val="0"/>
                    <w:snapToGrid w:val="0"/>
                    <w:jc w:val="center"/>
                    <w:textAlignment w:val="center"/>
                    <w:rPr>
                      <w:kern w:val="0"/>
                      <w:szCs w:val="21"/>
                      <w:lang w:bidi="ar"/>
                    </w:rPr>
                  </w:pPr>
                  <w:r>
                    <w:rPr>
                      <w:rFonts w:hint="eastAsia"/>
                      <w:kern w:val="0"/>
                      <w:szCs w:val="21"/>
                      <w:lang w:bidi="ar"/>
                    </w:rPr>
                    <w:t>动物饮用</w:t>
                  </w:r>
                </w:p>
              </w:tc>
              <w:tc>
                <w:tcPr>
                  <w:tcW w:w="1145" w:type="dxa"/>
                  <w:tcMar>
                    <w:top w:w="0" w:type="dxa"/>
                    <w:left w:w="0" w:type="dxa"/>
                    <w:bottom w:w="0" w:type="dxa"/>
                    <w:right w:w="0" w:type="dxa"/>
                  </w:tcMar>
                  <w:vAlign w:val="center"/>
                </w:tcPr>
                <w:p w14:paraId="27591288">
                  <w:pPr>
                    <w:widowControl/>
                    <w:adjustRightInd w:val="0"/>
                    <w:snapToGrid w:val="0"/>
                    <w:jc w:val="center"/>
                    <w:textAlignment w:val="center"/>
                    <w:rPr>
                      <w:rFonts w:hint="eastAsia" w:eastAsia="宋体"/>
                      <w:kern w:val="0"/>
                      <w:szCs w:val="21"/>
                      <w:lang w:eastAsia="zh-CN" w:bidi="ar"/>
                    </w:rPr>
                  </w:pPr>
                  <w:r>
                    <w:rPr>
                      <w:rFonts w:hint="eastAsia"/>
                      <w:kern w:val="0"/>
                      <w:szCs w:val="21"/>
                      <w:lang w:bidi="ar"/>
                    </w:rPr>
                    <w:t>19.0</w:t>
                  </w:r>
                  <w:r>
                    <w:rPr>
                      <w:rFonts w:hint="eastAsia"/>
                      <w:kern w:val="0"/>
                      <w:szCs w:val="21"/>
                      <w:lang w:val="en-US" w:eastAsia="zh-CN" w:bidi="ar"/>
                    </w:rPr>
                    <w:t>4</w:t>
                  </w:r>
                </w:p>
              </w:tc>
              <w:tc>
                <w:tcPr>
                  <w:tcW w:w="1650" w:type="dxa"/>
                  <w:tcMar>
                    <w:top w:w="0" w:type="dxa"/>
                    <w:left w:w="0" w:type="dxa"/>
                    <w:bottom w:w="0" w:type="dxa"/>
                    <w:right w:w="0" w:type="dxa"/>
                  </w:tcMar>
                  <w:vAlign w:val="center"/>
                </w:tcPr>
                <w:p w14:paraId="1F28ACF9">
                  <w:pPr>
                    <w:widowControl/>
                    <w:adjustRightInd w:val="0"/>
                    <w:snapToGrid w:val="0"/>
                    <w:jc w:val="center"/>
                    <w:textAlignment w:val="center"/>
                    <w:rPr>
                      <w:kern w:val="0"/>
                      <w:szCs w:val="21"/>
                      <w:lang w:bidi="ar"/>
                    </w:rPr>
                  </w:pPr>
                  <w:r>
                    <w:rPr>
                      <w:rFonts w:hint="eastAsia"/>
                      <w:kern w:val="0"/>
                      <w:szCs w:val="21"/>
                      <w:lang w:bidi="ar"/>
                    </w:rPr>
                    <w:t>0</w:t>
                  </w:r>
                </w:p>
              </w:tc>
              <w:tc>
                <w:tcPr>
                  <w:tcW w:w="946" w:type="dxa"/>
                  <w:tcMar>
                    <w:top w:w="0" w:type="dxa"/>
                    <w:left w:w="0" w:type="dxa"/>
                    <w:bottom w:w="0" w:type="dxa"/>
                    <w:right w:w="0" w:type="dxa"/>
                  </w:tcMar>
                  <w:vAlign w:val="center"/>
                </w:tcPr>
                <w:p w14:paraId="76807D75">
                  <w:pPr>
                    <w:widowControl/>
                    <w:adjustRightInd w:val="0"/>
                    <w:snapToGrid w:val="0"/>
                    <w:jc w:val="center"/>
                    <w:textAlignment w:val="center"/>
                    <w:rPr>
                      <w:kern w:val="0"/>
                      <w:szCs w:val="21"/>
                      <w:lang w:bidi="ar"/>
                    </w:rPr>
                  </w:pPr>
                  <w:r>
                    <w:rPr>
                      <w:rFonts w:hint="eastAsia"/>
                      <w:kern w:val="0"/>
                      <w:szCs w:val="21"/>
                      <w:lang w:bidi="ar"/>
                    </w:rPr>
                    <w:t>0</w:t>
                  </w:r>
                </w:p>
              </w:tc>
              <w:tc>
                <w:tcPr>
                  <w:tcW w:w="1073" w:type="dxa"/>
                  <w:tcMar>
                    <w:top w:w="0" w:type="dxa"/>
                    <w:left w:w="0" w:type="dxa"/>
                    <w:bottom w:w="0" w:type="dxa"/>
                    <w:right w:w="0" w:type="dxa"/>
                  </w:tcMar>
                  <w:vAlign w:val="center"/>
                </w:tcPr>
                <w:p w14:paraId="3A59E9C4">
                  <w:pPr>
                    <w:widowControl/>
                    <w:adjustRightInd w:val="0"/>
                    <w:snapToGrid w:val="0"/>
                    <w:jc w:val="center"/>
                    <w:textAlignment w:val="center"/>
                    <w:rPr>
                      <w:rFonts w:hint="eastAsia" w:eastAsia="宋体"/>
                      <w:kern w:val="0"/>
                      <w:szCs w:val="21"/>
                      <w:lang w:eastAsia="zh-CN" w:bidi="ar"/>
                    </w:rPr>
                  </w:pPr>
                  <w:r>
                    <w:rPr>
                      <w:rFonts w:hint="eastAsia"/>
                      <w:kern w:val="0"/>
                      <w:szCs w:val="21"/>
                      <w:lang w:bidi="ar"/>
                    </w:rPr>
                    <w:t>19.0</w:t>
                  </w:r>
                  <w:r>
                    <w:rPr>
                      <w:rFonts w:hint="eastAsia"/>
                      <w:kern w:val="0"/>
                      <w:szCs w:val="21"/>
                      <w:lang w:val="en-US" w:eastAsia="zh-CN" w:bidi="ar"/>
                    </w:rPr>
                    <w:t>4</w:t>
                  </w:r>
                </w:p>
              </w:tc>
              <w:tc>
                <w:tcPr>
                  <w:tcW w:w="1217" w:type="dxa"/>
                  <w:tcMar>
                    <w:top w:w="0" w:type="dxa"/>
                    <w:left w:w="0" w:type="dxa"/>
                    <w:bottom w:w="0" w:type="dxa"/>
                    <w:right w:w="0" w:type="dxa"/>
                  </w:tcMar>
                  <w:vAlign w:val="center"/>
                </w:tcPr>
                <w:p w14:paraId="2669CC36">
                  <w:pPr>
                    <w:widowControl/>
                    <w:adjustRightInd w:val="0"/>
                    <w:snapToGrid w:val="0"/>
                    <w:jc w:val="center"/>
                    <w:textAlignment w:val="center"/>
                    <w:rPr>
                      <w:kern w:val="0"/>
                      <w:szCs w:val="21"/>
                      <w:lang w:bidi="ar"/>
                    </w:rPr>
                  </w:pPr>
                  <w:r>
                    <w:rPr>
                      <w:kern w:val="0"/>
                      <w:szCs w:val="21"/>
                      <w:lang w:bidi="ar"/>
                    </w:rPr>
                    <w:t>0</w:t>
                  </w:r>
                </w:p>
              </w:tc>
            </w:tr>
            <w:tr w14:paraId="4A6E0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tcMar>
                    <w:top w:w="0" w:type="dxa"/>
                    <w:left w:w="0" w:type="dxa"/>
                    <w:bottom w:w="0" w:type="dxa"/>
                    <w:right w:w="0" w:type="dxa"/>
                  </w:tcMar>
                  <w:vAlign w:val="center"/>
                </w:tcPr>
                <w:p w14:paraId="03A09089">
                  <w:pPr>
                    <w:widowControl/>
                    <w:adjustRightInd w:val="0"/>
                    <w:snapToGrid w:val="0"/>
                    <w:jc w:val="center"/>
                    <w:textAlignment w:val="center"/>
                    <w:rPr>
                      <w:kern w:val="0"/>
                      <w:szCs w:val="21"/>
                      <w:lang w:bidi="ar"/>
                    </w:rPr>
                  </w:pPr>
                  <w:r>
                    <w:rPr>
                      <w:rFonts w:hint="eastAsia"/>
                      <w:kern w:val="0"/>
                      <w:szCs w:val="21"/>
                      <w:lang w:bidi="ar"/>
                    </w:rPr>
                    <w:t>实验用水</w:t>
                  </w:r>
                </w:p>
              </w:tc>
              <w:tc>
                <w:tcPr>
                  <w:tcW w:w="1145" w:type="dxa"/>
                  <w:tcMar>
                    <w:top w:w="0" w:type="dxa"/>
                    <w:left w:w="0" w:type="dxa"/>
                    <w:bottom w:w="0" w:type="dxa"/>
                    <w:right w:w="0" w:type="dxa"/>
                  </w:tcMar>
                  <w:vAlign w:val="center"/>
                </w:tcPr>
                <w:p w14:paraId="41D5998F">
                  <w:pPr>
                    <w:widowControl/>
                    <w:adjustRightInd w:val="0"/>
                    <w:snapToGrid w:val="0"/>
                    <w:jc w:val="center"/>
                    <w:textAlignment w:val="center"/>
                    <w:rPr>
                      <w:kern w:val="0"/>
                      <w:szCs w:val="21"/>
                      <w:lang w:bidi="ar"/>
                    </w:rPr>
                  </w:pPr>
                  <w:r>
                    <w:rPr>
                      <w:rFonts w:hint="eastAsia"/>
                      <w:kern w:val="0"/>
                      <w:szCs w:val="21"/>
                      <w:lang w:bidi="ar"/>
                    </w:rPr>
                    <w:t>0.5</w:t>
                  </w:r>
                </w:p>
              </w:tc>
              <w:tc>
                <w:tcPr>
                  <w:tcW w:w="1650" w:type="dxa"/>
                  <w:tcMar>
                    <w:top w:w="0" w:type="dxa"/>
                    <w:left w:w="0" w:type="dxa"/>
                    <w:bottom w:w="0" w:type="dxa"/>
                    <w:right w:w="0" w:type="dxa"/>
                  </w:tcMar>
                  <w:vAlign w:val="center"/>
                </w:tcPr>
                <w:p w14:paraId="3A70C8DC">
                  <w:pPr>
                    <w:widowControl/>
                    <w:adjustRightInd w:val="0"/>
                    <w:snapToGrid w:val="0"/>
                    <w:jc w:val="center"/>
                    <w:textAlignment w:val="center"/>
                    <w:rPr>
                      <w:kern w:val="0"/>
                      <w:szCs w:val="21"/>
                      <w:lang w:bidi="ar"/>
                    </w:rPr>
                  </w:pPr>
                  <w:r>
                    <w:rPr>
                      <w:rFonts w:hint="eastAsia"/>
                      <w:kern w:val="0"/>
                      <w:szCs w:val="21"/>
                      <w:lang w:bidi="ar"/>
                    </w:rPr>
                    <w:t>0</w:t>
                  </w:r>
                </w:p>
              </w:tc>
              <w:tc>
                <w:tcPr>
                  <w:tcW w:w="946" w:type="dxa"/>
                  <w:tcMar>
                    <w:top w:w="0" w:type="dxa"/>
                    <w:left w:w="0" w:type="dxa"/>
                    <w:bottom w:w="0" w:type="dxa"/>
                    <w:right w:w="0" w:type="dxa"/>
                  </w:tcMar>
                  <w:vAlign w:val="center"/>
                </w:tcPr>
                <w:p w14:paraId="13D66575">
                  <w:pPr>
                    <w:widowControl/>
                    <w:adjustRightInd w:val="0"/>
                    <w:snapToGrid w:val="0"/>
                    <w:jc w:val="center"/>
                    <w:textAlignment w:val="center"/>
                    <w:rPr>
                      <w:kern w:val="0"/>
                      <w:szCs w:val="21"/>
                      <w:lang w:bidi="ar"/>
                    </w:rPr>
                  </w:pPr>
                  <w:r>
                    <w:rPr>
                      <w:rFonts w:hint="eastAsia"/>
                      <w:kern w:val="0"/>
                      <w:szCs w:val="21"/>
                      <w:lang w:bidi="ar"/>
                    </w:rPr>
                    <w:t>0</w:t>
                  </w:r>
                </w:p>
              </w:tc>
              <w:tc>
                <w:tcPr>
                  <w:tcW w:w="1073" w:type="dxa"/>
                  <w:tcMar>
                    <w:top w:w="0" w:type="dxa"/>
                    <w:left w:w="0" w:type="dxa"/>
                    <w:bottom w:w="0" w:type="dxa"/>
                    <w:right w:w="0" w:type="dxa"/>
                  </w:tcMar>
                  <w:vAlign w:val="center"/>
                </w:tcPr>
                <w:p w14:paraId="22FF0290">
                  <w:pPr>
                    <w:widowControl/>
                    <w:adjustRightInd w:val="0"/>
                    <w:snapToGrid w:val="0"/>
                    <w:jc w:val="center"/>
                    <w:textAlignment w:val="center"/>
                    <w:rPr>
                      <w:kern w:val="0"/>
                      <w:szCs w:val="21"/>
                      <w:lang w:bidi="ar"/>
                    </w:rPr>
                  </w:pPr>
                  <w:r>
                    <w:rPr>
                      <w:rFonts w:hint="eastAsia"/>
                      <w:kern w:val="0"/>
                      <w:szCs w:val="21"/>
                      <w:lang w:bidi="ar"/>
                    </w:rPr>
                    <w:t>0.5</w:t>
                  </w:r>
                </w:p>
              </w:tc>
              <w:tc>
                <w:tcPr>
                  <w:tcW w:w="1217" w:type="dxa"/>
                  <w:tcMar>
                    <w:top w:w="0" w:type="dxa"/>
                    <w:left w:w="0" w:type="dxa"/>
                    <w:bottom w:w="0" w:type="dxa"/>
                    <w:right w:w="0" w:type="dxa"/>
                  </w:tcMar>
                  <w:vAlign w:val="center"/>
                </w:tcPr>
                <w:p w14:paraId="2C12059C">
                  <w:pPr>
                    <w:widowControl/>
                    <w:adjustRightInd w:val="0"/>
                    <w:snapToGrid w:val="0"/>
                    <w:jc w:val="center"/>
                    <w:textAlignment w:val="center"/>
                    <w:rPr>
                      <w:kern w:val="0"/>
                      <w:szCs w:val="21"/>
                      <w:lang w:bidi="ar"/>
                    </w:rPr>
                  </w:pPr>
                  <w:r>
                    <w:rPr>
                      <w:rFonts w:hint="eastAsia"/>
                      <w:kern w:val="0"/>
                      <w:szCs w:val="21"/>
                      <w:lang w:bidi="ar"/>
                    </w:rPr>
                    <w:t>0</w:t>
                  </w:r>
                </w:p>
              </w:tc>
            </w:tr>
            <w:tr w14:paraId="23DB0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tcMar>
                    <w:top w:w="0" w:type="dxa"/>
                    <w:left w:w="0" w:type="dxa"/>
                    <w:bottom w:w="0" w:type="dxa"/>
                    <w:right w:w="0" w:type="dxa"/>
                  </w:tcMar>
                  <w:vAlign w:val="center"/>
                </w:tcPr>
                <w:p w14:paraId="65BDE5FB">
                  <w:pPr>
                    <w:widowControl/>
                    <w:adjustRightInd w:val="0"/>
                    <w:snapToGrid w:val="0"/>
                    <w:jc w:val="center"/>
                    <w:textAlignment w:val="center"/>
                    <w:rPr>
                      <w:kern w:val="0"/>
                      <w:szCs w:val="21"/>
                      <w:lang w:bidi="ar"/>
                    </w:rPr>
                  </w:pPr>
                  <w:r>
                    <w:rPr>
                      <w:rFonts w:hint="eastAsia"/>
                      <w:kern w:val="0"/>
                      <w:szCs w:val="21"/>
                      <w:lang w:bidi="ar"/>
                    </w:rPr>
                    <w:t>实验器皿清洗</w:t>
                  </w:r>
                </w:p>
              </w:tc>
              <w:tc>
                <w:tcPr>
                  <w:tcW w:w="1145" w:type="dxa"/>
                  <w:tcMar>
                    <w:top w:w="0" w:type="dxa"/>
                    <w:left w:w="0" w:type="dxa"/>
                    <w:bottom w:w="0" w:type="dxa"/>
                    <w:right w:w="0" w:type="dxa"/>
                  </w:tcMar>
                  <w:vAlign w:val="center"/>
                </w:tcPr>
                <w:p w14:paraId="28B68FE0">
                  <w:pPr>
                    <w:widowControl/>
                    <w:adjustRightInd w:val="0"/>
                    <w:snapToGrid w:val="0"/>
                    <w:jc w:val="center"/>
                    <w:textAlignment w:val="center"/>
                    <w:rPr>
                      <w:rFonts w:hint="eastAsia"/>
                      <w:color w:val="auto"/>
                      <w:kern w:val="0"/>
                      <w:szCs w:val="21"/>
                      <w:highlight w:val="none"/>
                      <w:lang w:val="en-US" w:eastAsia="zh-CN" w:bidi="ar"/>
                    </w:rPr>
                  </w:pPr>
                  <w:r>
                    <w:rPr>
                      <w:rFonts w:hint="eastAsia"/>
                      <w:kern w:val="0"/>
                      <w:szCs w:val="21"/>
                      <w:lang w:val="en-US" w:eastAsia="zh-CN" w:bidi="ar"/>
                    </w:rPr>
                    <w:t>0.1</w:t>
                  </w:r>
                </w:p>
              </w:tc>
              <w:tc>
                <w:tcPr>
                  <w:tcW w:w="1650" w:type="dxa"/>
                  <w:tcMar>
                    <w:top w:w="0" w:type="dxa"/>
                    <w:left w:w="0" w:type="dxa"/>
                    <w:bottom w:w="0" w:type="dxa"/>
                    <w:right w:w="0" w:type="dxa"/>
                  </w:tcMar>
                  <w:vAlign w:val="center"/>
                </w:tcPr>
                <w:p w14:paraId="12D6AE95">
                  <w:pPr>
                    <w:widowControl/>
                    <w:adjustRightInd w:val="0"/>
                    <w:snapToGrid w:val="0"/>
                    <w:jc w:val="center"/>
                    <w:textAlignment w:val="center"/>
                    <w:rPr>
                      <w:rFonts w:hint="eastAsia"/>
                      <w:kern w:val="0"/>
                      <w:szCs w:val="21"/>
                      <w:lang w:bidi="ar"/>
                    </w:rPr>
                  </w:pPr>
                  <w:r>
                    <w:rPr>
                      <w:rFonts w:hint="eastAsia"/>
                      <w:kern w:val="0"/>
                      <w:szCs w:val="21"/>
                      <w:lang w:bidi="ar"/>
                    </w:rPr>
                    <w:t>0</w:t>
                  </w:r>
                </w:p>
              </w:tc>
              <w:tc>
                <w:tcPr>
                  <w:tcW w:w="946" w:type="dxa"/>
                  <w:tcMar>
                    <w:top w:w="0" w:type="dxa"/>
                    <w:left w:w="0" w:type="dxa"/>
                    <w:bottom w:w="0" w:type="dxa"/>
                    <w:right w:w="0" w:type="dxa"/>
                  </w:tcMar>
                  <w:vAlign w:val="center"/>
                </w:tcPr>
                <w:p w14:paraId="09FED82A">
                  <w:pPr>
                    <w:widowControl/>
                    <w:adjustRightInd w:val="0"/>
                    <w:snapToGrid w:val="0"/>
                    <w:jc w:val="center"/>
                    <w:textAlignment w:val="center"/>
                    <w:rPr>
                      <w:kern w:val="0"/>
                      <w:szCs w:val="21"/>
                      <w:lang w:bidi="ar"/>
                    </w:rPr>
                  </w:pPr>
                  <w:r>
                    <w:rPr>
                      <w:rFonts w:hint="eastAsia"/>
                      <w:kern w:val="0"/>
                      <w:szCs w:val="21"/>
                      <w:lang w:bidi="ar"/>
                    </w:rPr>
                    <w:t>0</w:t>
                  </w:r>
                </w:p>
              </w:tc>
              <w:tc>
                <w:tcPr>
                  <w:tcW w:w="1073" w:type="dxa"/>
                  <w:tcMar>
                    <w:top w:w="0" w:type="dxa"/>
                    <w:left w:w="0" w:type="dxa"/>
                    <w:bottom w:w="0" w:type="dxa"/>
                    <w:right w:w="0" w:type="dxa"/>
                  </w:tcMar>
                  <w:vAlign w:val="center"/>
                </w:tcPr>
                <w:p w14:paraId="49BFD6C1">
                  <w:pPr>
                    <w:widowControl/>
                    <w:jc w:val="center"/>
                    <w:textAlignment w:val="center"/>
                    <w:rPr>
                      <w:rFonts w:hint="eastAsia"/>
                      <w:color w:val="auto"/>
                      <w:kern w:val="0"/>
                      <w:szCs w:val="21"/>
                      <w:highlight w:val="none"/>
                      <w:lang w:bidi="ar"/>
                    </w:rPr>
                  </w:pPr>
                  <w:r>
                    <w:rPr>
                      <w:rFonts w:hint="eastAsia"/>
                      <w:color w:val="000000"/>
                      <w:kern w:val="0"/>
                      <w:sz w:val="22"/>
                      <w:szCs w:val="22"/>
                      <w:lang w:val="en-US" w:eastAsia="zh-CN" w:bidi="ar"/>
                    </w:rPr>
                    <w:t>0.1</w:t>
                  </w:r>
                </w:p>
              </w:tc>
              <w:tc>
                <w:tcPr>
                  <w:tcW w:w="1217" w:type="dxa"/>
                  <w:tcMar>
                    <w:top w:w="0" w:type="dxa"/>
                    <w:left w:w="0" w:type="dxa"/>
                    <w:bottom w:w="0" w:type="dxa"/>
                    <w:right w:w="0" w:type="dxa"/>
                  </w:tcMar>
                  <w:vAlign w:val="center"/>
                </w:tcPr>
                <w:p w14:paraId="083FBEB4">
                  <w:pPr>
                    <w:widowControl/>
                    <w:adjustRightInd w:val="0"/>
                    <w:snapToGrid w:val="0"/>
                    <w:jc w:val="center"/>
                    <w:textAlignment w:val="center"/>
                    <w:rPr>
                      <w:rFonts w:hint="eastAsia"/>
                      <w:color w:val="auto"/>
                      <w:kern w:val="0"/>
                      <w:szCs w:val="21"/>
                      <w:highlight w:val="none"/>
                      <w:lang w:eastAsia="zh-CN" w:bidi="ar"/>
                    </w:rPr>
                  </w:pPr>
                  <w:r>
                    <w:rPr>
                      <w:rFonts w:hint="eastAsia"/>
                      <w:kern w:val="0"/>
                      <w:szCs w:val="21"/>
                      <w:lang w:bidi="ar"/>
                    </w:rPr>
                    <w:t>0</w:t>
                  </w:r>
                </w:p>
              </w:tc>
            </w:tr>
            <w:tr w14:paraId="4D3CF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tcMar>
                    <w:top w:w="0" w:type="dxa"/>
                    <w:left w:w="0" w:type="dxa"/>
                    <w:bottom w:w="0" w:type="dxa"/>
                    <w:right w:w="0" w:type="dxa"/>
                  </w:tcMar>
                  <w:vAlign w:val="center"/>
                </w:tcPr>
                <w:p w14:paraId="7B072EE5">
                  <w:pPr>
                    <w:widowControl/>
                    <w:adjustRightInd w:val="0"/>
                    <w:snapToGrid w:val="0"/>
                    <w:jc w:val="center"/>
                    <w:textAlignment w:val="center"/>
                    <w:rPr>
                      <w:kern w:val="0"/>
                      <w:szCs w:val="21"/>
                      <w:lang w:bidi="ar"/>
                    </w:rPr>
                  </w:pPr>
                  <w:r>
                    <w:rPr>
                      <w:kern w:val="0"/>
                      <w:szCs w:val="21"/>
                      <w:lang w:bidi="ar"/>
                    </w:rPr>
                    <w:t>高压灭菌</w:t>
                  </w:r>
                </w:p>
              </w:tc>
              <w:tc>
                <w:tcPr>
                  <w:tcW w:w="1145" w:type="dxa"/>
                  <w:tcMar>
                    <w:top w:w="0" w:type="dxa"/>
                    <w:left w:w="0" w:type="dxa"/>
                    <w:bottom w:w="0" w:type="dxa"/>
                    <w:right w:w="0" w:type="dxa"/>
                  </w:tcMar>
                  <w:vAlign w:val="center"/>
                </w:tcPr>
                <w:p w14:paraId="5D9F0EE3">
                  <w:pPr>
                    <w:widowControl/>
                    <w:adjustRightInd w:val="0"/>
                    <w:snapToGrid w:val="0"/>
                    <w:jc w:val="center"/>
                    <w:textAlignment w:val="center"/>
                    <w:rPr>
                      <w:rFonts w:hint="default" w:eastAsia="宋体"/>
                      <w:kern w:val="0"/>
                      <w:szCs w:val="21"/>
                      <w:lang w:val="en-US" w:eastAsia="zh-CN" w:bidi="ar"/>
                    </w:rPr>
                  </w:pPr>
                  <w:r>
                    <w:rPr>
                      <w:rFonts w:hint="eastAsia"/>
                      <w:kern w:val="0"/>
                      <w:szCs w:val="21"/>
                      <w:lang w:val="en-US" w:eastAsia="zh-CN" w:bidi="ar"/>
                    </w:rPr>
                    <w:t>125</w:t>
                  </w:r>
                </w:p>
              </w:tc>
              <w:tc>
                <w:tcPr>
                  <w:tcW w:w="1650" w:type="dxa"/>
                  <w:tcMar>
                    <w:top w:w="0" w:type="dxa"/>
                    <w:left w:w="0" w:type="dxa"/>
                    <w:bottom w:w="0" w:type="dxa"/>
                    <w:right w:w="0" w:type="dxa"/>
                  </w:tcMar>
                  <w:vAlign w:val="center"/>
                </w:tcPr>
                <w:p w14:paraId="3A0AF282">
                  <w:pPr>
                    <w:widowControl/>
                    <w:adjustRightInd w:val="0"/>
                    <w:snapToGrid w:val="0"/>
                    <w:jc w:val="center"/>
                    <w:textAlignment w:val="center"/>
                    <w:rPr>
                      <w:kern w:val="0"/>
                      <w:szCs w:val="21"/>
                      <w:lang w:bidi="ar"/>
                    </w:rPr>
                  </w:pPr>
                  <w:r>
                    <w:rPr>
                      <w:rFonts w:hint="eastAsia"/>
                      <w:kern w:val="0"/>
                      <w:szCs w:val="21"/>
                      <w:lang w:bidi="ar"/>
                    </w:rPr>
                    <w:t>0</w:t>
                  </w:r>
                </w:p>
              </w:tc>
              <w:tc>
                <w:tcPr>
                  <w:tcW w:w="946" w:type="dxa"/>
                  <w:tcMar>
                    <w:top w:w="0" w:type="dxa"/>
                    <w:left w:w="0" w:type="dxa"/>
                    <w:bottom w:w="0" w:type="dxa"/>
                    <w:right w:w="0" w:type="dxa"/>
                  </w:tcMar>
                  <w:vAlign w:val="center"/>
                </w:tcPr>
                <w:p w14:paraId="5106291C">
                  <w:pPr>
                    <w:widowControl/>
                    <w:adjustRightInd w:val="0"/>
                    <w:snapToGrid w:val="0"/>
                    <w:jc w:val="center"/>
                    <w:textAlignment w:val="center"/>
                    <w:rPr>
                      <w:kern w:val="0"/>
                      <w:szCs w:val="21"/>
                      <w:lang w:bidi="ar"/>
                    </w:rPr>
                  </w:pPr>
                  <w:r>
                    <w:rPr>
                      <w:kern w:val="0"/>
                      <w:szCs w:val="21"/>
                      <w:lang w:bidi="ar"/>
                    </w:rPr>
                    <w:t>0.</w:t>
                  </w:r>
                  <w:r>
                    <w:rPr>
                      <w:rFonts w:hint="eastAsia"/>
                      <w:kern w:val="0"/>
                      <w:szCs w:val="21"/>
                      <w:lang w:bidi="ar"/>
                    </w:rPr>
                    <w:t>9</w:t>
                  </w:r>
                </w:p>
              </w:tc>
              <w:tc>
                <w:tcPr>
                  <w:tcW w:w="1073" w:type="dxa"/>
                  <w:tcMar>
                    <w:top w:w="0" w:type="dxa"/>
                    <w:left w:w="0" w:type="dxa"/>
                    <w:bottom w:w="0" w:type="dxa"/>
                    <w:right w:w="0" w:type="dxa"/>
                  </w:tcMar>
                  <w:vAlign w:val="center"/>
                </w:tcPr>
                <w:p w14:paraId="746406BD">
                  <w:pPr>
                    <w:widowControl/>
                    <w:adjustRightInd w:val="0"/>
                    <w:snapToGrid w:val="0"/>
                    <w:jc w:val="center"/>
                    <w:textAlignment w:val="center"/>
                    <w:rPr>
                      <w:rFonts w:hint="default" w:eastAsia="宋体"/>
                      <w:kern w:val="0"/>
                      <w:szCs w:val="21"/>
                      <w:lang w:val="en-US" w:eastAsia="zh-CN" w:bidi="ar"/>
                    </w:rPr>
                  </w:pPr>
                  <w:r>
                    <w:rPr>
                      <w:rFonts w:hint="eastAsia"/>
                      <w:kern w:val="0"/>
                      <w:szCs w:val="21"/>
                      <w:lang w:val="en-US" w:eastAsia="zh-CN" w:bidi="ar"/>
                    </w:rPr>
                    <w:t>12.5</w:t>
                  </w:r>
                </w:p>
              </w:tc>
              <w:tc>
                <w:tcPr>
                  <w:tcW w:w="1217" w:type="dxa"/>
                  <w:tcMar>
                    <w:top w:w="0" w:type="dxa"/>
                    <w:left w:w="0" w:type="dxa"/>
                    <w:bottom w:w="0" w:type="dxa"/>
                    <w:right w:w="0" w:type="dxa"/>
                  </w:tcMar>
                  <w:vAlign w:val="center"/>
                </w:tcPr>
                <w:p w14:paraId="3C636C42">
                  <w:pPr>
                    <w:widowControl/>
                    <w:adjustRightInd w:val="0"/>
                    <w:snapToGrid w:val="0"/>
                    <w:jc w:val="center"/>
                    <w:textAlignment w:val="center"/>
                    <w:rPr>
                      <w:rFonts w:hint="default" w:eastAsia="宋体"/>
                      <w:kern w:val="0"/>
                      <w:szCs w:val="21"/>
                      <w:lang w:val="en-US" w:eastAsia="zh-CN" w:bidi="ar"/>
                    </w:rPr>
                  </w:pPr>
                  <w:r>
                    <w:rPr>
                      <w:rFonts w:hint="eastAsia"/>
                      <w:kern w:val="0"/>
                      <w:szCs w:val="21"/>
                      <w:lang w:val="en-US" w:eastAsia="zh-CN" w:bidi="ar"/>
                    </w:rPr>
                    <w:t>112.5</w:t>
                  </w:r>
                </w:p>
              </w:tc>
            </w:tr>
            <w:tr w14:paraId="41636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816" w:type="dxa"/>
                  <w:tcMar>
                    <w:top w:w="0" w:type="dxa"/>
                    <w:left w:w="0" w:type="dxa"/>
                    <w:bottom w:w="0" w:type="dxa"/>
                    <w:right w:w="0" w:type="dxa"/>
                  </w:tcMar>
                  <w:vAlign w:val="center"/>
                </w:tcPr>
                <w:p w14:paraId="36572376">
                  <w:pPr>
                    <w:widowControl/>
                    <w:adjustRightInd w:val="0"/>
                    <w:snapToGrid w:val="0"/>
                    <w:jc w:val="center"/>
                    <w:textAlignment w:val="center"/>
                    <w:rPr>
                      <w:kern w:val="0"/>
                      <w:szCs w:val="21"/>
                      <w:lang w:bidi="ar"/>
                    </w:rPr>
                  </w:pPr>
                  <w:r>
                    <w:rPr>
                      <w:kern w:val="0"/>
                      <w:szCs w:val="21"/>
                      <w:lang w:bidi="ar"/>
                    </w:rPr>
                    <w:t>纯水制备</w:t>
                  </w:r>
                </w:p>
              </w:tc>
              <w:tc>
                <w:tcPr>
                  <w:tcW w:w="1145" w:type="dxa"/>
                  <w:tcMar>
                    <w:top w:w="0" w:type="dxa"/>
                    <w:left w:w="0" w:type="dxa"/>
                    <w:bottom w:w="0" w:type="dxa"/>
                    <w:right w:w="0" w:type="dxa"/>
                  </w:tcMar>
                  <w:vAlign w:val="center"/>
                </w:tcPr>
                <w:p w14:paraId="47F84028">
                  <w:pPr>
                    <w:widowControl/>
                    <w:adjustRightInd w:val="0"/>
                    <w:snapToGrid w:val="0"/>
                    <w:jc w:val="center"/>
                    <w:textAlignment w:val="center"/>
                    <w:rPr>
                      <w:kern w:val="0"/>
                      <w:szCs w:val="21"/>
                      <w:lang w:bidi="ar"/>
                    </w:rPr>
                  </w:pPr>
                  <w:r>
                    <w:rPr>
                      <w:rFonts w:hint="eastAsia"/>
                      <w:kern w:val="0"/>
                      <w:szCs w:val="21"/>
                      <w:lang w:val="en-US" w:eastAsia="zh-CN" w:bidi="ar"/>
                    </w:rPr>
                    <w:t>144.64</w:t>
                  </w:r>
                  <w:r>
                    <w:rPr>
                      <w:rFonts w:hint="eastAsia"/>
                      <w:kern w:val="0"/>
                      <w:szCs w:val="21"/>
                      <w:lang w:bidi="ar"/>
                    </w:rPr>
                    <w:t>（纯水用量总计）</w:t>
                  </w:r>
                </w:p>
              </w:tc>
              <w:tc>
                <w:tcPr>
                  <w:tcW w:w="1650" w:type="dxa"/>
                  <w:tcMar>
                    <w:top w:w="0" w:type="dxa"/>
                    <w:left w:w="0" w:type="dxa"/>
                    <w:bottom w:w="0" w:type="dxa"/>
                    <w:right w:w="0" w:type="dxa"/>
                  </w:tcMar>
                  <w:vAlign w:val="center"/>
                </w:tcPr>
                <w:p w14:paraId="19C213A7">
                  <w:pPr>
                    <w:widowControl/>
                    <w:adjustRightInd w:val="0"/>
                    <w:snapToGrid w:val="0"/>
                    <w:jc w:val="center"/>
                    <w:textAlignment w:val="center"/>
                    <w:rPr>
                      <w:kern w:val="0"/>
                      <w:szCs w:val="21"/>
                      <w:lang w:bidi="ar"/>
                    </w:rPr>
                  </w:pPr>
                  <w:r>
                    <w:rPr>
                      <w:rFonts w:hint="eastAsia"/>
                      <w:kern w:val="0"/>
                      <w:szCs w:val="21"/>
                      <w:lang w:val="en-US" w:eastAsia="zh-CN" w:bidi="ar"/>
                    </w:rPr>
                    <w:t>206.63</w:t>
                  </w:r>
                  <w:r>
                    <w:rPr>
                      <w:rFonts w:hint="eastAsia"/>
                      <w:kern w:val="0"/>
                      <w:szCs w:val="21"/>
                      <w:lang w:bidi="ar"/>
                    </w:rPr>
                    <w:t>（纯水制备用新鲜水量总计）</w:t>
                  </w:r>
                </w:p>
              </w:tc>
              <w:tc>
                <w:tcPr>
                  <w:tcW w:w="946" w:type="dxa"/>
                  <w:tcMar>
                    <w:top w:w="0" w:type="dxa"/>
                    <w:left w:w="0" w:type="dxa"/>
                    <w:bottom w:w="0" w:type="dxa"/>
                    <w:right w:w="0" w:type="dxa"/>
                  </w:tcMar>
                  <w:vAlign w:val="center"/>
                </w:tcPr>
                <w:p w14:paraId="4578AE55">
                  <w:pPr>
                    <w:widowControl/>
                    <w:adjustRightInd w:val="0"/>
                    <w:snapToGrid w:val="0"/>
                    <w:jc w:val="center"/>
                    <w:textAlignment w:val="center"/>
                    <w:rPr>
                      <w:kern w:val="0"/>
                      <w:szCs w:val="21"/>
                      <w:lang w:bidi="ar"/>
                    </w:rPr>
                  </w:pPr>
                  <w:r>
                    <w:rPr>
                      <w:kern w:val="0"/>
                      <w:szCs w:val="21"/>
                      <w:lang w:bidi="ar"/>
                    </w:rPr>
                    <w:t>0.3</w:t>
                  </w:r>
                </w:p>
              </w:tc>
              <w:tc>
                <w:tcPr>
                  <w:tcW w:w="1073" w:type="dxa"/>
                  <w:tcMar>
                    <w:top w:w="0" w:type="dxa"/>
                    <w:left w:w="0" w:type="dxa"/>
                    <w:bottom w:w="0" w:type="dxa"/>
                    <w:right w:w="0" w:type="dxa"/>
                  </w:tcMar>
                  <w:vAlign w:val="center"/>
                </w:tcPr>
                <w:p w14:paraId="41C4C35A">
                  <w:pPr>
                    <w:widowControl/>
                    <w:jc w:val="center"/>
                    <w:textAlignment w:val="center"/>
                    <w:rPr>
                      <w:rFonts w:hint="default" w:eastAsia="宋体"/>
                      <w:kern w:val="0"/>
                      <w:szCs w:val="21"/>
                      <w:lang w:val="en-US" w:eastAsia="zh-CN" w:bidi="ar"/>
                    </w:rPr>
                  </w:pPr>
                  <w:r>
                    <w:rPr>
                      <w:rFonts w:hint="eastAsia"/>
                      <w:kern w:val="0"/>
                      <w:szCs w:val="21"/>
                      <w:lang w:val="en-US" w:eastAsia="zh-CN" w:bidi="ar"/>
                    </w:rPr>
                    <w:t>0</w:t>
                  </w:r>
                </w:p>
              </w:tc>
              <w:tc>
                <w:tcPr>
                  <w:tcW w:w="1217" w:type="dxa"/>
                  <w:tcMar>
                    <w:top w:w="0" w:type="dxa"/>
                    <w:left w:w="0" w:type="dxa"/>
                    <w:bottom w:w="0" w:type="dxa"/>
                    <w:right w:w="0" w:type="dxa"/>
                  </w:tcMar>
                  <w:vAlign w:val="center"/>
                </w:tcPr>
                <w:p w14:paraId="348730AF">
                  <w:pPr>
                    <w:widowControl/>
                    <w:jc w:val="center"/>
                    <w:textAlignment w:val="center"/>
                    <w:rPr>
                      <w:rFonts w:hint="default" w:eastAsia="宋体"/>
                      <w:kern w:val="0"/>
                      <w:szCs w:val="21"/>
                      <w:lang w:val="en-US" w:eastAsia="zh-CN" w:bidi="ar"/>
                    </w:rPr>
                  </w:pPr>
                  <w:r>
                    <w:rPr>
                      <w:rFonts w:hint="eastAsia"/>
                      <w:kern w:val="0"/>
                      <w:szCs w:val="21"/>
                      <w:lang w:val="en-US" w:eastAsia="zh-CN" w:bidi="ar"/>
                    </w:rPr>
                    <w:t>61.99</w:t>
                  </w:r>
                </w:p>
              </w:tc>
            </w:tr>
            <w:tr w14:paraId="73A50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6" w:type="dxa"/>
                  <w:tcMar>
                    <w:top w:w="0" w:type="dxa"/>
                    <w:left w:w="0" w:type="dxa"/>
                    <w:bottom w:w="0" w:type="dxa"/>
                    <w:right w:w="0" w:type="dxa"/>
                  </w:tcMar>
                  <w:vAlign w:val="center"/>
                </w:tcPr>
                <w:p w14:paraId="1E59D1DA">
                  <w:pPr>
                    <w:widowControl/>
                    <w:adjustRightInd w:val="0"/>
                    <w:snapToGrid w:val="0"/>
                    <w:jc w:val="center"/>
                    <w:textAlignment w:val="center"/>
                    <w:rPr>
                      <w:kern w:val="0"/>
                      <w:szCs w:val="21"/>
                      <w:lang w:bidi="ar"/>
                    </w:rPr>
                  </w:pPr>
                  <w:r>
                    <w:rPr>
                      <w:kern w:val="0"/>
                      <w:szCs w:val="21"/>
                      <w:lang w:bidi="ar"/>
                    </w:rPr>
                    <w:t>合计</w:t>
                  </w:r>
                </w:p>
              </w:tc>
              <w:tc>
                <w:tcPr>
                  <w:tcW w:w="1145" w:type="dxa"/>
                  <w:tcMar>
                    <w:top w:w="0" w:type="dxa"/>
                    <w:left w:w="0" w:type="dxa"/>
                    <w:bottom w:w="0" w:type="dxa"/>
                    <w:right w:w="0" w:type="dxa"/>
                  </w:tcMar>
                  <w:vAlign w:val="center"/>
                </w:tcPr>
                <w:p w14:paraId="76D44FCA">
                  <w:pPr>
                    <w:widowControl/>
                    <w:jc w:val="center"/>
                    <w:textAlignment w:val="center"/>
                    <w:rPr>
                      <w:rFonts w:hint="default" w:eastAsia="宋体"/>
                      <w:kern w:val="0"/>
                      <w:szCs w:val="21"/>
                      <w:lang w:val="en-US" w:eastAsia="zh-CN" w:bidi="ar"/>
                    </w:rPr>
                  </w:pPr>
                  <w:r>
                    <w:rPr>
                      <w:rFonts w:hint="eastAsia"/>
                      <w:kern w:val="0"/>
                      <w:szCs w:val="21"/>
                      <w:lang w:val="en-US" w:eastAsia="zh-CN" w:bidi="ar"/>
                    </w:rPr>
                    <w:t>144.64</w:t>
                  </w:r>
                </w:p>
              </w:tc>
              <w:tc>
                <w:tcPr>
                  <w:tcW w:w="1650" w:type="dxa"/>
                  <w:tcMar>
                    <w:top w:w="0" w:type="dxa"/>
                    <w:left w:w="0" w:type="dxa"/>
                    <w:bottom w:w="0" w:type="dxa"/>
                    <w:right w:w="0" w:type="dxa"/>
                  </w:tcMar>
                  <w:vAlign w:val="center"/>
                </w:tcPr>
                <w:p w14:paraId="4A05F00B">
                  <w:pPr>
                    <w:widowControl/>
                    <w:jc w:val="center"/>
                    <w:textAlignment w:val="center"/>
                    <w:rPr>
                      <w:rFonts w:hint="default" w:eastAsia="宋体"/>
                      <w:kern w:val="0"/>
                      <w:szCs w:val="21"/>
                      <w:lang w:val="en-US" w:eastAsia="zh-CN" w:bidi="ar"/>
                    </w:rPr>
                  </w:pPr>
                  <w:r>
                    <w:rPr>
                      <w:rFonts w:hint="eastAsia"/>
                      <w:kern w:val="0"/>
                      <w:szCs w:val="21"/>
                      <w:lang w:val="en-US" w:eastAsia="zh-CN" w:bidi="ar"/>
                    </w:rPr>
                    <w:t>710.63</w:t>
                  </w:r>
                </w:p>
              </w:tc>
              <w:tc>
                <w:tcPr>
                  <w:tcW w:w="946" w:type="dxa"/>
                  <w:tcMar>
                    <w:top w:w="0" w:type="dxa"/>
                    <w:left w:w="0" w:type="dxa"/>
                    <w:bottom w:w="0" w:type="dxa"/>
                    <w:right w:w="0" w:type="dxa"/>
                  </w:tcMar>
                  <w:vAlign w:val="center"/>
                </w:tcPr>
                <w:p w14:paraId="60D6B2FB">
                  <w:pPr>
                    <w:widowControl/>
                    <w:jc w:val="center"/>
                    <w:textAlignment w:val="center"/>
                    <w:rPr>
                      <w:kern w:val="0"/>
                      <w:szCs w:val="21"/>
                      <w:lang w:bidi="ar"/>
                    </w:rPr>
                  </w:pPr>
                  <w:r>
                    <w:rPr>
                      <w:kern w:val="0"/>
                      <w:szCs w:val="21"/>
                      <w:lang w:bidi="ar"/>
                    </w:rPr>
                    <w:t>/</w:t>
                  </w:r>
                </w:p>
              </w:tc>
              <w:tc>
                <w:tcPr>
                  <w:tcW w:w="1073" w:type="dxa"/>
                  <w:tcMar>
                    <w:top w:w="0" w:type="dxa"/>
                    <w:left w:w="0" w:type="dxa"/>
                    <w:bottom w:w="0" w:type="dxa"/>
                    <w:right w:w="0" w:type="dxa"/>
                  </w:tcMar>
                  <w:vAlign w:val="center"/>
                </w:tcPr>
                <w:p w14:paraId="279D30FC">
                  <w:pPr>
                    <w:widowControl/>
                    <w:jc w:val="center"/>
                    <w:textAlignment w:val="center"/>
                    <w:rPr>
                      <w:kern w:val="0"/>
                      <w:szCs w:val="21"/>
                      <w:lang w:bidi="ar"/>
                    </w:rPr>
                  </w:pPr>
                  <w:r>
                    <w:rPr>
                      <w:kern w:val="0"/>
                      <w:szCs w:val="21"/>
                      <w:lang w:bidi="ar"/>
                    </w:rPr>
                    <w:t>/</w:t>
                  </w:r>
                </w:p>
              </w:tc>
              <w:tc>
                <w:tcPr>
                  <w:tcW w:w="1217" w:type="dxa"/>
                  <w:tcMar>
                    <w:top w:w="0" w:type="dxa"/>
                    <w:left w:w="0" w:type="dxa"/>
                    <w:bottom w:w="0" w:type="dxa"/>
                    <w:right w:w="0" w:type="dxa"/>
                  </w:tcMar>
                  <w:vAlign w:val="center"/>
                </w:tcPr>
                <w:p w14:paraId="546CF94E">
                  <w:pPr>
                    <w:widowControl/>
                    <w:jc w:val="center"/>
                    <w:textAlignment w:val="center"/>
                    <w:rPr>
                      <w:rFonts w:hint="default" w:eastAsia="宋体"/>
                      <w:kern w:val="0"/>
                      <w:szCs w:val="21"/>
                      <w:lang w:val="en-US" w:eastAsia="zh-CN" w:bidi="ar"/>
                    </w:rPr>
                  </w:pPr>
                  <w:r>
                    <w:rPr>
                      <w:rFonts w:hint="eastAsia"/>
                      <w:kern w:val="0"/>
                      <w:szCs w:val="21"/>
                      <w:lang w:val="en-US" w:eastAsia="zh-CN" w:bidi="ar"/>
                    </w:rPr>
                    <w:t>574.64</w:t>
                  </w:r>
                </w:p>
              </w:tc>
            </w:tr>
          </w:tbl>
          <w:p w14:paraId="1C7C4BE9">
            <w:pPr>
              <w:adjustRightInd w:val="0"/>
              <w:spacing w:line="360" w:lineRule="auto"/>
              <w:ind w:firstLine="480" w:firstLineChars="200"/>
              <w:rPr>
                <w:bCs/>
                <w:sz w:val="24"/>
              </w:rPr>
            </w:pPr>
            <w:r>
              <w:rPr>
                <w:bCs/>
                <w:sz w:val="24"/>
              </w:rPr>
              <w:t>本项目水平衡详见下图。</w:t>
            </w:r>
          </w:p>
          <w:p w14:paraId="6778E044">
            <w:pPr>
              <w:adjustRightInd w:val="0"/>
              <w:spacing w:line="360" w:lineRule="auto"/>
              <w:jc w:val="center"/>
              <w:rPr>
                <w:bCs/>
                <w:sz w:val="24"/>
              </w:rPr>
            </w:pPr>
            <w:r>
              <w:rPr>
                <w:rFonts w:hint="eastAsia"/>
                <w:b/>
                <w:bCs/>
                <w:sz w:val="24"/>
                <w:szCs w:val="32"/>
              </w:rPr>
              <w:drawing>
                <wp:inline distT="0" distB="0" distL="114300" distR="114300">
                  <wp:extent cx="5024755" cy="5542280"/>
                  <wp:effectExtent l="0" t="0" r="0" b="0"/>
                  <wp:docPr id="40" name="ECB019B1-382A-4266-B25C-5B523AA43C14-1" descr="C:/Users/Administrator/AppData/Local/Temp/wps.yEqdTS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ECB019B1-382A-4266-B25C-5B523AA43C14-1" descr="C:/Users/Administrator/AppData/Local/Temp/wps.yEqdTSwps"/>
                          <pic:cNvPicPr>
                            <a:picLocks noChangeAspect="1"/>
                          </pic:cNvPicPr>
                        </pic:nvPicPr>
                        <pic:blipFill>
                          <a:blip r:embed="rId10"/>
                          <a:stretch>
                            <a:fillRect/>
                          </a:stretch>
                        </pic:blipFill>
                        <pic:spPr>
                          <a:xfrm>
                            <a:off x="0" y="0"/>
                            <a:ext cx="5024755" cy="5542280"/>
                          </a:xfrm>
                          <a:prstGeom prst="rect">
                            <a:avLst/>
                          </a:prstGeom>
                        </pic:spPr>
                      </pic:pic>
                    </a:graphicData>
                  </a:graphic>
                </wp:inline>
              </w:drawing>
            </w:r>
          </w:p>
          <w:p w14:paraId="23407A81">
            <w:pPr>
              <w:numPr>
                <w:ilvl w:val="0"/>
                <w:numId w:val="32"/>
              </w:numPr>
              <w:adjustRightInd w:val="0"/>
              <w:spacing w:line="360" w:lineRule="auto"/>
              <w:jc w:val="center"/>
              <w:rPr>
                <w:sz w:val="24"/>
              </w:rPr>
            </w:pPr>
            <w:r>
              <w:rPr>
                <w:b/>
                <w:sz w:val="24"/>
              </w:rPr>
              <w:t xml:space="preserve"> 建设项目水平衡图    单位：m³/a    </w:t>
            </w:r>
            <w:r>
              <w:rPr>
                <w:rFonts w:hint="eastAsia"/>
                <w:b/>
                <w:sz w:val="24"/>
              </w:rPr>
              <w:t>“</w:t>
            </w:r>
            <w:r>
              <w:rPr>
                <w:b/>
                <w:sz w:val="24"/>
              </w:rPr>
              <w:drawing>
                <wp:inline distT="0" distB="0" distL="114300" distR="114300">
                  <wp:extent cx="447675" cy="247650"/>
                  <wp:effectExtent l="0" t="0" r="9525" b="0"/>
                  <wp:docPr id="52" name="图片 52" descr="ca56b386f0da0c3b0b830138d7c6b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ca56b386f0da0c3b0b830138d7c6bc0"/>
                          <pic:cNvPicPr>
                            <a:picLocks noChangeAspect="1"/>
                          </pic:cNvPicPr>
                        </pic:nvPicPr>
                        <pic:blipFill>
                          <a:blip r:embed="rId11"/>
                          <a:stretch>
                            <a:fillRect/>
                          </a:stretch>
                        </pic:blipFill>
                        <pic:spPr>
                          <a:xfrm>
                            <a:off x="0" y="0"/>
                            <a:ext cx="447675" cy="247650"/>
                          </a:xfrm>
                          <a:prstGeom prst="rect">
                            <a:avLst/>
                          </a:prstGeom>
                        </pic:spPr>
                      </pic:pic>
                    </a:graphicData>
                  </a:graphic>
                </wp:inline>
              </w:drawing>
            </w:r>
            <w:r>
              <w:rPr>
                <w:rFonts w:hint="eastAsia"/>
                <w:b/>
                <w:sz w:val="24"/>
              </w:rPr>
              <w:t>”</w:t>
            </w:r>
            <w:r>
              <w:rPr>
                <w:b/>
                <w:sz w:val="24"/>
              </w:rPr>
              <w:t>消耗量</w:t>
            </w:r>
          </w:p>
          <w:p w14:paraId="7BA86C9E">
            <w:pPr>
              <w:numPr>
                <w:ilvl w:val="0"/>
                <w:numId w:val="21"/>
              </w:numPr>
              <w:adjustRightInd w:val="0"/>
              <w:snapToGrid w:val="0"/>
              <w:spacing w:line="360" w:lineRule="auto"/>
              <w:rPr>
                <w:b/>
                <w:bCs/>
                <w:sz w:val="24"/>
              </w:rPr>
            </w:pPr>
            <w:r>
              <w:rPr>
                <w:b/>
                <w:bCs/>
                <w:sz w:val="24"/>
              </w:rPr>
              <w:t>劳动定员及工作制度</w:t>
            </w:r>
          </w:p>
          <w:p w14:paraId="6CBBA3A7">
            <w:pPr>
              <w:adjustRightInd w:val="0"/>
              <w:spacing w:line="360" w:lineRule="auto"/>
              <w:ind w:firstLine="480" w:firstLineChars="200"/>
              <w:rPr>
                <w:sz w:val="24"/>
              </w:rPr>
            </w:pPr>
            <w:r>
              <w:rPr>
                <w:sz w:val="24"/>
              </w:rPr>
              <w:t>项目实行8小时工作制，08:30-17:30</w:t>
            </w:r>
            <w:r>
              <w:rPr>
                <w:rFonts w:hint="eastAsia"/>
                <w:sz w:val="24"/>
                <w:lang w:eastAsia="zh-CN"/>
              </w:rPr>
              <w:t>，</w:t>
            </w:r>
            <w:r>
              <w:rPr>
                <w:sz w:val="24"/>
              </w:rPr>
              <w:t>工作</w:t>
            </w:r>
            <w:r>
              <w:rPr>
                <w:rFonts w:hint="eastAsia"/>
                <w:sz w:val="24"/>
              </w:rPr>
              <w:t>25</w:t>
            </w:r>
            <w:r>
              <w:rPr>
                <w:sz w:val="24"/>
              </w:rPr>
              <w:t>0d/a。运营期间，项目拟定员</w:t>
            </w:r>
            <w:r>
              <w:rPr>
                <w:rFonts w:hint="eastAsia"/>
                <w:sz w:val="24"/>
              </w:rPr>
              <w:t>37人</w:t>
            </w:r>
            <w:r>
              <w:rPr>
                <w:sz w:val="24"/>
              </w:rPr>
              <w:t>。</w:t>
            </w:r>
          </w:p>
          <w:p w14:paraId="75822883">
            <w:pPr>
              <w:numPr>
                <w:ilvl w:val="0"/>
                <w:numId w:val="21"/>
              </w:numPr>
              <w:adjustRightInd w:val="0"/>
              <w:snapToGrid w:val="0"/>
              <w:spacing w:line="360" w:lineRule="auto"/>
              <w:rPr>
                <w:b/>
                <w:bCs/>
                <w:sz w:val="24"/>
              </w:rPr>
            </w:pPr>
            <w:r>
              <w:rPr>
                <w:b/>
                <w:bCs/>
                <w:sz w:val="24"/>
              </w:rPr>
              <w:t>厂区平面布置</w:t>
            </w:r>
          </w:p>
          <w:p w14:paraId="1D592AB2">
            <w:pPr>
              <w:adjustRightInd w:val="0"/>
              <w:spacing w:line="360" w:lineRule="auto"/>
              <w:ind w:firstLine="480" w:firstLineChars="200"/>
              <w:rPr>
                <w:sz w:val="24"/>
              </w:rPr>
            </w:pPr>
            <w:r>
              <w:rPr>
                <w:sz w:val="24"/>
              </w:rPr>
              <w:t>项目位于</w:t>
            </w:r>
            <w:r>
              <w:rPr>
                <w:rFonts w:hint="eastAsia"/>
                <w:sz w:val="24"/>
              </w:rPr>
              <w:t>北京市北京经济技术开发区科创十三街18号院16号楼6层601</w:t>
            </w:r>
            <w:r>
              <w:rPr>
                <w:sz w:val="24"/>
              </w:rPr>
              <w:t>。所在建筑</w:t>
            </w:r>
            <w:r>
              <w:rPr>
                <w:rFonts w:hint="eastAsia"/>
                <w:sz w:val="24"/>
              </w:rPr>
              <w:t>16号楼</w:t>
            </w:r>
            <w:r>
              <w:rPr>
                <w:sz w:val="24"/>
              </w:rPr>
              <w:t>为</w:t>
            </w:r>
            <w:r>
              <w:rPr>
                <w:rFonts w:hint="eastAsia"/>
                <w:sz w:val="24"/>
              </w:rPr>
              <w:t>地下1层、地上6层</w:t>
            </w:r>
            <w:r>
              <w:rPr>
                <w:sz w:val="24"/>
              </w:rPr>
              <w:t>结构，房屋用途为研发办公和生产，本项目</w:t>
            </w:r>
            <w:r>
              <w:rPr>
                <w:rFonts w:hint="eastAsia"/>
                <w:sz w:val="24"/>
                <w:lang w:val="en-US" w:eastAsia="zh-CN"/>
              </w:rPr>
              <w:t>利</w:t>
            </w:r>
            <w:r>
              <w:rPr>
                <w:sz w:val="24"/>
              </w:rPr>
              <w:t>用</w:t>
            </w:r>
            <w:r>
              <w:rPr>
                <w:rFonts w:hint="eastAsia"/>
                <w:sz w:val="24"/>
              </w:rPr>
              <w:t>16号楼6层整层</w:t>
            </w:r>
            <w:r>
              <w:rPr>
                <w:sz w:val="24"/>
              </w:rPr>
              <w:t>。</w:t>
            </w:r>
          </w:p>
          <w:p w14:paraId="00C7A0F2">
            <w:pPr>
              <w:snapToGrid w:val="0"/>
              <w:spacing w:line="360" w:lineRule="auto"/>
              <w:ind w:firstLine="480" w:firstLineChars="200"/>
              <w:rPr>
                <w:sz w:val="24"/>
              </w:rPr>
            </w:pPr>
            <w:r>
              <w:rPr>
                <w:sz w:val="24"/>
              </w:rPr>
              <w:t>本项目</w:t>
            </w:r>
            <w:r>
              <w:rPr>
                <w:rFonts w:hint="eastAsia"/>
                <w:sz w:val="24"/>
              </w:rPr>
              <w:t>所在建筑</w:t>
            </w:r>
            <w:r>
              <w:rPr>
                <w:sz w:val="24"/>
              </w:rPr>
              <w:t>东侧紧邻园区道路，东北侧 15m 处为15号楼；南侧紧邻园区道路，向南 17m 为科创十四街（次干路）；西侧紧邻 17 号楼，向西 12m 为 18 号楼，北侧紧邻园区绿化，西北侧紧邻 19号楼。</w:t>
            </w:r>
          </w:p>
          <w:p w14:paraId="057612D3">
            <w:pPr>
              <w:adjustRightInd w:val="0"/>
              <w:spacing w:line="360" w:lineRule="auto"/>
              <w:ind w:firstLine="480" w:firstLineChars="200"/>
              <w:rPr>
                <w:sz w:val="24"/>
              </w:rPr>
            </w:pPr>
            <w:r>
              <w:rPr>
                <w:sz w:val="24"/>
              </w:rPr>
              <w:t>项目地理位置详见《附图1 项目地理位置示意图》，周边环境关系详见《附图2 项目周边关系示意图》，平面布置详见《附图3</w:t>
            </w:r>
            <w:r>
              <w:rPr>
                <w:rFonts w:hint="eastAsia"/>
                <w:sz w:val="24"/>
              </w:rPr>
              <w:t>-1</w:t>
            </w:r>
            <w:r>
              <w:rPr>
                <w:sz w:val="24"/>
              </w:rPr>
              <w:t xml:space="preserve"> 项目</w:t>
            </w:r>
            <w:r>
              <w:rPr>
                <w:rFonts w:hint="eastAsia"/>
                <w:sz w:val="24"/>
              </w:rPr>
              <w:t>六层</w:t>
            </w:r>
            <w:r>
              <w:rPr>
                <w:sz w:val="24"/>
              </w:rPr>
              <w:t>平面布置示意图》</w:t>
            </w:r>
            <w:r>
              <w:rPr>
                <w:rFonts w:hint="eastAsia"/>
                <w:sz w:val="24"/>
              </w:rPr>
              <w:t>、《附图3-2 项目地下一层平面布置示意图》。</w:t>
            </w:r>
          </w:p>
        </w:tc>
      </w:tr>
      <w:tr w14:paraId="60312D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8" w:type="dxa"/>
          <w:jc w:val="center"/>
        </w:trPr>
        <w:tc>
          <w:tcPr>
            <w:tcW w:w="823" w:type="dxa"/>
            <w:vAlign w:val="center"/>
          </w:tcPr>
          <w:p w14:paraId="6FA68E8E">
            <w:pPr>
              <w:pStyle w:val="12"/>
              <w:adjustRightInd w:val="0"/>
              <w:snapToGrid w:val="0"/>
              <w:spacing w:before="0" w:beforeAutospacing="0" w:after="0" w:afterAutospacing="0"/>
              <w:jc w:val="center"/>
              <w:rPr>
                <w:rFonts w:ascii="Times New Roman" w:hAnsi="Times New Roman"/>
                <w:szCs w:val="24"/>
              </w:rPr>
            </w:pPr>
            <w:r>
              <w:rPr>
                <w:rFonts w:ascii="Times New Roman" w:hAnsi="Times New Roman"/>
                <w:szCs w:val="24"/>
              </w:rPr>
              <w:t>工艺流程和产排污环节</w:t>
            </w:r>
          </w:p>
        </w:tc>
        <w:tc>
          <w:tcPr>
            <w:tcW w:w="8143" w:type="dxa"/>
            <w:vAlign w:val="center"/>
          </w:tcPr>
          <w:p w14:paraId="63B7C253">
            <w:pPr>
              <w:adjustRightInd w:val="0"/>
              <w:snapToGrid w:val="0"/>
              <w:spacing w:line="360" w:lineRule="auto"/>
              <w:rPr>
                <w:b/>
                <w:bCs/>
                <w:sz w:val="24"/>
              </w:rPr>
            </w:pPr>
            <w:r>
              <w:rPr>
                <w:b/>
                <w:bCs/>
                <w:sz w:val="24"/>
              </w:rPr>
              <w:t>施工期工程分析</w:t>
            </w:r>
          </w:p>
          <w:p w14:paraId="1BA6DF91">
            <w:pPr>
              <w:adjustRightInd w:val="0"/>
              <w:spacing w:line="360" w:lineRule="auto"/>
              <w:ind w:firstLine="480" w:firstLineChars="200"/>
              <w:rPr>
                <w:sz w:val="24"/>
              </w:rPr>
            </w:pPr>
            <w:r>
              <w:rPr>
                <w:sz w:val="24"/>
              </w:rPr>
              <w:t>本项目利用已建成房屋作为项目场所，施工期仅为厂房内简单装修和设备安装。主要污染物为施工噪声、施工人员生活污水，同时产生少量施工扬尘、施工固体废物（装修垃圾和生活垃圾）。随着施工期的结束，对环境的影响也随之消失。</w:t>
            </w:r>
          </w:p>
          <w:p w14:paraId="6BDB895A">
            <w:pPr>
              <w:numPr>
                <w:ilvl w:val="0"/>
                <w:numId w:val="32"/>
              </w:numPr>
              <w:adjustRightInd w:val="0"/>
              <w:spacing w:line="360" w:lineRule="auto"/>
              <w:jc w:val="center"/>
              <w:rPr>
                <w:sz w:val="24"/>
              </w:rPr>
            </w:pPr>
            <w:r>
              <w:rPr>
                <w:sz w:val="24"/>
                <w:highlight w:val="green"/>
              </w:rPr>
              <w:drawing>
                <wp:anchor distT="0" distB="0" distL="114300" distR="114300" simplePos="0" relativeHeight="251667456" behindDoc="0" locked="0" layoutInCell="1" allowOverlap="1">
                  <wp:simplePos x="0" y="0"/>
                  <wp:positionH relativeFrom="column">
                    <wp:posOffset>304800</wp:posOffset>
                  </wp:positionH>
                  <wp:positionV relativeFrom="paragraph">
                    <wp:posOffset>5715</wp:posOffset>
                  </wp:positionV>
                  <wp:extent cx="4314825" cy="1774825"/>
                  <wp:effectExtent l="0" t="0" r="0" b="0"/>
                  <wp:wrapTopAndBottom/>
                  <wp:docPr id="150" name="ECB019B1-382A-4266-B25C-5B523AA43C14-2" descr="C:/Users/Administrator/AppData/Local/Temp/wps.sOBRPn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ECB019B1-382A-4266-B25C-5B523AA43C14-2" descr="C:/Users/Administrator/AppData/Local/Temp/wps.sOBRPnwps"/>
                          <pic:cNvPicPr>
                            <a:picLocks noChangeAspect="1"/>
                          </pic:cNvPicPr>
                        </pic:nvPicPr>
                        <pic:blipFill>
                          <a:blip r:embed="rId12"/>
                          <a:srcRect t="10967" b="5363"/>
                          <a:stretch>
                            <a:fillRect/>
                          </a:stretch>
                        </pic:blipFill>
                        <pic:spPr>
                          <a:xfrm>
                            <a:off x="0" y="0"/>
                            <a:ext cx="4314825" cy="1774825"/>
                          </a:xfrm>
                          <a:prstGeom prst="rect">
                            <a:avLst/>
                          </a:prstGeom>
                        </pic:spPr>
                      </pic:pic>
                    </a:graphicData>
                  </a:graphic>
                </wp:anchor>
              </w:drawing>
            </w:r>
            <w:r>
              <w:rPr>
                <w:b/>
                <w:bCs/>
                <w:sz w:val="24"/>
                <w:szCs w:val="32"/>
              </w:rPr>
              <w:t xml:space="preserve"> 项目施工期流程及产污节点图</w:t>
            </w:r>
          </w:p>
        </w:tc>
      </w:tr>
    </w:tbl>
    <w:p w14:paraId="599ACA41">
      <w:pPr>
        <w:pStyle w:val="12"/>
        <w:adjustRightInd w:val="0"/>
        <w:snapToGrid w:val="0"/>
        <w:spacing w:before="0" w:beforeAutospacing="0" w:after="0" w:afterAutospacing="0"/>
        <w:jc w:val="center"/>
        <w:rPr>
          <w:rFonts w:ascii="Times New Roman" w:hAnsi="Times New Roman"/>
          <w:szCs w:val="24"/>
        </w:rPr>
      </w:pPr>
      <w:r>
        <w:rPr>
          <w:rFonts w:ascii="Times New Roman" w:hAnsi="Times New Roman"/>
          <w:szCs w:val="24"/>
        </w:rPr>
        <w:br w:type="page"/>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43"/>
      </w:tblGrid>
      <w:tr w14:paraId="081481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3" w:type="dxa"/>
            <w:vAlign w:val="center"/>
          </w:tcPr>
          <w:p w14:paraId="224DFABA">
            <w:pPr>
              <w:pStyle w:val="12"/>
              <w:adjustRightInd w:val="0"/>
              <w:snapToGrid w:val="0"/>
              <w:spacing w:before="0" w:beforeAutospacing="0" w:after="0" w:afterAutospacing="0"/>
              <w:jc w:val="center"/>
              <w:rPr>
                <w:rFonts w:ascii="Times New Roman" w:hAnsi="Times New Roman"/>
                <w:szCs w:val="24"/>
              </w:rPr>
            </w:pPr>
            <w:r>
              <w:rPr>
                <w:rFonts w:ascii="Times New Roman" w:hAnsi="Times New Roman"/>
                <w:szCs w:val="24"/>
              </w:rPr>
              <w:t>工艺流程和产排污环节</w:t>
            </w:r>
          </w:p>
        </w:tc>
        <w:tc>
          <w:tcPr>
            <w:tcW w:w="8143" w:type="dxa"/>
            <w:vAlign w:val="center"/>
          </w:tcPr>
          <w:p w14:paraId="2498869E">
            <w:pPr>
              <w:rPr>
                <w:sz w:val="24"/>
              </w:rPr>
            </w:pPr>
            <w:r>
              <w:rPr>
                <w:b/>
                <w:bCs/>
                <w:sz w:val="24"/>
              </w:rPr>
              <w:t>运营期工程分析</w:t>
            </w:r>
          </w:p>
          <w:p w14:paraId="0A711519">
            <w:pPr>
              <w:adjustRightInd w:val="0"/>
              <w:ind w:firstLine="480" w:firstLineChars="200"/>
              <w:rPr>
                <w:bCs/>
                <w:sz w:val="24"/>
              </w:rPr>
            </w:pPr>
            <w:r>
              <w:rPr>
                <w:bCs/>
                <w:sz w:val="24"/>
              </w:rPr>
              <w:t>本项目主要进行</w:t>
            </w:r>
            <w:r>
              <w:rPr>
                <w:rFonts w:hint="eastAsia"/>
                <w:bCs/>
                <w:sz w:val="24"/>
              </w:rPr>
              <w:t>动物实验</w:t>
            </w:r>
            <w:r>
              <w:rPr>
                <w:bCs/>
                <w:sz w:val="24"/>
              </w:rPr>
              <w:t>，工艺流程介绍如下：</w:t>
            </w:r>
          </w:p>
          <w:p w14:paraId="2F430E50">
            <w:pPr>
              <w:numPr>
                <w:ilvl w:val="0"/>
                <w:numId w:val="32"/>
              </w:numPr>
              <w:adjustRightInd w:val="0"/>
              <w:spacing w:line="360" w:lineRule="auto"/>
              <w:jc w:val="center"/>
              <w:rPr>
                <w:sz w:val="24"/>
                <w:szCs w:val="32"/>
              </w:rPr>
            </w:pPr>
            <w:r>
              <w:rPr>
                <w:rFonts w:hint="eastAsia" w:eastAsiaTheme="minorEastAsia"/>
                <w:b/>
                <w:bCs/>
                <w:sz w:val="24"/>
              </w:rPr>
              <w:drawing>
                <wp:anchor distT="0" distB="0" distL="114300" distR="114300" simplePos="0" relativeHeight="251668480" behindDoc="0" locked="0" layoutInCell="1" allowOverlap="1">
                  <wp:simplePos x="0" y="0"/>
                  <wp:positionH relativeFrom="column">
                    <wp:posOffset>1144270</wp:posOffset>
                  </wp:positionH>
                  <wp:positionV relativeFrom="page">
                    <wp:posOffset>595630</wp:posOffset>
                  </wp:positionV>
                  <wp:extent cx="3011805" cy="4759325"/>
                  <wp:effectExtent l="0" t="0" r="0" b="0"/>
                  <wp:wrapTopAndBottom/>
                  <wp:docPr id="38" name="ECB019B1-382A-4266-B25C-5B523AA43C14-3" descr="C:/Users/Administrator/AppData/Local/Temp/wps.oyKGOw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ECB019B1-382A-4266-B25C-5B523AA43C14-3" descr="C:/Users/Administrator/AppData/Local/Temp/wps.oyKGOwwps"/>
                          <pic:cNvPicPr>
                            <a:picLocks noChangeAspect="1"/>
                          </pic:cNvPicPr>
                        </pic:nvPicPr>
                        <pic:blipFill>
                          <a:blip r:embed="rId13"/>
                          <a:stretch>
                            <a:fillRect/>
                          </a:stretch>
                        </pic:blipFill>
                        <pic:spPr>
                          <a:xfrm>
                            <a:off x="0" y="0"/>
                            <a:ext cx="3011805" cy="4759325"/>
                          </a:xfrm>
                          <a:prstGeom prst="rect">
                            <a:avLst/>
                          </a:prstGeom>
                        </pic:spPr>
                      </pic:pic>
                    </a:graphicData>
                  </a:graphic>
                </wp:anchor>
              </w:drawing>
            </w:r>
            <w:r>
              <w:rPr>
                <w:b/>
                <w:bCs/>
                <w:sz w:val="24"/>
                <w:szCs w:val="32"/>
              </w:rPr>
              <w:t>项目工艺流程及产污环节图</w:t>
            </w:r>
          </w:p>
          <w:p w14:paraId="3A88EFAD">
            <w:pPr>
              <w:widowControl/>
              <w:numPr>
                <w:ilvl w:val="255"/>
                <w:numId w:val="0"/>
              </w:numPr>
              <w:spacing w:line="360" w:lineRule="auto"/>
              <w:jc w:val="left"/>
              <w:rPr>
                <w:sz w:val="24"/>
                <w:szCs w:val="20"/>
              </w:rPr>
            </w:pPr>
            <w:r>
              <w:rPr>
                <w:b/>
                <w:bCs/>
                <w:sz w:val="24"/>
                <w:szCs w:val="32"/>
              </w:rPr>
              <w:t>工艺流程简述：</w:t>
            </w:r>
          </w:p>
          <w:p w14:paraId="325F86CE">
            <w:pPr>
              <w:adjustRightInd w:val="0"/>
              <w:snapToGrid w:val="0"/>
              <w:spacing w:line="360" w:lineRule="auto"/>
              <w:ind w:firstLine="482" w:firstLineChars="200"/>
              <w:rPr>
                <w:b/>
                <w:sz w:val="24"/>
              </w:rPr>
            </w:pPr>
            <w:r>
              <w:rPr>
                <w:b/>
                <w:sz w:val="24"/>
              </w:rPr>
              <w:t>（1）外购动物</w:t>
            </w:r>
          </w:p>
          <w:p w14:paraId="15C36734">
            <w:pPr>
              <w:adjustRightInd w:val="0"/>
              <w:snapToGrid w:val="0"/>
              <w:spacing w:line="360" w:lineRule="auto"/>
              <w:ind w:firstLine="480" w:firstLineChars="200"/>
              <w:rPr>
                <w:bCs/>
                <w:sz w:val="24"/>
              </w:rPr>
            </w:pPr>
            <w:r>
              <w:rPr>
                <w:bCs/>
                <w:sz w:val="24"/>
              </w:rPr>
              <w:t>项目从具有实验动物生产资质的单位购买动物后，检查接收单基本信息，在接收室对运输动物的外包装使用新洁尔灭进行喷洒消毒，再放置在紫外线传递柜消毒15分钟后，将动物放进检疫室观察，经观察动物信息与采购需求不符、动物状态不良的退回采购单位。</w:t>
            </w:r>
          </w:p>
          <w:p w14:paraId="045AEB9E">
            <w:pPr>
              <w:adjustRightInd w:val="0"/>
              <w:snapToGrid w:val="0"/>
              <w:spacing w:line="360" w:lineRule="auto"/>
              <w:ind w:firstLine="480" w:firstLineChars="200"/>
              <w:rPr>
                <w:bCs/>
                <w:sz w:val="24"/>
              </w:rPr>
            </w:pPr>
            <w:r>
              <w:rPr>
                <w:bCs/>
                <w:sz w:val="24"/>
              </w:rPr>
              <w:t>此环节会产生</w:t>
            </w:r>
            <w:r>
              <w:rPr>
                <w:b/>
                <w:sz w:val="24"/>
              </w:rPr>
              <w:t>S1废紫外灯管</w:t>
            </w:r>
            <w:r>
              <w:rPr>
                <w:bCs/>
                <w:sz w:val="24"/>
              </w:rPr>
              <w:t>。</w:t>
            </w:r>
          </w:p>
          <w:p w14:paraId="2F0DC8F1">
            <w:pPr>
              <w:adjustRightInd w:val="0"/>
              <w:snapToGrid w:val="0"/>
              <w:spacing w:line="360" w:lineRule="auto"/>
              <w:ind w:firstLine="482" w:firstLineChars="200"/>
              <w:rPr>
                <w:b/>
                <w:sz w:val="24"/>
              </w:rPr>
            </w:pPr>
            <w:r>
              <w:rPr>
                <w:b/>
                <w:sz w:val="24"/>
              </w:rPr>
              <w:t>（2）适应性饲养</w:t>
            </w:r>
          </w:p>
          <w:p w14:paraId="3EE29666">
            <w:pPr>
              <w:adjustRightInd w:val="0"/>
              <w:snapToGrid w:val="0"/>
              <w:spacing w:line="360" w:lineRule="auto"/>
              <w:ind w:firstLine="480" w:firstLineChars="200"/>
              <w:rPr>
                <w:bCs/>
                <w:sz w:val="24"/>
              </w:rPr>
            </w:pPr>
            <w:r>
              <w:rPr>
                <w:bCs/>
                <w:sz w:val="24"/>
              </w:rPr>
              <w:t>消毒、观察后的动物分类安置于各饲养间的笼具内，进行适应性饲养3-7天，期间随机挑选2只动物送至第三方检测机构进行微生物检测。第三方检测机构出具监测报告（送检动物由第三方检测机构自行处置），检测结果合格则继续饲养，以备后续实验。若检测结果不合格则根据第三方检测报告确定动物有无病菌及微生物感染，随后将该批次动物用二氧化碳进行安乐死，动物尸体</w:t>
            </w:r>
            <w:r>
              <w:rPr>
                <w:rFonts w:hint="eastAsia"/>
                <w:bCs/>
                <w:sz w:val="24"/>
              </w:rPr>
              <w:t>及组织</w:t>
            </w:r>
            <w:r>
              <w:rPr>
                <w:bCs/>
                <w:sz w:val="24"/>
              </w:rPr>
              <w:t>经高压蒸汽消毒后暂存于动物尸体间冰柜中。根据北京市科学技术委员会、中关村科技园区管理委员会等5部门关于印发《北京市实验动物废物无害化处理管理办法》（京科发〔2022〕11号）的通知要求，本</w:t>
            </w:r>
            <w:r>
              <w:rPr>
                <w:rFonts w:hint="eastAsia"/>
                <w:bCs/>
                <w:sz w:val="24"/>
              </w:rPr>
              <w:t>单位</w:t>
            </w:r>
            <w:r>
              <w:rPr>
                <w:bCs/>
                <w:sz w:val="24"/>
              </w:rPr>
              <w:t>为不具备医疗机构资质的实验动物使用单位，开展动物实验产生的实验动物尸体</w:t>
            </w:r>
            <w:r>
              <w:rPr>
                <w:rFonts w:hint="eastAsia"/>
                <w:bCs/>
                <w:sz w:val="24"/>
              </w:rPr>
              <w:t>及</w:t>
            </w:r>
            <w:r>
              <w:rPr>
                <w:bCs/>
                <w:sz w:val="24"/>
              </w:rPr>
              <w:t>组织应当纳入危险废物进行无害化处理。</w:t>
            </w:r>
          </w:p>
          <w:p w14:paraId="15B0A086">
            <w:pPr>
              <w:adjustRightInd w:val="0"/>
              <w:snapToGrid w:val="0"/>
              <w:spacing w:line="360" w:lineRule="auto"/>
              <w:ind w:firstLine="480" w:firstLineChars="200"/>
              <w:rPr>
                <w:bCs/>
                <w:sz w:val="24"/>
              </w:rPr>
            </w:pPr>
            <w:r>
              <w:rPr>
                <w:bCs/>
                <w:sz w:val="24"/>
              </w:rPr>
              <w:t>此环节会产生</w:t>
            </w:r>
            <w:r>
              <w:rPr>
                <w:b/>
                <w:sz w:val="24"/>
              </w:rPr>
              <w:t>G1动物饲养臭气、W1笼具清洗废水、S2废包装材料、S3废垫料及粪便、S4动物尸体及组织</w:t>
            </w:r>
            <w:r>
              <w:rPr>
                <w:bCs/>
                <w:sz w:val="24"/>
              </w:rPr>
              <w:t>。</w:t>
            </w:r>
          </w:p>
          <w:p w14:paraId="340AE383">
            <w:pPr>
              <w:adjustRightInd w:val="0"/>
              <w:snapToGrid w:val="0"/>
              <w:spacing w:line="360" w:lineRule="auto"/>
              <w:ind w:firstLine="482" w:firstLineChars="200"/>
              <w:rPr>
                <w:b/>
                <w:sz w:val="24"/>
              </w:rPr>
            </w:pPr>
            <w:r>
              <w:rPr>
                <w:b/>
                <w:sz w:val="24"/>
              </w:rPr>
              <w:t>（3）动物饲养</w:t>
            </w:r>
          </w:p>
          <w:p w14:paraId="20C6E039">
            <w:pPr>
              <w:adjustRightInd w:val="0"/>
              <w:snapToGrid w:val="0"/>
              <w:spacing w:line="360" w:lineRule="auto"/>
              <w:ind w:firstLine="480" w:firstLineChars="200"/>
              <w:rPr>
                <w:bCs/>
                <w:sz w:val="24"/>
              </w:rPr>
            </w:pPr>
            <w:r>
              <w:rPr>
                <w:bCs/>
                <w:sz w:val="24"/>
              </w:rPr>
              <w:t>动物适应性饲养后继续在原笼具中饲养，为后续动物实验做准备。动物饲养期间豚鼠垫料每周更换2次，小鼠和大鼠垫料每周更换1次，更换垫料时同时用自来水清洗笼具，然后晾干，装入新垫料后在高压蒸汽灭菌锅中121℃灭菌20分钟。</w:t>
            </w:r>
          </w:p>
          <w:p w14:paraId="0894B710">
            <w:pPr>
              <w:adjustRightInd w:val="0"/>
              <w:snapToGrid w:val="0"/>
              <w:spacing w:line="360" w:lineRule="auto"/>
              <w:ind w:firstLine="480" w:firstLineChars="200"/>
              <w:rPr>
                <w:bCs/>
                <w:sz w:val="24"/>
              </w:rPr>
            </w:pPr>
            <w:r>
              <w:rPr>
                <w:bCs/>
                <w:sz w:val="24"/>
              </w:rPr>
              <w:t>此环节会产生</w:t>
            </w:r>
            <w:r>
              <w:rPr>
                <w:b/>
                <w:sz w:val="24"/>
              </w:rPr>
              <w:t>G1动物饲养臭气、W1笼具清洗废水、</w:t>
            </w:r>
            <w:r>
              <w:rPr>
                <w:rFonts w:hint="eastAsia"/>
                <w:b/>
                <w:sz w:val="24"/>
                <w:lang w:val="en-US" w:eastAsia="zh-CN"/>
              </w:rPr>
              <w:t>W2高压蒸汽灭菌废水、</w:t>
            </w:r>
            <w:r>
              <w:rPr>
                <w:b/>
                <w:sz w:val="24"/>
              </w:rPr>
              <w:t>S3废垫料及粪便、S5废饲料</w:t>
            </w:r>
            <w:r>
              <w:rPr>
                <w:bCs/>
                <w:sz w:val="24"/>
              </w:rPr>
              <w:t>。</w:t>
            </w:r>
          </w:p>
          <w:p w14:paraId="4C3F97CF">
            <w:pPr>
              <w:adjustRightInd w:val="0"/>
              <w:snapToGrid w:val="0"/>
              <w:spacing w:line="360" w:lineRule="auto"/>
              <w:ind w:firstLine="482" w:firstLineChars="200"/>
              <w:rPr>
                <w:b/>
                <w:sz w:val="24"/>
              </w:rPr>
            </w:pPr>
            <w:r>
              <w:rPr>
                <w:b/>
                <w:sz w:val="24"/>
              </w:rPr>
              <w:t>（4）动物造模</w:t>
            </w:r>
          </w:p>
          <w:p w14:paraId="3EAFC67A">
            <w:pPr>
              <w:adjustRightInd w:val="0"/>
              <w:snapToGrid w:val="0"/>
              <w:spacing w:line="360" w:lineRule="auto"/>
              <w:ind w:firstLine="480" w:firstLineChars="200"/>
              <w:rPr>
                <w:bCs/>
                <w:sz w:val="24"/>
              </w:rPr>
            </w:pPr>
            <w:r>
              <w:rPr>
                <w:bCs/>
                <w:sz w:val="24"/>
              </w:rPr>
              <w:t>根据试验需要拟选定动物造模，主要造模方法包括以下几种：</w:t>
            </w:r>
          </w:p>
          <w:p w14:paraId="785E0DD5">
            <w:pPr>
              <w:adjustRightInd w:val="0"/>
              <w:snapToGrid w:val="0"/>
              <w:spacing w:line="360" w:lineRule="auto"/>
              <w:ind w:firstLine="480" w:firstLineChars="200"/>
              <w:rPr>
                <w:bCs/>
                <w:sz w:val="24"/>
              </w:rPr>
            </w:pPr>
            <w:r>
              <w:rPr>
                <w:bCs/>
                <w:sz w:val="24"/>
              </w:rPr>
              <w:t>移植瘤模型：将人或动物的肿瘤细胞接种到动物体内，使肿瘤在动物体内生长。</w:t>
            </w:r>
          </w:p>
          <w:p w14:paraId="4B45AA93">
            <w:pPr>
              <w:adjustRightInd w:val="0"/>
              <w:snapToGrid w:val="0"/>
              <w:spacing w:line="360" w:lineRule="auto"/>
              <w:ind w:firstLine="480" w:firstLineChars="200"/>
              <w:rPr>
                <w:bCs/>
                <w:sz w:val="24"/>
              </w:rPr>
            </w:pPr>
            <w:r>
              <w:rPr>
                <w:bCs/>
                <w:sz w:val="24"/>
              </w:rPr>
              <w:t>动脉粥样硬化模型：采用高脂饮食饲喂动物，在动物血管内形成动脉粥样硬化斑块。</w:t>
            </w:r>
          </w:p>
          <w:p w14:paraId="4AADAF87">
            <w:pPr>
              <w:adjustRightInd w:val="0"/>
              <w:snapToGrid w:val="0"/>
              <w:spacing w:line="360" w:lineRule="auto"/>
              <w:ind w:firstLine="480" w:firstLineChars="200"/>
              <w:rPr>
                <w:bCs/>
                <w:sz w:val="24"/>
              </w:rPr>
            </w:pPr>
            <w:r>
              <w:rPr>
                <w:bCs/>
                <w:sz w:val="24"/>
              </w:rPr>
              <w:t>心肌梗死模型：通过手术结扎动物冠状动脉左前降支等方法，造成心肌缺血缺氧，进而引发心肌梗死。</w:t>
            </w:r>
          </w:p>
          <w:p w14:paraId="0433BDFD">
            <w:pPr>
              <w:adjustRightInd w:val="0"/>
              <w:snapToGrid w:val="0"/>
              <w:spacing w:line="360" w:lineRule="auto"/>
              <w:ind w:firstLine="480" w:firstLineChars="200"/>
              <w:rPr>
                <w:bCs/>
                <w:sz w:val="24"/>
              </w:rPr>
            </w:pPr>
            <w:r>
              <w:rPr>
                <w:bCs/>
                <w:sz w:val="24"/>
              </w:rPr>
              <w:t>高糖模型：采用高糖饮食饲喂动物，使动物血糖升高。</w:t>
            </w:r>
          </w:p>
          <w:p w14:paraId="500C549F">
            <w:pPr>
              <w:adjustRightInd w:val="0"/>
              <w:snapToGrid w:val="0"/>
              <w:spacing w:line="360" w:lineRule="auto"/>
              <w:ind w:firstLine="480" w:firstLineChars="200"/>
              <w:rPr>
                <w:bCs/>
                <w:sz w:val="24"/>
              </w:rPr>
            </w:pPr>
            <w:r>
              <w:rPr>
                <w:bCs/>
                <w:sz w:val="24"/>
              </w:rPr>
              <w:t>此环节会产生</w:t>
            </w:r>
            <w:r>
              <w:rPr>
                <w:b/>
                <w:sz w:val="24"/>
              </w:rPr>
              <w:t>S6废一次性试验耗材</w:t>
            </w:r>
            <w:r>
              <w:rPr>
                <w:rFonts w:hint="eastAsia"/>
                <w:b/>
                <w:sz w:val="24"/>
                <w:lang w:eastAsia="zh-CN"/>
              </w:rPr>
              <w:t>、</w:t>
            </w:r>
            <w:r>
              <w:rPr>
                <w:b/>
                <w:sz w:val="24"/>
              </w:rPr>
              <w:t>S</w:t>
            </w:r>
            <w:r>
              <w:rPr>
                <w:rFonts w:hint="eastAsia"/>
                <w:b/>
                <w:sz w:val="24"/>
                <w:lang w:val="en-US" w:eastAsia="zh-CN"/>
              </w:rPr>
              <w:t>7</w:t>
            </w:r>
            <w:r>
              <w:rPr>
                <w:b/>
                <w:sz w:val="24"/>
              </w:rPr>
              <w:t>实验器皿清洗废液</w:t>
            </w:r>
            <w:r>
              <w:rPr>
                <w:bCs/>
                <w:sz w:val="24"/>
              </w:rPr>
              <w:t>。</w:t>
            </w:r>
          </w:p>
          <w:p w14:paraId="04173D12">
            <w:pPr>
              <w:adjustRightInd w:val="0"/>
              <w:snapToGrid w:val="0"/>
              <w:spacing w:line="360" w:lineRule="auto"/>
              <w:ind w:firstLine="482" w:firstLineChars="200"/>
              <w:rPr>
                <w:b/>
                <w:sz w:val="24"/>
              </w:rPr>
            </w:pPr>
            <w:r>
              <w:rPr>
                <w:b/>
                <w:sz w:val="24"/>
              </w:rPr>
              <w:t>（5）动物实验</w:t>
            </w:r>
          </w:p>
          <w:p w14:paraId="0A8E7ED5">
            <w:pPr>
              <w:adjustRightInd w:val="0"/>
              <w:snapToGrid w:val="0"/>
              <w:spacing w:line="360" w:lineRule="auto"/>
              <w:ind w:firstLine="480" w:firstLineChars="200"/>
              <w:rPr>
                <w:bCs/>
                <w:sz w:val="24"/>
              </w:rPr>
            </w:pPr>
            <w:r>
              <w:rPr>
                <w:bCs/>
                <w:sz w:val="24"/>
              </w:rPr>
              <w:t>1）接受委托药物：根据委托接受客户实验药物。</w:t>
            </w:r>
          </w:p>
          <w:p w14:paraId="17A47A10">
            <w:pPr>
              <w:adjustRightInd w:val="0"/>
              <w:snapToGrid w:val="0"/>
              <w:spacing w:line="360" w:lineRule="auto"/>
              <w:ind w:firstLine="480" w:firstLineChars="200"/>
              <w:rPr>
                <w:bCs/>
                <w:sz w:val="24"/>
              </w:rPr>
            </w:pPr>
            <w:r>
              <w:rPr>
                <w:bCs/>
                <w:sz w:val="24"/>
              </w:rPr>
              <w:t>2）实验前分组：根据实验需求从笼具中取出实验动物进行称重，并进行标识，然后进行随机分组，一般分2-3组，每组3只动物。</w:t>
            </w:r>
          </w:p>
          <w:p w14:paraId="1BEB72A2">
            <w:pPr>
              <w:adjustRightInd w:val="0"/>
              <w:snapToGrid w:val="0"/>
              <w:spacing w:line="360" w:lineRule="auto"/>
              <w:ind w:firstLine="480" w:firstLineChars="200"/>
              <w:rPr>
                <w:bCs/>
                <w:sz w:val="24"/>
              </w:rPr>
            </w:pPr>
            <w:r>
              <w:rPr>
                <w:bCs/>
                <w:sz w:val="24"/>
              </w:rPr>
              <w:t>3）给予药物：</w:t>
            </w:r>
          </w:p>
          <w:p w14:paraId="32997AE2">
            <w:pPr>
              <w:adjustRightInd w:val="0"/>
              <w:snapToGrid w:val="0"/>
              <w:spacing w:line="360" w:lineRule="auto"/>
              <w:ind w:firstLine="480" w:firstLineChars="200"/>
              <w:rPr>
                <w:bCs/>
                <w:sz w:val="24"/>
              </w:rPr>
            </w:pPr>
            <w:r>
              <w:rPr>
                <w:bCs/>
                <w:sz w:val="24"/>
              </w:rPr>
              <w:t>①药物配制：使用生理盐水、羧甲基纤维素纳作为溶剂行配液，形成药液。</w:t>
            </w:r>
          </w:p>
          <w:p w14:paraId="450BF543">
            <w:pPr>
              <w:adjustRightInd w:val="0"/>
              <w:snapToGrid w:val="0"/>
              <w:spacing w:line="360" w:lineRule="auto"/>
              <w:ind w:firstLine="480" w:firstLineChars="200"/>
              <w:rPr>
                <w:bCs/>
                <w:sz w:val="24"/>
              </w:rPr>
            </w:pPr>
            <w:r>
              <w:rPr>
                <w:bCs/>
                <w:sz w:val="24"/>
              </w:rPr>
              <w:t>②给每组动物注射或口服不同剂量的药品，</w:t>
            </w:r>
            <w:r>
              <w:rPr>
                <w:rFonts w:hint="eastAsia"/>
                <w:bCs/>
                <w:sz w:val="24"/>
                <w:lang w:val="en-US" w:eastAsia="zh-CN"/>
              </w:rPr>
              <w:t>然后</w:t>
            </w:r>
            <w:r>
              <w:rPr>
                <w:bCs/>
                <w:sz w:val="24"/>
              </w:rPr>
              <w:t>将动物放回笼具内，对其进行药物测试。对给药动物进行不同时间点的血浆样本收集，同时观察动物的临床症状，如期间实验动物发生异常，则对其进行安乐死，将尸体高压蒸汽灭菌暂存于动物尸体间-20℃的冰柜中。</w:t>
            </w:r>
          </w:p>
          <w:p w14:paraId="2B841E46">
            <w:pPr>
              <w:adjustRightInd w:val="0"/>
              <w:snapToGrid w:val="0"/>
              <w:spacing w:line="360" w:lineRule="auto"/>
              <w:ind w:firstLine="480" w:firstLineChars="200"/>
              <w:rPr>
                <w:bCs/>
                <w:sz w:val="24"/>
              </w:rPr>
            </w:pPr>
            <w:r>
              <w:rPr>
                <w:bCs/>
                <w:sz w:val="24"/>
              </w:rPr>
              <w:t>4）试验检测</w:t>
            </w:r>
          </w:p>
          <w:p w14:paraId="068A3D6C">
            <w:pPr>
              <w:adjustRightInd w:val="0"/>
              <w:snapToGrid w:val="0"/>
              <w:spacing w:line="360" w:lineRule="auto"/>
              <w:ind w:firstLine="480" w:firstLineChars="200"/>
              <w:rPr>
                <w:bCs/>
                <w:sz w:val="24"/>
              </w:rPr>
            </w:pPr>
            <w:r>
              <w:rPr>
                <w:bCs/>
                <w:sz w:val="24"/>
              </w:rPr>
              <w:t>常规观察：称量体重、血压测量、观察精神状态、记录进食量、饮水量等。</w:t>
            </w:r>
          </w:p>
          <w:p w14:paraId="0063117C">
            <w:pPr>
              <w:adjustRightInd w:val="0"/>
              <w:snapToGrid w:val="0"/>
              <w:spacing w:line="360" w:lineRule="auto"/>
              <w:ind w:firstLine="480" w:firstLineChars="200"/>
              <w:rPr>
                <w:bCs/>
                <w:sz w:val="24"/>
              </w:rPr>
            </w:pPr>
            <w:r>
              <w:rPr>
                <w:bCs/>
                <w:sz w:val="24"/>
              </w:rPr>
              <w:t>物理测量：用游标卡尺测量肿瘤大小。</w:t>
            </w:r>
          </w:p>
          <w:p w14:paraId="73A26CD4">
            <w:pPr>
              <w:adjustRightInd w:val="0"/>
              <w:snapToGrid w:val="0"/>
              <w:spacing w:line="360" w:lineRule="auto"/>
              <w:ind w:firstLine="480" w:firstLineChars="200"/>
              <w:rPr>
                <w:bCs/>
                <w:sz w:val="24"/>
              </w:rPr>
            </w:pPr>
            <w:r>
              <w:rPr>
                <w:bCs/>
                <w:sz w:val="24"/>
              </w:rPr>
              <w:t>血液检测：用试剂盒检测血液中血糖、甘油三酯、转氨酶等血液指标。</w:t>
            </w:r>
          </w:p>
          <w:p w14:paraId="3935F65B">
            <w:pPr>
              <w:adjustRightInd w:val="0"/>
              <w:snapToGrid w:val="0"/>
              <w:spacing w:line="360" w:lineRule="auto"/>
              <w:ind w:firstLine="480" w:firstLineChars="200"/>
              <w:rPr>
                <w:bCs/>
                <w:sz w:val="24"/>
              </w:rPr>
            </w:pPr>
            <w:r>
              <w:rPr>
                <w:bCs/>
                <w:sz w:val="24"/>
              </w:rPr>
              <w:t>影像观察：使用核磁仪器、小动物活体成像仪成像观察。</w:t>
            </w:r>
          </w:p>
          <w:p w14:paraId="6638D427">
            <w:pPr>
              <w:adjustRightInd w:val="0"/>
              <w:snapToGrid w:val="0"/>
              <w:spacing w:line="360" w:lineRule="auto"/>
              <w:ind w:firstLine="480" w:firstLineChars="200"/>
              <w:rPr>
                <w:bCs/>
                <w:sz w:val="24"/>
              </w:rPr>
            </w:pPr>
            <w:r>
              <w:rPr>
                <w:bCs/>
                <w:sz w:val="24"/>
              </w:rPr>
              <w:t>样本提取：根据组织分布学实验研究情况，需要解剖的动物在解剖间的负压解剖台里将动物处死后进行解剖取出脑、脑脊液、心、肝、脾、肾、肝等组织样本，用生理盐水或液氮对样本进行冷冻处理，并置于-80°C的冰箱中保存，利用公司</w:t>
            </w:r>
            <w:r>
              <w:rPr>
                <w:rFonts w:hint="eastAsia"/>
                <w:bCs/>
                <w:sz w:val="24"/>
                <w:lang w:val="en-US" w:eastAsia="zh-CN"/>
              </w:rPr>
              <w:t>现有</w:t>
            </w:r>
            <w:r>
              <w:rPr>
                <w:bCs/>
                <w:sz w:val="24"/>
              </w:rPr>
              <w:t>的</w:t>
            </w:r>
            <w:r>
              <w:rPr>
                <w:rFonts w:hint="eastAsia"/>
                <w:bCs/>
                <w:sz w:val="24"/>
              </w:rPr>
              <w:t>“</w:t>
            </w:r>
            <w:r>
              <w:rPr>
                <w:bCs/>
                <w:sz w:val="24"/>
              </w:rPr>
              <w:t>LC-MS/MS样品分析平台</w:t>
            </w:r>
            <w:r>
              <w:rPr>
                <w:rFonts w:hint="eastAsia"/>
                <w:bCs/>
                <w:sz w:val="24"/>
              </w:rPr>
              <w:t>”</w:t>
            </w:r>
            <w:r>
              <w:rPr>
                <w:bCs/>
                <w:sz w:val="24"/>
              </w:rPr>
              <w:t>进行小分析化合物、多肽、小分子核酸的检测分析，计算药代动力学参数，根据结果出具实验报告。</w:t>
            </w:r>
          </w:p>
          <w:p w14:paraId="2CCC6549">
            <w:pPr>
              <w:adjustRightInd w:val="0"/>
              <w:snapToGrid w:val="0"/>
              <w:spacing w:line="360" w:lineRule="auto"/>
              <w:ind w:firstLine="480" w:firstLineChars="200"/>
              <w:rPr>
                <w:bCs/>
                <w:sz w:val="24"/>
              </w:rPr>
            </w:pPr>
            <w:r>
              <w:rPr>
                <w:bCs/>
                <w:sz w:val="24"/>
              </w:rPr>
              <w:t>此环节会产生此环节中会产生</w:t>
            </w:r>
            <w:r>
              <w:rPr>
                <w:b/>
                <w:sz w:val="24"/>
              </w:rPr>
              <w:t>S</w:t>
            </w:r>
            <w:r>
              <w:rPr>
                <w:rFonts w:hint="eastAsia"/>
                <w:b/>
                <w:sz w:val="24"/>
              </w:rPr>
              <w:t>2</w:t>
            </w:r>
            <w:r>
              <w:rPr>
                <w:b/>
                <w:sz w:val="24"/>
              </w:rPr>
              <w:t>废包装材料、S4动物尸体及组织、S6废一次性实验耗材、S</w:t>
            </w:r>
            <w:r>
              <w:rPr>
                <w:rFonts w:hint="eastAsia"/>
                <w:b/>
                <w:sz w:val="24"/>
                <w:lang w:val="en-US" w:eastAsia="zh-CN"/>
              </w:rPr>
              <w:t>7</w:t>
            </w:r>
            <w:r>
              <w:rPr>
                <w:b/>
                <w:sz w:val="24"/>
              </w:rPr>
              <w:t>实验器皿清洗废液</w:t>
            </w:r>
            <w:r>
              <w:rPr>
                <w:rFonts w:hint="eastAsia"/>
                <w:b/>
                <w:sz w:val="24"/>
                <w:lang w:eastAsia="zh-CN"/>
              </w:rPr>
              <w:t>、</w:t>
            </w:r>
            <w:r>
              <w:rPr>
                <w:b/>
                <w:sz w:val="24"/>
              </w:rPr>
              <w:t>S8废药品、S</w:t>
            </w:r>
            <w:r>
              <w:rPr>
                <w:rFonts w:hint="eastAsia"/>
                <w:b/>
                <w:sz w:val="24"/>
                <w:lang w:val="en-US" w:eastAsia="zh-CN"/>
              </w:rPr>
              <w:t>9</w:t>
            </w:r>
            <w:r>
              <w:rPr>
                <w:b/>
                <w:sz w:val="24"/>
              </w:rPr>
              <w:t>废试剂</w:t>
            </w:r>
            <w:r>
              <w:rPr>
                <w:bCs/>
                <w:sz w:val="24"/>
              </w:rPr>
              <w:t>。</w:t>
            </w:r>
          </w:p>
          <w:p w14:paraId="1CECFF4D">
            <w:pPr>
              <w:adjustRightInd w:val="0"/>
              <w:snapToGrid w:val="0"/>
              <w:spacing w:line="360" w:lineRule="auto"/>
              <w:ind w:firstLine="482" w:firstLineChars="200"/>
              <w:rPr>
                <w:b/>
                <w:sz w:val="24"/>
              </w:rPr>
            </w:pPr>
            <w:r>
              <w:rPr>
                <w:rFonts w:hint="eastAsia"/>
                <w:b/>
                <w:sz w:val="24"/>
              </w:rPr>
              <w:t>（6）</w:t>
            </w:r>
            <w:r>
              <w:rPr>
                <w:b/>
                <w:sz w:val="24"/>
              </w:rPr>
              <w:t>动物安乐死</w:t>
            </w:r>
          </w:p>
          <w:p w14:paraId="4B0AFFD8">
            <w:pPr>
              <w:adjustRightInd w:val="0"/>
              <w:snapToGrid w:val="0"/>
              <w:spacing w:line="360" w:lineRule="auto"/>
              <w:ind w:firstLine="480" w:firstLineChars="200"/>
              <w:rPr>
                <w:bCs/>
                <w:sz w:val="24"/>
              </w:rPr>
            </w:pPr>
            <w:r>
              <w:rPr>
                <w:bCs/>
                <w:sz w:val="24"/>
              </w:rPr>
              <w:t>动物存在周期最长为</w:t>
            </w:r>
            <w:r>
              <w:rPr>
                <w:rFonts w:hint="eastAsia"/>
                <w:bCs/>
                <w:sz w:val="24"/>
              </w:rPr>
              <w:t>4</w:t>
            </w:r>
            <w:r>
              <w:rPr>
                <w:bCs/>
                <w:sz w:val="24"/>
              </w:rPr>
              <w:t>0天，一周期后统一对该批次存活动物进行安乐死，动物尸体及组织要进行高压蒸汽灭菌。安乐死后对饲养区使用新洁尔灭溶液进行充分消毒，消毒后再购入下一批次动物。将尸体暂存于-20℃冰柜保存，定期交由有资质单位进行清运。</w:t>
            </w:r>
          </w:p>
          <w:p w14:paraId="0005D744">
            <w:pPr>
              <w:adjustRightInd w:val="0"/>
              <w:snapToGrid w:val="0"/>
              <w:spacing w:line="360" w:lineRule="auto"/>
              <w:ind w:firstLine="480" w:firstLineChars="200"/>
              <w:rPr>
                <w:bCs/>
                <w:sz w:val="24"/>
              </w:rPr>
            </w:pPr>
            <w:r>
              <w:rPr>
                <w:bCs/>
                <w:sz w:val="24"/>
              </w:rPr>
              <w:t>此环节会产生</w:t>
            </w:r>
            <w:r>
              <w:rPr>
                <w:b/>
                <w:sz w:val="24"/>
              </w:rPr>
              <w:t>S4动物尸体及组织</w:t>
            </w:r>
            <w:r>
              <w:rPr>
                <w:bCs/>
                <w:sz w:val="24"/>
              </w:rPr>
              <w:t>。</w:t>
            </w:r>
          </w:p>
          <w:p w14:paraId="7B1FFE5A">
            <w:pPr>
              <w:adjustRightInd w:val="0"/>
              <w:snapToGrid w:val="0"/>
              <w:spacing w:line="360" w:lineRule="auto"/>
              <w:ind w:firstLine="482" w:firstLineChars="200"/>
              <w:rPr>
                <w:b/>
                <w:sz w:val="24"/>
              </w:rPr>
            </w:pPr>
            <w:r>
              <w:rPr>
                <w:b/>
                <w:sz w:val="24"/>
              </w:rPr>
              <w:t>工艺流程补充说明：</w:t>
            </w:r>
          </w:p>
          <w:p w14:paraId="156DBACF">
            <w:pPr>
              <w:adjustRightInd w:val="0"/>
              <w:snapToGrid w:val="0"/>
              <w:spacing w:line="360" w:lineRule="auto"/>
              <w:ind w:firstLine="482" w:firstLineChars="200"/>
              <w:rPr>
                <w:b/>
                <w:bCs/>
                <w:sz w:val="24"/>
              </w:rPr>
            </w:pPr>
            <w:r>
              <w:rPr>
                <w:b/>
                <w:bCs/>
                <w:sz w:val="24"/>
              </w:rPr>
              <w:t>其它大气污染物：</w:t>
            </w:r>
            <w:r>
              <w:rPr>
                <w:sz w:val="24"/>
              </w:rPr>
              <w:t>项目超净台</w:t>
            </w:r>
            <w:r>
              <w:rPr>
                <w:rFonts w:hint="eastAsia"/>
                <w:sz w:val="24"/>
                <w:lang w:eastAsia="zh-CN"/>
              </w:rPr>
              <w:t>、</w:t>
            </w:r>
            <w:r>
              <w:rPr>
                <w:rFonts w:hint="eastAsia"/>
                <w:sz w:val="24"/>
                <w:lang w:val="en-US" w:eastAsia="zh-CN"/>
              </w:rPr>
              <w:t>解剖台</w:t>
            </w:r>
            <w:r>
              <w:rPr>
                <w:sz w:val="24"/>
              </w:rPr>
              <w:t>会产生</w:t>
            </w:r>
            <w:r>
              <w:rPr>
                <w:b/>
                <w:bCs/>
                <w:sz w:val="24"/>
              </w:rPr>
              <w:t>生物性废气</w:t>
            </w:r>
            <w:r>
              <w:rPr>
                <w:rFonts w:hint="eastAsia"/>
                <w:b/>
                <w:bCs/>
                <w:sz w:val="24"/>
              </w:rPr>
              <w:t>（微生物气溶胶</w:t>
            </w:r>
            <w:r>
              <w:rPr>
                <w:b/>
                <w:bCs/>
                <w:sz w:val="24"/>
              </w:rPr>
              <w:t>）；</w:t>
            </w:r>
            <w:r>
              <w:rPr>
                <w:sz w:val="24"/>
              </w:rPr>
              <w:t>项目动物房使用75%酒精、新洁尔灭、过氧乙酸</w:t>
            </w:r>
            <w:r>
              <w:rPr>
                <w:rFonts w:hint="eastAsia"/>
                <w:sz w:val="24"/>
              </w:rPr>
              <w:t>、二氧化氯</w:t>
            </w:r>
            <w:r>
              <w:rPr>
                <w:sz w:val="24"/>
              </w:rPr>
              <w:t>交替进行消毒，75%酒精消毒时会产生</w:t>
            </w:r>
            <w:r>
              <w:rPr>
                <w:b/>
                <w:bCs/>
                <w:sz w:val="24"/>
              </w:rPr>
              <w:t>消毒废气。</w:t>
            </w:r>
          </w:p>
          <w:p w14:paraId="2DA45F0F">
            <w:pPr>
              <w:adjustRightInd w:val="0"/>
              <w:snapToGrid w:val="0"/>
              <w:spacing w:line="360" w:lineRule="auto"/>
              <w:ind w:firstLine="482" w:firstLineChars="200"/>
              <w:rPr>
                <w:bCs/>
                <w:sz w:val="24"/>
              </w:rPr>
            </w:pPr>
            <w:r>
              <w:rPr>
                <w:b/>
                <w:sz w:val="24"/>
              </w:rPr>
              <w:t>其它水污染物：</w:t>
            </w:r>
            <w:r>
              <w:rPr>
                <w:bCs/>
                <w:sz w:val="24"/>
              </w:rPr>
              <w:t>本项目</w:t>
            </w:r>
            <w:r>
              <w:rPr>
                <w:sz w:val="24"/>
              </w:rPr>
              <w:t>工作服清洗过程产生</w:t>
            </w:r>
            <w:r>
              <w:rPr>
                <w:b/>
                <w:bCs/>
                <w:sz w:val="24"/>
              </w:rPr>
              <w:t>工作服清洗废水；</w:t>
            </w:r>
            <w:r>
              <w:rPr>
                <w:bCs/>
                <w:sz w:val="24"/>
              </w:rPr>
              <w:t>动物尸体及组织、器械、属于危险废物的饲养垫料、饲料、笼具均需要经过高压灭菌器进行灭菌，此过程会产生</w:t>
            </w:r>
            <w:r>
              <w:rPr>
                <w:b/>
                <w:sz w:val="24"/>
              </w:rPr>
              <w:t>高压蒸汽灭菌废水；</w:t>
            </w:r>
            <w:r>
              <w:rPr>
                <w:bCs/>
                <w:sz w:val="24"/>
              </w:rPr>
              <w:t>动物饲养过程中的动物饮用水和试剂配制用水、蒸汽灭菌用水均为纯水，纯水制备过程中会产生</w:t>
            </w:r>
            <w:r>
              <w:rPr>
                <w:b/>
                <w:sz w:val="24"/>
              </w:rPr>
              <w:t>纯水制备废水；</w:t>
            </w:r>
            <w:r>
              <w:rPr>
                <w:bCs/>
                <w:sz w:val="24"/>
              </w:rPr>
              <w:t>员工生活过程会产生</w:t>
            </w:r>
            <w:r>
              <w:rPr>
                <w:b/>
                <w:bCs/>
                <w:sz w:val="24"/>
              </w:rPr>
              <w:t>生活污水。</w:t>
            </w:r>
          </w:p>
          <w:p w14:paraId="15DF7D59">
            <w:pPr>
              <w:adjustRightInd w:val="0"/>
              <w:snapToGrid w:val="0"/>
              <w:spacing w:line="360" w:lineRule="auto"/>
              <w:ind w:firstLine="482" w:firstLineChars="200"/>
              <w:rPr>
                <w:b/>
                <w:bCs/>
                <w:sz w:val="24"/>
              </w:rPr>
            </w:pPr>
            <w:r>
              <w:rPr>
                <w:b/>
                <w:bCs/>
                <w:sz w:val="24"/>
              </w:rPr>
              <w:t>其它固体废物：</w:t>
            </w:r>
            <w:r>
              <w:rPr>
                <w:sz w:val="24"/>
              </w:rPr>
              <w:t>新风系统采用高效过滤器过滤，会产生废滤芯；超净台、IVC主机使用过程中会产生</w:t>
            </w:r>
            <w:r>
              <w:rPr>
                <w:b/>
                <w:bCs/>
                <w:sz w:val="24"/>
              </w:rPr>
              <w:t>废滤芯；</w:t>
            </w:r>
            <w:r>
              <w:rPr>
                <w:sz w:val="24"/>
              </w:rPr>
              <w:t>纯水制备过程中会产生</w:t>
            </w:r>
            <w:r>
              <w:rPr>
                <w:b/>
                <w:bCs/>
                <w:sz w:val="24"/>
              </w:rPr>
              <w:t>废反渗透膜；</w:t>
            </w:r>
            <w:r>
              <w:rPr>
                <w:sz w:val="24"/>
              </w:rPr>
              <w:t>动物房废气集中收集经活性炭吸附设备处理后排放，</w:t>
            </w:r>
            <w:r>
              <w:rPr>
                <w:b/>
                <w:bCs/>
                <w:sz w:val="24"/>
              </w:rPr>
              <w:t>废气治理设施运行过程中会产生废活性炭；</w:t>
            </w:r>
            <w:r>
              <w:rPr>
                <w:rFonts w:hint="eastAsia"/>
                <w:b/>
                <w:bCs/>
                <w:sz w:val="24"/>
                <w:lang w:eastAsia="zh-CN"/>
              </w:rPr>
              <w:t>现有污水处理设备</w:t>
            </w:r>
            <w:r>
              <w:rPr>
                <w:b/>
                <w:bCs/>
                <w:sz w:val="24"/>
              </w:rPr>
              <w:t>运行产生污泥；</w:t>
            </w:r>
            <w:r>
              <w:rPr>
                <w:sz w:val="24"/>
              </w:rPr>
              <w:t>员工生活过程会产生</w:t>
            </w:r>
            <w:r>
              <w:rPr>
                <w:b/>
                <w:bCs/>
                <w:sz w:val="24"/>
              </w:rPr>
              <w:t>生活垃圾。</w:t>
            </w:r>
          </w:p>
          <w:p w14:paraId="39D869F8">
            <w:pPr>
              <w:spacing w:line="360" w:lineRule="auto"/>
              <w:rPr>
                <w:b/>
                <w:sz w:val="24"/>
              </w:rPr>
            </w:pPr>
            <w:r>
              <w:rPr>
                <w:b/>
                <w:sz w:val="36"/>
                <w:szCs w:val="36"/>
              </w:rPr>
              <w:br w:type="page"/>
            </w:r>
            <w:r>
              <w:rPr>
                <w:b/>
                <w:sz w:val="24"/>
              </w:rPr>
              <w:t>主要污染工序：</w:t>
            </w:r>
          </w:p>
          <w:p w14:paraId="3E661022">
            <w:pPr>
              <w:adjustRightInd w:val="0"/>
              <w:spacing w:line="360" w:lineRule="auto"/>
              <w:ind w:firstLine="480" w:firstLineChars="200"/>
              <w:rPr>
                <w:sz w:val="24"/>
                <w:lang w:val="zh-CN"/>
              </w:rPr>
            </w:pPr>
            <w:r>
              <w:rPr>
                <w:sz w:val="24"/>
                <w:lang w:val="zh-CN"/>
              </w:rPr>
              <w:t>根据本项目的性质，运营期的主要污染源及污染因子识别见下表。</w:t>
            </w:r>
          </w:p>
          <w:p w14:paraId="6C85B54D">
            <w:pPr>
              <w:numPr>
                <w:ilvl w:val="0"/>
                <w:numId w:val="22"/>
              </w:numPr>
              <w:adjustRightInd w:val="0"/>
              <w:snapToGrid w:val="0"/>
              <w:spacing w:line="360" w:lineRule="auto"/>
              <w:jc w:val="center"/>
              <w:rPr>
                <w:b/>
                <w:sz w:val="24"/>
                <w:lang w:val="zh-CN"/>
              </w:rPr>
            </w:pPr>
            <w:r>
              <w:rPr>
                <w:b/>
                <w:sz w:val="24"/>
                <w:lang w:val="zh-CN"/>
              </w:rPr>
              <w:t>主要污染源及污染因子识别表</w:t>
            </w:r>
          </w:p>
          <w:tbl>
            <w:tblPr>
              <w:tblStyle w:val="15"/>
              <w:tblW w:w="80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0"/>
              <w:gridCol w:w="1286"/>
              <w:gridCol w:w="2071"/>
              <w:gridCol w:w="2089"/>
              <w:gridCol w:w="1772"/>
            </w:tblGrid>
            <w:tr w14:paraId="3D7063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0" w:type="dxa"/>
                  <w:tcMar>
                    <w:top w:w="0" w:type="dxa"/>
                    <w:left w:w="0" w:type="dxa"/>
                    <w:bottom w:w="0" w:type="dxa"/>
                    <w:right w:w="0" w:type="dxa"/>
                  </w:tcMar>
                  <w:vAlign w:val="center"/>
                </w:tcPr>
                <w:p w14:paraId="608939B7">
                  <w:pPr>
                    <w:adjustRightInd w:val="0"/>
                    <w:snapToGrid w:val="0"/>
                    <w:jc w:val="center"/>
                    <w:rPr>
                      <w:b/>
                      <w:bCs/>
                      <w:szCs w:val="21"/>
                    </w:rPr>
                  </w:pPr>
                  <w:r>
                    <w:rPr>
                      <w:b/>
                      <w:bCs/>
                      <w:szCs w:val="21"/>
                      <w:lang w:val="zh-CN"/>
                    </w:rPr>
                    <w:t>污染物类别</w:t>
                  </w:r>
                </w:p>
              </w:tc>
              <w:tc>
                <w:tcPr>
                  <w:tcW w:w="1286" w:type="dxa"/>
                  <w:tcMar>
                    <w:top w:w="0" w:type="dxa"/>
                    <w:left w:w="0" w:type="dxa"/>
                    <w:bottom w:w="0" w:type="dxa"/>
                    <w:right w:w="0" w:type="dxa"/>
                  </w:tcMar>
                  <w:vAlign w:val="center"/>
                </w:tcPr>
                <w:p w14:paraId="0B780D4E">
                  <w:pPr>
                    <w:adjustRightInd w:val="0"/>
                    <w:snapToGrid w:val="0"/>
                    <w:jc w:val="center"/>
                    <w:rPr>
                      <w:b/>
                      <w:bCs/>
                      <w:szCs w:val="21"/>
                    </w:rPr>
                  </w:pPr>
                  <w:r>
                    <w:rPr>
                      <w:b/>
                      <w:bCs/>
                      <w:szCs w:val="21"/>
                      <w:lang w:val="zh-CN"/>
                    </w:rPr>
                    <w:t>污染来源</w:t>
                  </w:r>
                </w:p>
              </w:tc>
              <w:tc>
                <w:tcPr>
                  <w:tcW w:w="2071" w:type="dxa"/>
                  <w:tcMar>
                    <w:top w:w="0" w:type="dxa"/>
                    <w:left w:w="0" w:type="dxa"/>
                    <w:bottom w:w="0" w:type="dxa"/>
                    <w:right w:w="0" w:type="dxa"/>
                  </w:tcMar>
                  <w:vAlign w:val="center"/>
                </w:tcPr>
                <w:p w14:paraId="17A32B6D">
                  <w:pPr>
                    <w:adjustRightInd w:val="0"/>
                    <w:snapToGrid w:val="0"/>
                    <w:jc w:val="center"/>
                    <w:rPr>
                      <w:b/>
                      <w:bCs/>
                      <w:szCs w:val="21"/>
                    </w:rPr>
                  </w:pPr>
                  <w:r>
                    <w:rPr>
                      <w:rFonts w:hint="eastAsia"/>
                      <w:b/>
                      <w:bCs/>
                      <w:szCs w:val="21"/>
                    </w:rPr>
                    <w:t>污染物名称</w:t>
                  </w:r>
                </w:p>
              </w:tc>
              <w:tc>
                <w:tcPr>
                  <w:tcW w:w="2089" w:type="dxa"/>
                  <w:tcMar>
                    <w:top w:w="0" w:type="dxa"/>
                    <w:left w:w="0" w:type="dxa"/>
                    <w:bottom w:w="0" w:type="dxa"/>
                    <w:right w:w="0" w:type="dxa"/>
                  </w:tcMar>
                  <w:vAlign w:val="center"/>
                </w:tcPr>
                <w:p w14:paraId="69C5B003">
                  <w:pPr>
                    <w:adjustRightInd w:val="0"/>
                    <w:snapToGrid w:val="0"/>
                    <w:jc w:val="center"/>
                    <w:rPr>
                      <w:b/>
                      <w:bCs/>
                      <w:szCs w:val="21"/>
                      <w:lang w:val="zh-CN"/>
                    </w:rPr>
                  </w:pPr>
                  <w:r>
                    <w:rPr>
                      <w:b/>
                      <w:bCs/>
                      <w:szCs w:val="21"/>
                      <w:lang w:val="zh-CN"/>
                    </w:rPr>
                    <w:t>污染因子</w:t>
                  </w:r>
                </w:p>
              </w:tc>
              <w:tc>
                <w:tcPr>
                  <w:tcW w:w="1772" w:type="dxa"/>
                  <w:tcMar>
                    <w:top w:w="0" w:type="dxa"/>
                    <w:left w:w="0" w:type="dxa"/>
                    <w:bottom w:w="0" w:type="dxa"/>
                    <w:right w:w="0" w:type="dxa"/>
                  </w:tcMar>
                  <w:vAlign w:val="center"/>
                </w:tcPr>
                <w:p w14:paraId="5FFE64DD">
                  <w:pPr>
                    <w:adjustRightInd w:val="0"/>
                    <w:snapToGrid w:val="0"/>
                    <w:jc w:val="center"/>
                    <w:rPr>
                      <w:b/>
                      <w:bCs/>
                      <w:szCs w:val="21"/>
                    </w:rPr>
                  </w:pPr>
                  <w:r>
                    <w:rPr>
                      <w:rFonts w:hint="eastAsia"/>
                      <w:b/>
                      <w:bCs/>
                      <w:szCs w:val="21"/>
                      <w:lang w:val="zh-CN"/>
                    </w:rPr>
                    <w:t>治理措施及排放形式</w:t>
                  </w:r>
                  <w:r>
                    <w:rPr>
                      <w:rFonts w:hint="eastAsia"/>
                      <w:b/>
                      <w:bCs/>
                      <w:szCs w:val="21"/>
                    </w:rPr>
                    <w:t xml:space="preserve"> </w:t>
                  </w:r>
                </w:p>
              </w:tc>
            </w:tr>
            <w:tr w14:paraId="0B3E86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0" w:type="dxa"/>
                  <w:vMerge w:val="restart"/>
                  <w:tcMar>
                    <w:top w:w="0" w:type="dxa"/>
                    <w:left w:w="0" w:type="dxa"/>
                    <w:bottom w:w="0" w:type="dxa"/>
                    <w:right w:w="0" w:type="dxa"/>
                  </w:tcMar>
                  <w:vAlign w:val="center"/>
                </w:tcPr>
                <w:p w14:paraId="1B9A9178">
                  <w:pPr>
                    <w:adjustRightInd w:val="0"/>
                    <w:snapToGrid w:val="0"/>
                    <w:jc w:val="center"/>
                    <w:rPr>
                      <w:szCs w:val="21"/>
                      <w:lang w:val="zh-CN"/>
                    </w:rPr>
                  </w:pPr>
                  <w:r>
                    <w:rPr>
                      <w:rFonts w:hint="eastAsia"/>
                      <w:szCs w:val="21"/>
                      <w:lang w:val="zh-CN"/>
                    </w:rPr>
                    <w:t>大气污染物</w:t>
                  </w:r>
                </w:p>
              </w:tc>
              <w:tc>
                <w:tcPr>
                  <w:tcW w:w="1286" w:type="dxa"/>
                  <w:tcMar>
                    <w:top w:w="0" w:type="dxa"/>
                    <w:left w:w="0" w:type="dxa"/>
                    <w:bottom w:w="0" w:type="dxa"/>
                    <w:right w:w="0" w:type="dxa"/>
                  </w:tcMar>
                  <w:vAlign w:val="center"/>
                </w:tcPr>
                <w:p w14:paraId="13CB5853">
                  <w:pPr>
                    <w:jc w:val="center"/>
                    <w:rPr>
                      <w:szCs w:val="21"/>
                      <w:lang w:val="zh-CN"/>
                    </w:rPr>
                  </w:pPr>
                  <w:r>
                    <w:rPr>
                      <w:rFonts w:hint="eastAsia"/>
                      <w:szCs w:val="21"/>
                    </w:rPr>
                    <w:t>酒精消毒</w:t>
                  </w:r>
                  <w:r>
                    <w:rPr>
                      <w:rFonts w:hint="eastAsia"/>
                      <w:szCs w:val="21"/>
                      <w:lang w:val="zh-CN"/>
                    </w:rPr>
                    <w:t>过程</w:t>
                  </w:r>
                </w:p>
              </w:tc>
              <w:tc>
                <w:tcPr>
                  <w:tcW w:w="2071" w:type="dxa"/>
                  <w:shd w:val="clear" w:color="auto" w:fill="auto"/>
                  <w:tcMar>
                    <w:top w:w="0" w:type="dxa"/>
                    <w:left w:w="0" w:type="dxa"/>
                    <w:bottom w:w="0" w:type="dxa"/>
                    <w:right w:w="0" w:type="dxa"/>
                  </w:tcMar>
                  <w:vAlign w:val="center"/>
                </w:tcPr>
                <w:p w14:paraId="7B0836AD">
                  <w:pPr>
                    <w:adjustRightInd w:val="0"/>
                    <w:snapToGrid w:val="0"/>
                    <w:jc w:val="center"/>
                    <w:rPr>
                      <w:szCs w:val="21"/>
                    </w:rPr>
                  </w:pPr>
                  <w:r>
                    <w:rPr>
                      <w:rFonts w:hint="eastAsia"/>
                      <w:szCs w:val="21"/>
                    </w:rPr>
                    <w:t>消毒废气</w:t>
                  </w:r>
                </w:p>
              </w:tc>
              <w:tc>
                <w:tcPr>
                  <w:tcW w:w="2089" w:type="dxa"/>
                  <w:shd w:val="clear" w:color="auto" w:fill="auto"/>
                  <w:tcMar>
                    <w:top w:w="0" w:type="dxa"/>
                    <w:left w:w="0" w:type="dxa"/>
                    <w:bottom w:w="0" w:type="dxa"/>
                    <w:right w:w="0" w:type="dxa"/>
                  </w:tcMar>
                  <w:vAlign w:val="center"/>
                </w:tcPr>
                <w:p w14:paraId="0526727A">
                  <w:pPr>
                    <w:adjustRightInd w:val="0"/>
                    <w:snapToGrid w:val="0"/>
                    <w:jc w:val="center"/>
                    <w:rPr>
                      <w:szCs w:val="21"/>
                    </w:rPr>
                  </w:pPr>
                  <w:r>
                    <w:rPr>
                      <w:rFonts w:hint="eastAsia"/>
                      <w:szCs w:val="21"/>
                    </w:rPr>
                    <w:t>非甲烷总烃（乙醇）</w:t>
                  </w:r>
                </w:p>
              </w:tc>
              <w:tc>
                <w:tcPr>
                  <w:tcW w:w="1772" w:type="dxa"/>
                  <w:vMerge w:val="restart"/>
                  <w:shd w:val="clear" w:color="auto" w:fill="auto"/>
                  <w:tcMar>
                    <w:top w:w="0" w:type="dxa"/>
                    <w:left w:w="0" w:type="dxa"/>
                    <w:bottom w:w="0" w:type="dxa"/>
                    <w:right w:w="0" w:type="dxa"/>
                  </w:tcMar>
                  <w:vAlign w:val="center"/>
                </w:tcPr>
                <w:p w14:paraId="37BCF3D3">
                  <w:pPr>
                    <w:adjustRightInd w:val="0"/>
                    <w:snapToGrid w:val="0"/>
                    <w:jc w:val="center"/>
                    <w:rPr>
                      <w:szCs w:val="21"/>
                    </w:rPr>
                  </w:pPr>
                  <w:r>
                    <w:rPr>
                      <w:rFonts w:hint="eastAsia"/>
                      <w:szCs w:val="21"/>
                    </w:rPr>
                    <w:t>活性炭吸附设备（TA001）+25m排气筒（DA004）</w:t>
                  </w:r>
                </w:p>
              </w:tc>
            </w:tr>
            <w:tr w14:paraId="1D6FD8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860" w:type="dxa"/>
                  <w:vMerge w:val="continue"/>
                  <w:tcMar>
                    <w:top w:w="0" w:type="dxa"/>
                    <w:left w:w="0" w:type="dxa"/>
                    <w:bottom w:w="0" w:type="dxa"/>
                    <w:right w:w="0" w:type="dxa"/>
                  </w:tcMar>
                  <w:vAlign w:val="center"/>
                </w:tcPr>
                <w:p w14:paraId="78C6C23C">
                  <w:pPr>
                    <w:adjustRightInd w:val="0"/>
                    <w:snapToGrid w:val="0"/>
                    <w:jc w:val="center"/>
                    <w:rPr>
                      <w:szCs w:val="21"/>
                    </w:rPr>
                  </w:pPr>
                </w:p>
              </w:tc>
              <w:tc>
                <w:tcPr>
                  <w:tcW w:w="1286" w:type="dxa"/>
                  <w:tcMar>
                    <w:top w:w="0" w:type="dxa"/>
                    <w:left w:w="0" w:type="dxa"/>
                    <w:bottom w:w="0" w:type="dxa"/>
                    <w:right w:w="0" w:type="dxa"/>
                  </w:tcMar>
                  <w:vAlign w:val="center"/>
                </w:tcPr>
                <w:p w14:paraId="7C166E7B">
                  <w:pPr>
                    <w:adjustRightInd w:val="0"/>
                    <w:snapToGrid w:val="0"/>
                    <w:jc w:val="center"/>
                    <w:rPr>
                      <w:szCs w:val="21"/>
                    </w:rPr>
                  </w:pPr>
                  <w:r>
                    <w:rPr>
                      <w:rFonts w:hint="eastAsia"/>
                      <w:szCs w:val="21"/>
                    </w:rPr>
                    <w:t>动物饲养过程、实验室超净工作台</w:t>
                  </w:r>
                  <w:r>
                    <w:rPr>
                      <w:rFonts w:hint="eastAsia"/>
                      <w:szCs w:val="21"/>
                      <w:lang w:eastAsia="zh-CN"/>
                    </w:rPr>
                    <w:t>、</w:t>
                  </w:r>
                  <w:r>
                    <w:rPr>
                      <w:rFonts w:hint="eastAsia"/>
                      <w:szCs w:val="21"/>
                      <w:lang w:val="en-US" w:eastAsia="zh-CN"/>
                    </w:rPr>
                    <w:t>解剖台</w:t>
                  </w:r>
                  <w:r>
                    <w:rPr>
                      <w:rFonts w:hint="eastAsia"/>
                      <w:szCs w:val="21"/>
                    </w:rPr>
                    <w:t>实验过程</w:t>
                  </w:r>
                </w:p>
              </w:tc>
              <w:tc>
                <w:tcPr>
                  <w:tcW w:w="2071" w:type="dxa"/>
                  <w:shd w:val="clear" w:color="auto" w:fill="auto"/>
                  <w:tcMar>
                    <w:top w:w="0" w:type="dxa"/>
                    <w:left w:w="0" w:type="dxa"/>
                    <w:bottom w:w="0" w:type="dxa"/>
                    <w:right w:w="0" w:type="dxa"/>
                  </w:tcMar>
                  <w:vAlign w:val="center"/>
                </w:tcPr>
                <w:p w14:paraId="03995A1A">
                  <w:pPr>
                    <w:adjustRightInd w:val="0"/>
                    <w:snapToGrid w:val="0"/>
                    <w:jc w:val="center"/>
                    <w:rPr>
                      <w:rFonts w:hint="eastAsia" w:eastAsia="宋体"/>
                      <w:szCs w:val="21"/>
                      <w:lang w:eastAsia="zh-CN"/>
                    </w:rPr>
                  </w:pPr>
                  <w:r>
                    <w:rPr>
                      <w:rFonts w:hint="eastAsia"/>
                      <w:szCs w:val="21"/>
                    </w:rPr>
                    <w:t>动物饲养臭气</w:t>
                  </w:r>
                  <w:r>
                    <w:rPr>
                      <w:rFonts w:hint="eastAsia"/>
                      <w:szCs w:val="21"/>
                      <w:lang w:eastAsia="zh-CN"/>
                    </w:rPr>
                    <w:t>、</w:t>
                  </w:r>
                  <w:r>
                    <w:rPr>
                      <w:rFonts w:hint="eastAsia"/>
                      <w:szCs w:val="21"/>
                    </w:rPr>
                    <w:t>微生物气溶胶</w:t>
                  </w:r>
                </w:p>
              </w:tc>
              <w:tc>
                <w:tcPr>
                  <w:tcW w:w="2089" w:type="dxa"/>
                  <w:shd w:val="clear" w:color="auto" w:fill="auto"/>
                  <w:tcMar>
                    <w:top w:w="0" w:type="dxa"/>
                    <w:left w:w="0" w:type="dxa"/>
                    <w:bottom w:w="0" w:type="dxa"/>
                    <w:right w:w="0" w:type="dxa"/>
                  </w:tcMar>
                  <w:vAlign w:val="center"/>
                </w:tcPr>
                <w:p w14:paraId="2D223CD6">
                  <w:pPr>
                    <w:adjustRightInd w:val="0"/>
                    <w:snapToGrid w:val="0"/>
                    <w:jc w:val="center"/>
                    <w:rPr>
                      <w:szCs w:val="21"/>
                    </w:rPr>
                  </w:pPr>
                  <w:r>
                    <w:rPr>
                      <w:rFonts w:hint="eastAsia"/>
                      <w:szCs w:val="21"/>
                    </w:rPr>
                    <w:t>氨、硫化氢、臭气浓度</w:t>
                  </w:r>
                </w:p>
              </w:tc>
              <w:tc>
                <w:tcPr>
                  <w:tcW w:w="1772" w:type="dxa"/>
                  <w:vMerge w:val="continue"/>
                  <w:shd w:val="clear" w:color="auto" w:fill="auto"/>
                  <w:tcMar>
                    <w:top w:w="0" w:type="dxa"/>
                    <w:left w:w="0" w:type="dxa"/>
                    <w:bottom w:w="0" w:type="dxa"/>
                    <w:right w:w="0" w:type="dxa"/>
                  </w:tcMar>
                  <w:vAlign w:val="center"/>
                </w:tcPr>
                <w:p w14:paraId="1584A9B9">
                  <w:pPr>
                    <w:adjustRightInd w:val="0"/>
                    <w:snapToGrid w:val="0"/>
                    <w:jc w:val="center"/>
                    <w:rPr>
                      <w:szCs w:val="21"/>
                    </w:rPr>
                  </w:pPr>
                </w:p>
              </w:tc>
            </w:tr>
            <w:tr w14:paraId="7BA657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860" w:type="dxa"/>
                  <w:vMerge w:val="restart"/>
                  <w:tcMar>
                    <w:top w:w="0" w:type="dxa"/>
                    <w:left w:w="0" w:type="dxa"/>
                    <w:bottom w:w="0" w:type="dxa"/>
                    <w:right w:w="0" w:type="dxa"/>
                  </w:tcMar>
                  <w:vAlign w:val="center"/>
                </w:tcPr>
                <w:p w14:paraId="66DA2C16">
                  <w:pPr>
                    <w:adjustRightInd w:val="0"/>
                    <w:snapToGrid w:val="0"/>
                    <w:jc w:val="center"/>
                    <w:rPr>
                      <w:szCs w:val="21"/>
                      <w:lang w:val="zh-CN"/>
                    </w:rPr>
                  </w:pPr>
                  <w:r>
                    <w:rPr>
                      <w:szCs w:val="21"/>
                      <w:lang w:val="zh-CN"/>
                    </w:rPr>
                    <w:t>水污染物</w:t>
                  </w:r>
                </w:p>
              </w:tc>
              <w:tc>
                <w:tcPr>
                  <w:tcW w:w="1286" w:type="dxa"/>
                  <w:tcMar>
                    <w:top w:w="0" w:type="dxa"/>
                    <w:left w:w="0" w:type="dxa"/>
                    <w:bottom w:w="0" w:type="dxa"/>
                    <w:right w:w="0" w:type="dxa"/>
                  </w:tcMar>
                  <w:vAlign w:val="center"/>
                </w:tcPr>
                <w:p w14:paraId="5ADA43FF">
                  <w:pPr>
                    <w:adjustRightInd w:val="0"/>
                    <w:snapToGrid w:val="0"/>
                    <w:jc w:val="center"/>
                    <w:rPr>
                      <w:szCs w:val="21"/>
                      <w:lang w:val="zh-CN"/>
                    </w:rPr>
                  </w:pPr>
                  <w:r>
                    <w:rPr>
                      <w:rFonts w:hint="eastAsia"/>
                      <w:szCs w:val="21"/>
                      <w:lang w:val="zh-CN"/>
                    </w:rPr>
                    <w:t>员工生活</w:t>
                  </w:r>
                </w:p>
              </w:tc>
              <w:tc>
                <w:tcPr>
                  <w:tcW w:w="2071" w:type="dxa"/>
                  <w:tcMar>
                    <w:top w:w="0" w:type="dxa"/>
                    <w:left w:w="0" w:type="dxa"/>
                    <w:bottom w:w="0" w:type="dxa"/>
                    <w:right w:w="0" w:type="dxa"/>
                  </w:tcMar>
                  <w:vAlign w:val="center"/>
                </w:tcPr>
                <w:p w14:paraId="026F7F15">
                  <w:pPr>
                    <w:adjustRightInd w:val="0"/>
                    <w:snapToGrid w:val="0"/>
                    <w:jc w:val="center"/>
                    <w:rPr>
                      <w:szCs w:val="21"/>
                    </w:rPr>
                  </w:pPr>
                  <w:r>
                    <w:rPr>
                      <w:rFonts w:hint="eastAsia"/>
                      <w:szCs w:val="21"/>
                      <w:lang w:val="zh-CN"/>
                    </w:rPr>
                    <w:t>生活污水</w:t>
                  </w:r>
                </w:p>
              </w:tc>
              <w:tc>
                <w:tcPr>
                  <w:tcW w:w="2089" w:type="dxa"/>
                  <w:tcMar>
                    <w:top w:w="0" w:type="dxa"/>
                    <w:left w:w="0" w:type="dxa"/>
                    <w:bottom w:w="0" w:type="dxa"/>
                    <w:right w:w="0" w:type="dxa"/>
                  </w:tcMar>
                  <w:vAlign w:val="center"/>
                </w:tcPr>
                <w:p w14:paraId="0A6AFC42">
                  <w:pPr>
                    <w:adjustRightInd w:val="0"/>
                    <w:snapToGrid w:val="0"/>
                    <w:jc w:val="center"/>
                    <w:rPr>
                      <w:szCs w:val="21"/>
                    </w:rPr>
                  </w:pPr>
                  <w:r>
                    <w:rPr>
                      <w:rFonts w:hint="eastAsia"/>
                      <w:szCs w:val="21"/>
                    </w:rPr>
                    <w:t>pH、</w:t>
                  </w:r>
                  <w:r>
                    <w:rPr>
                      <w:szCs w:val="21"/>
                    </w:rPr>
                    <w:t>COD</w:t>
                  </w:r>
                  <w:r>
                    <w:rPr>
                      <w:szCs w:val="21"/>
                      <w:vertAlign w:val="subscript"/>
                    </w:rPr>
                    <w:t>Cr</w:t>
                  </w:r>
                  <w:r>
                    <w:rPr>
                      <w:szCs w:val="21"/>
                      <w:lang w:val="zh-CN"/>
                    </w:rPr>
                    <w:t>、</w:t>
                  </w:r>
                  <w:r>
                    <w:rPr>
                      <w:szCs w:val="21"/>
                    </w:rPr>
                    <w:t>BOD</w:t>
                  </w:r>
                  <w:r>
                    <w:rPr>
                      <w:szCs w:val="21"/>
                      <w:vertAlign w:val="subscript"/>
                    </w:rPr>
                    <w:t>5</w:t>
                  </w:r>
                  <w:r>
                    <w:rPr>
                      <w:szCs w:val="21"/>
                      <w:lang w:val="zh-CN"/>
                    </w:rPr>
                    <w:t>、</w:t>
                  </w:r>
                  <w:r>
                    <w:rPr>
                      <w:szCs w:val="21"/>
                    </w:rPr>
                    <w:t>SS、氨氮</w:t>
                  </w:r>
                </w:p>
              </w:tc>
              <w:tc>
                <w:tcPr>
                  <w:tcW w:w="1772" w:type="dxa"/>
                  <w:vMerge w:val="restart"/>
                  <w:tcMar>
                    <w:top w:w="0" w:type="dxa"/>
                    <w:left w:w="0" w:type="dxa"/>
                    <w:bottom w:w="0" w:type="dxa"/>
                    <w:right w:w="0" w:type="dxa"/>
                  </w:tcMar>
                  <w:vAlign w:val="center"/>
                </w:tcPr>
                <w:p w14:paraId="455C2939">
                  <w:pPr>
                    <w:adjustRightInd w:val="0"/>
                    <w:snapToGrid w:val="0"/>
                    <w:jc w:val="center"/>
                    <w:rPr>
                      <w:szCs w:val="21"/>
                    </w:rPr>
                  </w:pPr>
                  <w:r>
                    <w:rPr>
                      <w:rFonts w:hint="eastAsia"/>
                      <w:szCs w:val="21"/>
                    </w:rPr>
                    <w:t>化粪池</w:t>
                  </w:r>
                </w:p>
              </w:tc>
            </w:tr>
            <w:tr w14:paraId="0BDCA6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860" w:type="dxa"/>
                  <w:vMerge w:val="continue"/>
                  <w:tcMar>
                    <w:top w:w="0" w:type="dxa"/>
                    <w:left w:w="0" w:type="dxa"/>
                    <w:bottom w:w="0" w:type="dxa"/>
                    <w:right w:w="0" w:type="dxa"/>
                  </w:tcMar>
                  <w:vAlign w:val="center"/>
                </w:tcPr>
                <w:p w14:paraId="7BDD3AB6">
                  <w:pPr>
                    <w:adjustRightInd w:val="0"/>
                    <w:snapToGrid w:val="0"/>
                    <w:jc w:val="center"/>
                    <w:rPr>
                      <w:szCs w:val="21"/>
                      <w:lang w:val="zh-CN"/>
                    </w:rPr>
                  </w:pPr>
                </w:p>
              </w:tc>
              <w:tc>
                <w:tcPr>
                  <w:tcW w:w="1286" w:type="dxa"/>
                  <w:shd w:val="clear" w:color="auto" w:fill="auto"/>
                  <w:tcMar>
                    <w:top w:w="0" w:type="dxa"/>
                    <w:left w:w="0" w:type="dxa"/>
                    <w:bottom w:w="0" w:type="dxa"/>
                    <w:right w:w="0" w:type="dxa"/>
                  </w:tcMar>
                  <w:vAlign w:val="center"/>
                </w:tcPr>
                <w:p w14:paraId="55B1CED0">
                  <w:pPr>
                    <w:adjustRightInd w:val="0"/>
                    <w:snapToGrid w:val="0"/>
                    <w:jc w:val="center"/>
                    <w:rPr>
                      <w:rFonts w:hint="eastAsia" w:ascii="Times New Roman" w:hAnsi="Times New Roman" w:eastAsia="宋体" w:cs="Times New Roman"/>
                      <w:kern w:val="2"/>
                      <w:sz w:val="21"/>
                      <w:szCs w:val="21"/>
                      <w:lang w:val="zh-CN" w:eastAsia="zh-CN" w:bidi="ar-SA"/>
                    </w:rPr>
                  </w:pPr>
                  <w:r>
                    <w:rPr>
                      <w:rFonts w:hint="eastAsia"/>
                      <w:szCs w:val="21"/>
                      <w:lang w:val="zh-CN"/>
                    </w:rPr>
                    <w:t>高压灭菌器灭菌</w:t>
                  </w:r>
                </w:p>
              </w:tc>
              <w:tc>
                <w:tcPr>
                  <w:tcW w:w="2071" w:type="dxa"/>
                  <w:shd w:val="clear" w:color="auto" w:fill="auto"/>
                  <w:tcMar>
                    <w:top w:w="0" w:type="dxa"/>
                    <w:left w:w="0" w:type="dxa"/>
                    <w:bottom w:w="0" w:type="dxa"/>
                    <w:right w:w="0" w:type="dxa"/>
                  </w:tcMar>
                  <w:vAlign w:val="center"/>
                </w:tcPr>
                <w:p w14:paraId="1A7129CD">
                  <w:pPr>
                    <w:adjustRightInd w:val="0"/>
                    <w:snapToGrid w:val="0"/>
                    <w:jc w:val="center"/>
                    <w:rPr>
                      <w:rFonts w:hint="eastAsia" w:ascii="Times New Roman" w:hAnsi="Times New Roman" w:eastAsia="宋体" w:cs="Times New Roman"/>
                      <w:kern w:val="2"/>
                      <w:sz w:val="21"/>
                      <w:szCs w:val="21"/>
                      <w:lang w:val="zh-CN" w:eastAsia="zh-CN" w:bidi="ar-SA"/>
                    </w:rPr>
                  </w:pPr>
                  <w:r>
                    <w:rPr>
                      <w:rFonts w:hint="eastAsia"/>
                      <w:szCs w:val="21"/>
                      <w:lang w:val="zh-CN"/>
                    </w:rPr>
                    <w:t>高压蒸汽灭菌废水</w:t>
                  </w:r>
                </w:p>
              </w:tc>
              <w:tc>
                <w:tcPr>
                  <w:tcW w:w="2089" w:type="dxa"/>
                  <w:shd w:val="clear" w:color="auto" w:fill="auto"/>
                  <w:tcMar>
                    <w:top w:w="0" w:type="dxa"/>
                    <w:left w:w="0" w:type="dxa"/>
                    <w:bottom w:w="0" w:type="dxa"/>
                    <w:right w:w="0" w:type="dxa"/>
                  </w:tcMar>
                  <w:vAlign w:val="center"/>
                </w:tcPr>
                <w:p w14:paraId="770AE750">
                  <w:pPr>
                    <w:adjustRightInd w:val="0"/>
                    <w:snapToGrid w:val="0"/>
                    <w:jc w:val="center"/>
                    <w:rPr>
                      <w:rFonts w:hint="eastAsia" w:ascii="Times New Roman" w:hAnsi="Times New Roman" w:eastAsia="宋体" w:cs="Times New Roman"/>
                      <w:kern w:val="2"/>
                      <w:sz w:val="21"/>
                      <w:szCs w:val="21"/>
                      <w:lang w:val="zh-CN" w:eastAsia="zh-CN" w:bidi="ar-SA"/>
                    </w:rPr>
                  </w:pPr>
                  <w:r>
                    <w:rPr>
                      <w:rFonts w:hint="eastAsia"/>
                      <w:szCs w:val="21"/>
                    </w:rPr>
                    <w:t>pH、</w:t>
                  </w:r>
                  <w:r>
                    <w:rPr>
                      <w:szCs w:val="21"/>
                    </w:rPr>
                    <w:t>COD</w:t>
                  </w:r>
                  <w:r>
                    <w:rPr>
                      <w:szCs w:val="21"/>
                      <w:vertAlign w:val="subscript"/>
                    </w:rPr>
                    <w:t>Cr</w:t>
                  </w:r>
                  <w:r>
                    <w:rPr>
                      <w:szCs w:val="21"/>
                      <w:lang w:val="zh-CN"/>
                    </w:rPr>
                    <w:t>、</w:t>
                  </w:r>
                  <w:r>
                    <w:rPr>
                      <w:szCs w:val="21"/>
                    </w:rPr>
                    <w:t>BOD</w:t>
                  </w:r>
                  <w:r>
                    <w:rPr>
                      <w:szCs w:val="21"/>
                      <w:vertAlign w:val="subscript"/>
                    </w:rPr>
                    <w:t>5</w:t>
                  </w:r>
                  <w:r>
                    <w:rPr>
                      <w:szCs w:val="21"/>
                      <w:lang w:val="zh-CN"/>
                    </w:rPr>
                    <w:t>、</w:t>
                  </w:r>
                  <w:r>
                    <w:rPr>
                      <w:szCs w:val="21"/>
                    </w:rPr>
                    <w:t>SS、氨氮</w:t>
                  </w:r>
                </w:p>
              </w:tc>
              <w:tc>
                <w:tcPr>
                  <w:tcW w:w="1772" w:type="dxa"/>
                  <w:vMerge w:val="continue"/>
                  <w:tcMar>
                    <w:top w:w="0" w:type="dxa"/>
                    <w:left w:w="0" w:type="dxa"/>
                    <w:bottom w:w="0" w:type="dxa"/>
                    <w:right w:w="0" w:type="dxa"/>
                  </w:tcMar>
                  <w:vAlign w:val="center"/>
                </w:tcPr>
                <w:p w14:paraId="71FBC9D5">
                  <w:pPr>
                    <w:adjustRightInd w:val="0"/>
                    <w:snapToGrid w:val="0"/>
                    <w:jc w:val="center"/>
                    <w:rPr>
                      <w:rFonts w:hint="eastAsia"/>
                      <w:szCs w:val="21"/>
                    </w:rPr>
                  </w:pPr>
                </w:p>
              </w:tc>
            </w:tr>
            <w:tr w14:paraId="31213A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860" w:type="dxa"/>
                  <w:vMerge w:val="continue"/>
                  <w:tcMar>
                    <w:top w:w="0" w:type="dxa"/>
                    <w:left w:w="0" w:type="dxa"/>
                    <w:bottom w:w="0" w:type="dxa"/>
                    <w:right w:w="0" w:type="dxa"/>
                  </w:tcMar>
                  <w:vAlign w:val="center"/>
                </w:tcPr>
                <w:p w14:paraId="458CA3D3">
                  <w:pPr>
                    <w:adjustRightInd w:val="0"/>
                    <w:snapToGrid w:val="0"/>
                    <w:jc w:val="center"/>
                  </w:pPr>
                </w:p>
              </w:tc>
              <w:tc>
                <w:tcPr>
                  <w:tcW w:w="1286" w:type="dxa"/>
                  <w:shd w:val="clear" w:color="auto" w:fill="auto"/>
                  <w:tcMar>
                    <w:top w:w="0" w:type="dxa"/>
                    <w:left w:w="0" w:type="dxa"/>
                    <w:bottom w:w="0" w:type="dxa"/>
                    <w:right w:w="0" w:type="dxa"/>
                  </w:tcMar>
                  <w:vAlign w:val="center"/>
                </w:tcPr>
                <w:p w14:paraId="03E3C7CE">
                  <w:pPr>
                    <w:adjustRightInd w:val="0"/>
                    <w:snapToGrid w:val="0"/>
                    <w:jc w:val="center"/>
                    <w:rPr>
                      <w:szCs w:val="21"/>
                      <w:lang w:val="zh-CN"/>
                    </w:rPr>
                  </w:pPr>
                  <w:r>
                    <w:rPr>
                      <w:rFonts w:hint="eastAsia"/>
                      <w:szCs w:val="21"/>
                      <w:lang w:val="zh-CN"/>
                    </w:rPr>
                    <w:t>纯水制备</w:t>
                  </w:r>
                </w:p>
              </w:tc>
              <w:tc>
                <w:tcPr>
                  <w:tcW w:w="2071" w:type="dxa"/>
                  <w:shd w:val="clear" w:color="auto" w:fill="auto"/>
                  <w:tcMar>
                    <w:top w:w="0" w:type="dxa"/>
                    <w:left w:w="0" w:type="dxa"/>
                    <w:bottom w:w="0" w:type="dxa"/>
                    <w:right w:w="0" w:type="dxa"/>
                  </w:tcMar>
                  <w:vAlign w:val="center"/>
                </w:tcPr>
                <w:p w14:paraId="5474D033">
                  <w:pPr>
                    <w:adjustRightInd w:val="0"/>
                    <w:snapToGrid w:val="0"/>
                    <w:jc w:val="center"/>
                    <w:rPr>
                      <w:szCs w:val="21"/>
                      <w:lang w:val="zh-CN"/>
                    </w:rPr>
                  </w:pPr>
                  <w:r>
                    <w:rPr>
                      <w:rFonts w:hint="eastAsia"/>
                      <w:szCs w:val="21"/>
                      <w:lang w:val="zh-CN"/>
                    </w:rPr>
                    <w:t>纯水制备废水</w:t>
                  </w:r>
                </w:p>
              </w:tc>
              <w:tc>
                <w:tcPr>
                  <w:tcW w:w="2089" w:type="dxa"/>
                  <w:shd w:val="clear" w:color="auto" w:fill="auto"/>
                  <w:tcMar>
                    <w:top w:w="0" w:type="dxa"/>
                    <w:left w:w="0" w:type="dxa"/>
                    <w:bottom w:w="0" w:type="dxa"/>
                    <w:right w:w="0" w:type="dxa"/>
                  </w:tcMar>
                  <w:vAlign w:val="center"/>
                </w:tcPr>
                <w:p w14:paraId="20640E5E">
                  <w:pPr>
                    <w:adjustRightInd w:val="0"/>
                    <w:snapToGrid w:val="0"/>
                    <w:jc w:val="center"/>
                    <w:rPr>
                      <w:szCs w:val="21"/>
                      <w:lang w:val="zh-CN"/>
                    </w:rPr>
                  </w:pPr>
                  <w:r>
                    <w:rPr>
                      <w:rFonts w:hint="eastAsia"/>
                      <w:szCs w:val="21"/>
                    </w:rPr>
                    <w:t>可溶性固体总量</w:t>
                  </w:r>
                </w:p>
              </w:tc>
              <w:tc>
                <w:tcPr>
                  <w:tcW w:w="1772" w:type="dxa"/>
                  <w:vMerge w:val="continue"/>
                  <w:tcMar>
                    <w:top w:w="0" w:type="dxa"/>
                    <w:left w:w="0" w:type="dxa"/>
                    <w:bottom w:w="0" w:type="dxa"/>
                    <w:right w:w="0" w:type="dxa"/>
                  </w:tcMar>
                  <w:vAlign w:val="center"/>
                </w:tcPr>
                <w:p w14:paraId="3987FDD2">
                  <w:pPr>
                    <w:adjustRightInd w:val="0"/>
                    <w:snapToGrid w:val="0"/>
                    <w:jc w:val="center"/>
                    <w:rPr>
                      <w:szCs w:val="21"/>
                    </w:rPr>
                  </w:pPr>
                </w:p>
              </w:tc>
            </w:tr>
            <w:tr w14:paraId="19C7FD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60" w:type="dxa"/>
                  <w:vMerge w:val="continue"/>
                  <w:tcMar>
                    <w:top w:w="0" w:type="dxa"/>
                    <w:left w:w="0" w:type="dxa"/>
                    <w:bottom w:w="0" w:type="dxa"/>
                    <w:right w:w="0" w:type="dxa"/>
                  </w:tcMar>
                  <w:vAlign w:val="center"/>
                </w:tcPr>
                <w:p w14:paraId="62D4F36F">
                  <w:pPr>
                    <w:adjustRightInd w:val="0"/>
                    <w:snapToGrid w:val="0"/>
                    <w:jc w:val="center"/>
                    <w:rPr>
                      <w:szCs w:val="21"/>
                      <w:lang w:val="zh-CN"/>
                    </w:rPr>
                  </w:pPr>
                </w:p>
              </w:tc>
              <w:tc>
                <w:tcPr>
                  <w:tcW w:w="1286" w:type="dxa"/>
                  <w:shd w:val="clear" w:color="auto" w:fill="auto"/>
                  <w:tcMar>
                    <w:top w:w="0" w:type="dxa"/>
                    <w:left w:w="0" w:type="dxa"/>
                    <w:bottom w:w="0" w:type="dxa"/>
                    <w:right w:w="0" w:type="dxa"/>
                  </w:tcMar>
                  <w:vAlign w:val="center"/>
                </w:tcPr>
                <w:p w14:paraId="1E8BDB71">
                  <w:pPr>
                    <w:adjustRightInd w:val="0"/>
                    <w:snapToGrid w:val="0"/>
                    <w:jc w:val="center"/>
                    <w:rPr>
                      <w:szCs w:val="21"/>
                      <w:lang w:val="zh-CN"/>
                    </w:rPr>
                  </w:pPr>
                  <w:r>
                    <w:rPr>
                      <w:rFonts w:hint="eastAsia"/>
                      <w:szCs w:val="21"/>
                      <w:lang w:val="zh-CN"/>
                    </w:rPr>
                    <w:t>笼具清洗</w:t>
                  </w:r>
                </w:p>
              </w:tc>
              <w:tc>
                <w:tcPr>
                  <w:tcW w:w="2071" w:type="dxa"/>
                  <w:shd w:val="clear" w:color="auto" w:fill="auto"/>
                  <w:tcMar>
                    <w:top w:w="0" w:type="dxa"/>
                    <w:left w:w="0" w:type="dxa"/>
                    <w:bottom w:w="0" w:type="dxa"/>
                    <w:right w:w="0" w:type="dxa"/>
                  </w:tcMar>
                  <w:vAlign w:val="center"/>
                </w:tcPr>
                <w:p w14:paraId="766E4A06">
                  <w:pPr>
                    <w:adjustRightInd w:val="0"/>
                    <w:snapToGrid w:val="0"/>
                    <w:jc w:val="center"/>
                    <w:rPr>
                      <w:szCs w:val="21"/>
                      <w:lang w:val="zh-CN"/>
                    </w:rPr>
                  </w:pPr>
                  <w:r>
                    <w:rPr>
                      <w:rFonts w:hint="eastAsia"/>
                      <w:szCs w:val="21"/>
                      <w:lang w:val="zh-CN"/>
                    </w:rPr>
                    <w:t>笼具清洗废水</w:t>
                  </w:r>
                </w:p>
              </w:tc>
              <w:tc>
                <w:tcPr>
                  <w:tcW w:w="2089" w:type="dxa"/>
                  <w:shd w:val="clear" w:color="auto" w:fill="auto"/>
                  <w:tcMar>
                    <w:top w:w="0" w:type="dxa"/>
                    <w:left w:w="0" w:type="dxa"/>
                    <w:bottom w:w="0" w:type="dxa"/>
                    <w:right w:w="0" w:type="dxa"/>
                  </w:tcMar>
                  <w:vAlign w:val="center"/>
                </w:tcPr>
                <w:p w14:paraId="001ACF6E">
                  <w:pPr>
                    <w:adjustRightInd w:val="0"/>
                    <w:snapToGrid w:val="0"/>
                    <w:jc w:val="center"/>
                    <w:rPr>
                      <w:szCs w:val="21"/>
                      <w:lang w:val="zh-CN"/>
                    </w:rPr>
                  </w:pPr>
                  <w:r>
                    <w:rPr>
                      <w:rFonts w:hint="eastAsia"/>
                      <w:szCs w:val="21"/>
                    </w:rPr>
                    <w:t>pH、</w:t>
                  </w:r>
                  <w:r>
                    <w:rPr>
                      <w:szCs w:val="21"/>
                    </w:rPr>
                    <w:t>COD</w:t>
                  </w:r>
                  <w:r>
                    <w:rPr>
                      <w:szCs w:val="21"/>
                      <w:vertAlign w:val="subscript"/>
                    </w:rPr>
                    <w:t>Cr</w:t>
                  </w:r>
                  <w:r>
                    <w:rPr>
                      <w:szCs w:val="21"/>
                      <w:lang w:val="zh-CN"/>
                    </w:rPr>
                    <w:t>、</w:t>
                  </w:r>
                  <w:r>
                    <w:rPr>
                      <w:szCs w:val="21"/>
                    </w:rPr>
                    <w:t>BOD</w:t>
                  </w:r>
                  <w:r>
                    <w:rPr>
                      <w:szCs w:val="21"/>
                      <w:vertAlign w:val="subscript"/>
                    </w:rPr>
                    <w:t>5</w:t>
                  </w:r>
                  <w:r>
                    <w:rPr>
                      <w:szCs w:val="21"/>
                      <w:lang w:val="zh-CN"/>
                    </w:rPr>
                    <w:t>、</w:t>
                  </w:r>
                  <w:r>
                    <w:rPr>
                      <w:szCs w:val="21"/>
                    </w:rPr>
                    <w:t>SS、氨氮</w:t>
                  </w:r>
                  <w:r>
                    <w:rPr>
                      <w:rFonts w:hint="eastAsia"/>
                      <w:szCs w:val="21"/>
                    </w:rPr>
                    <w:t>、粪大肠菌群</w:t>
                  </w:r>
                </w:p>
              </w:tc>
              <w:tc>
                <w:tcPr>
                  <w:tcW w:w="1772" w:type="dxa"/>
                  <w:vMerge w:val="restart"/>
                  <w:tcMar>
                    <w:top w:w="0" w:type="dxa"/>
                    <w:left w:w="0" w:type="dxa"/>
                    <w:bottom w:w="0" w:type="dxa"/>
                    <w:right w:w="0" w:type="dxa"/>
                  </w:tcMar>
                  <w:vAlign w:val="center"/>
                </w:tcPr>
                <w:p w14:paraId="1F945D32">
                  <w:pPr>
                    <w:adjustRightInd w:val="0"/>
                    <w:snapToGrid w:val="0"/>
                    <w:jc w:val="center"/>
                    <w:rPr>
                      <w:szCs w:val="21"/>
                      <w:lang w:val="zh-CN"/>
                    </w:rPr>
                  </w:pPr>
                  <w:r>
                    <w:rPr>
                      <w:rFonts w:hint="eastAsia"/>
                      <w:szCs w:val="21"/>
                      <w:lang w:val="zh-CN"/>
                    </w:rPr>
                    <w:t>现有污水处理设备</w:t>
                  </w:r>
                  <w:r>
                    <w:rPr>
                      <w:rFonts w:hint="eastAsia"/>
                      <w:szCs w:val="21"/>
                    </w:rPr>
                    <w:t>+化粪池</w:t>
                  </w:r>
                </w:p>
              </w:tc>
            </w:tr>
            <w:tr w14:paraId="29E5B6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860" w:type="dxa"/>
                  <w:vMerge w:val="continue"/>
                  <w:tcMar>
                    <w:top w:w="0" w:type="dxa"/>
                    <w:left w:w="0" w:type="dxa"/>
                    <w:bottom w:w="0" w:type="dxa"/>
                    <w:right w:w="0" w:type="dxa"/>
                  </w:tcMar>
                  <w:vAlign w:val="center"/>
                </w:tcPr>
                <w:p w14:paraId="2851A0DA">
                  <w:pPr>
                    <w:adjustRightInd w:val="0"/>
                    <w:snapToGrid w:val="0"/>
                    <w:jc w:val="center"/>
                    <w:rPr>
                      <w:szCs w:val="21"/>
                      <w:lang w:val="zh-CN"/>
                    </w:rPr>
                  </w:pPr>
                </w:p>
              </w:tc>
              <w:tc>
                <w:tcPr>
                  <w:tcW w:w="1286" w:type="dxa"/>
                  <w:shd w:val="clear" w:color="auto" w:fill="auto"/>
                  <w:tcMar>
                    <w:top w:w="0" w:type="dxa"/>
                    <w:left w:w="0" w:type="dxa"/>
                    <w:bottom w:w="0" w:type="dxa"/>
                    <w:right w:w="0" w:type="dxa"/>
                  </w:tcMar>
                  <w:vAlign w:val="center"/>
                </w:tcPr>
                <w:p w14:paraId="5E94A0C3">
                  <w:pPr>
                    <w:adjustRightInd w:val="0"/>
                    <w:snapToGrid w:val="0"/>
                    <w:jc w:val="center"/>
                    <w:rPr>
                      <w:szCs w:val="21"/>
                      <w:lang w:val="zh-CN"/>
                    </w:rPr>
                  </w:pPr>
                  <w:r>
                    <w:rPr>
                      <w:rFonts w:hint="eastAsia"/>
                      <w:szCs w:val="21"/>
                      <w:lang w:val="zh-CN"/>
                    </w:rPr>
                    <w:t>工作服清洗</w:t>
                  </w:r>
                </w:p>
              </w:tc>
              <w:tc>
                <w:tcPr>
                  <w:tcW w:w="2071" w:type="dxa"/>
                  <w:shd w:val="clear" w:color="auto" w:fill="auto"/>
                  <w:tcMar>
                    <w:top w:w="0" w:type="dxa"/>
                    <w:left w:w="0" w:type="dxa"/>
                    <w:bottom w:w="0" w:type="dxa"/>
                    <w:right w:w="0" w:type="dxa"/>
                  </w:tcMar>
                  <w:vAlign w:val="center"/>
                </w:tcPr>
                <w:p w14:paraId="06E84351">
                  <w:pPr>
                    <w:adjustRightInd w:val="0"/>
                    <w:snapToGrid w:val="0"/>
                    <w:jc w:val="center"/>
                    <w:rPr>
                      <w:szCs w:val="21"/>
                      <w:lang w:val="zh-CN"/>
                    </w:rPr>
                  </w:pPr>
                  <w:r>
                    <w:rPr>
                      <w:rFonts w:hint="eastAsia"/>
                      <w:szCs w:val="21"/>
                      <w:lang w:val="zh-CN"/>
                    </w:rPr>
                    <w:t>工作服清洗废水</w:t>
                  </w:r>
                </w:p>
              </w:tc>
              <w:tc>
                <w:tcPr>
                  <w:tcW w:w="2089" w:type="dxa"/>
                  <w:shd w:val="clear" w:color="auto" w:fill="auto"/>
                  <w:tcMar>
                    <w:top w:w="0" w:type="dxa"/>
                    <w:left w:w="0" w:type="dxa"/>
                    <w:bottom w:w="0" w:type="dxa"/>
                    <w:right w:w="0" w:type="dxa"/>
                  </w:tcMar>
                  <w:vAlign w:val="center"/>
                </w:tcPr>
                <w:p w14:paraId="176B322D">
                  <w:pPr>
                    <w:adjustRightInd w:val="0"/>
                    <w:snapToGrid w:val="0"/>
                    <w:jc w:val="center"/>
                    <w:rPr>
                      <w:szCs w:val="21"/>
                    </w:rPr>
                  </w:pPr>
                  <w:r>
                    <w:rPr>
                      <w:rFonts w:hint="eastAsia"/>
                      <w:szCs w:val="21"/>
                    </w:rPr>
                    <w:t>pH、</w:t>
                  </w:r>
                  <w:r>
                    <w:rPr>
                      <w:szCs w:val="21"/>
                    </w:rPr>
                    <w:t>COD</w:t>
                  </w:r>
                  <w:r>
                    <w:rPr>
                      <w:szCs w:val="21"/>
                      <w:vertAlign w:val="subscript"/>
                    </w:rPr>
                    <w:t>Cr</w:t>
                  </w:r>
                  <w:r>
                    <w:rPr>
                      <w:szCs w:val="21"/>
                      <w:lang w:val="zh-CN"/>
                    </w:rPr>
                    <w:t>、</w:t>
                  </w:r>
                  <w:r>
                    <w:rPr>
                      <w:szCs w:val="21"/>
                    </w:rPr>
                    <w:t>BOD</w:t>
                  </w:r>
                  <w:r>
                    <w:rPr>
                      <w:szCs w:val="21"/>
                      <w:vertAlign w:val="subscript"/>
                    </w:rPr>
                    <w:t>5</w:t>
                  </w:r>
                  <w:r>
                    <w:rPr>
                      <w:szCs w:val="21"/>
                      <w:lang w:val="zh-CN"/>
                    </w:rPr>
                    <w:t>、</w:t>
                  </w:r>
                  <w:r>
                    <w:rPr>
                      <w:szCs w:val="21"/>
                    </w:rPr>
                    <w:t>SS、氨氮</w:t>
                  </w:r>
                  <w:r>
                    <w:rPr>
                      <w:rFonts w:hint="eastAsia"/>
                      <w:szCs w:val="21"/>
                    </w:rPr>
                    <w:t>、LAS</w:t>
                  </w:r>
                </w:p>
              </w:tc>
              <w:tc>
                <w:tcPr>
                  <w:tcW w:w="1772" w:type="dxa"/>
                  <w:vMerge w:val="continue"/>
                  <w:tcMar>
                    <w:top w:w="0" w:type="dxa"/>
                    <w:left w:w="0" w:type="dxa"/>
                    <w:bottom w:w="0" w:type="dxa"/>
                    <w:right w:w="0" w:type="dxa"/>
                  </w:tcMar>
                  <w:vAlign w:val="center"/>
                </w:tcPr>
                <w:p w14:paraId="0670A139">
                  <w:pPr>
                    <w:adjustRightInd w:val="0"/>
                    <w:snapToGrid w:val="0"/>
                    <w:jc w:val="center"/>
                    <w:rPr>
                      <w:szCs w:val="21"/>
                      <w:lang w:val="zh-CN"/>
                    </w:rPr>
                  </w:pPr>
                </w:p>
              </w:tc>
            </w:tr>
            <w:tr w14:paraId="04C123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860" w:type="dxa"/>
                  <w:tcMar>
                    <w:top w:w="0" w:type="dxa"/>
                    <w:left w:w="0" w:type="dxa"/>
                    <w:bottom w:w="0" w:type="dxa"/>
                    <w:right w:w="0" w:type="dxa"/>
                  </w:tcMar>
                  <w:vAlign w:val="center"/>
                </w:tcPr>
                <w:p w14:paraId="11D26D93">
                  <w:pPr>
                    <w:adjustRightInd w:val="0"/>
                    <w:snapToGrid w:val="0"/>
                    <w:jc w:val="center"/>
                    <w:rPr>
                      <w:szCs w:val="21"/>
                    </w:rPr>
                  </w:pPr>
                  <w:r>
                    <w:rPr>
                      <w:szCs w:val="21"/>
                      <w:lang w:val="zh-CN"/>
                    </w:rPr>
                    <w:t>噪声</w:t>
                  </w:r>
                </w:p>
              </w:tc>
              <w:tc>
                <w:tcPr>
                  <w:tcW w:w="1286" w:type="dxa"/>
                  <w:tcMar>
                    <w:top w:w="0" w:type="dxa"/>
                    <w:left w:w="0" w:type="dxa"/>
                    <w:bottom w:w="0" w:type="dxa"/>
                    <w:right w:w="0" w:type="dxa"/>
                  </w:tcMar>
                  <w:vAlign w:val="center"/>
                </w:tcPr>
                <w:p w14:paraId="50C24BEF">
                  <w:pPr>
                    <w:adjustRightInd w:val="0"/>
                    <w:snapToGrid w:val="0"/>
                    <w:jc w:val="center"/>
                    <w:rPr>
                      <w:szCs w:val="21"/>
                    </w:rPr>
                  </w:pPr>
                  <w:r>
                    <w:rPr>
                      <w:rFonts w:hint="eastAsia"/>
                      <w:szCs w:val="21"/>
                      <w:lang w:val="zh-CN"/>
                    </w:rPr>
                    <w:t>实验</w:t>
                  </w:r>
                  <w:r>
                    <w:rPr>
                      <w:szCs w:val="21"/>
                      <w:lang w:val="zh-CN"/>
                    </w:rPr>
                    <w:t>设备</w:t>
                  </w:r>
                  <w:r>
                    <w:rPr>
                      <w:rFonts w:hint="eastAsia"/>
                      <w:szCs w:val="21"/>
                      <w:lang w:val="zh-CN"/>
                    </w:rPr>
                    <w:t>、风机等</w:t>
                  </w:r>
                </w:p>
              </w:tc>
              <w:tc>
                <w:tcPr>
                  <w:tcW w:w="2071" w:type="dxa"/>
                  <w:tcMar>
                    <w:top w:w="0" w:type="dxa"/>
                    <w:left w:w="0" w:type="dxa"/>
                    <w:bottom w:w="0" w:type="dxa"/>
                    <w:right w:w="0" w:type="dxa"/>
                  </w:tcMar>
                  <w:vAlign w:val="center"/>
                </w:tcPr>
                <w:p w14:paraId="48E7FE1E">
                  <w:pPr>
                    <w:adjustRightInd w:val="0"/>
                    <w:snapToGrid w:val="0"/>
                    <w:jc w:val="center"/>
                    <w:rPr>
                      <w:szCs w:val="21"/>
                    </w:rPr>
                  </w:pPr>
                  <w:r>
                    <w:rPr>
                      <w:rFonts w:hint="eastAsia"/>
                      <w:szCs w:val="21"/>
                      <w:lang w:val="zh-CN"/>
                    </w:rPr>
                    <w:t>设备</w:t>
                  </w:r>
                  <w:r>
                    <w:rPr>
                      <w:szCs w:val="21"/>
                      <w:lang w:val="zh-CN"/>
                    </w:rPr>
                    <w:t>噪声</w:t>
                  </w:r>
                </w:p>
              </w:tc>
              <w:tc>
                <w:tcPr>
                  <w:tcW w:w="2089" w:type="dxa"/>
                  <w:tcMar>
                    <w:top w:w="0" w:type="dxa"/>
                    <w:left w:w="0" w:type="dxa"/>
                    <w:bottom w:w="0" w:type="dxa"/>
                    <w:right w:w="0" w:type="dxa"/>
                  </w:tcMar>
                  <w:vAlign w:val="center"/>
                </w:tcPr>
                <w:p w14:paraId="070CAD21">
                  <w:pPr>
                    <w:adjustRightInd w:val="0"/>
                    <w:snapToGrid w:val="0"/>
                    <w:jc w:val="center"/>
                    <w:rPr>
                      <w:szCs w:val="21"/>
                    </w:rPr>
                  </w:pPr>
                  <w:r>
                    <w:rPr>
                      <w:rFonts w:hint="eastAsia"/>
                      <w:szCs w:val="21"/>
                      <w:lang w:val="zh-CN"/>
                    </w:rPr>
                    <w:t>等效连续</w:t>
                  </w:r>
                  <w:r>
                    <w:rPr>
                      <w:rFonts w:hint="eastAsia"/>
                      <w:szCs w:val="21"/>
                    </w:rPr>
                    <w:t>A声级</w:t>
                  </w:r>
                </w:p>
              </w:tc>
              <w:tc>
                <w:tcPr>
                  <w:tcW w:w="1772" w:type="dxa"/>
                  <w:tcMar>
                    <w:top w:w="0" w:type="dxa"/>
                    <w:left w:w="0" w:type="dxa"/>
                    <w:bottom w:w="0" w:type="dxa"/>
                    <w:right w:w="0" w:type="dxa"/>
                  </w:tcMar>
                  <w:vAlign w:val="center"/>
                </w:tcPr>
                <w:p w14:paraId="0C5A7181">
                  <w:pPr>
                    <w:adjustRightInd w:val="0"/>
                    <w:snapToGrid w:val="0"/>
                    <w:jc w:val="center"/>
                    <w:rPr>
                      <w:szCs w:val="21"/>
                      <w:lang w:val="zh-CN"/>
                    </w:rPr>
                  </w:pPr>
                  <w:r>
                    <w:rPr>
                      <w:rFonts w:hint="eastAsia"/>
                      <w:szCs w:val="21"/>
                      <w:lang w:val="zh-CN"/>
                    </w:rPr>
                    <w:t>合理布局，选用低噪声设备，减振等</w:t>
                  </w:r>
                </w:p>
              </w:tc>
            </w:tr>
            <w:tr w14:paraId="4360B3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860" w:type="dxa"/>
                  <w:vMerge w:val="restart"/>
                  <w:tcMar>
                    <w:top w:w="0" w:type="dxa"/>
                    <w:left w:w="0" w:type="dxa"/>
                    <w:bottom w:w="0" w:type="dxa"/>
                    <w:right w:w="0" w:type="dxa"/>
                  </w:tcMar>
                  <w:vAlign w:val="center"/>
                </w:tcPr>
                <w:p w14:paraId="0073243A">
                  <w:pPr>
                    <w:adjustRightInd w:val="0"/>
                    <w:snapToGrid w:val="0"/>
                    <w:jc w:val="center"/>
                    <w:rPr>
                      <w:szCs w:val="21"/>
                      <w:lang w:val="zh-CN"/>
                    </w:rPr>
                  </w:pPr>
                  <w:r>
                    <w:rPr>
                      <w:rFonts w:hint="eastAsia"/>
                      <w:szCs w:val="21"/>
                      <w:lang w:val="zh-CN"/>
                    </w:rPr>
                    <w:t>一般工业</w:t>
                  </w:r>
                  <w:r>
                    <w:rPr>
                      <w:szCs w:val="21"/>
                      <w:lang w:val="zh-CN"/>
                    </w:rPr>
                    <w:t>固体废物</w:t>
                  </w:r>
                </w:p>
              </w:tc>
              <w:tc>
                <w:tcPr>
                  <w:tcW w:w="1286" w:type="dxa"/>
                  <w:tcMar>
                    <w:top w:w="0" w:type="dxa"/>
                    <w:left w:w="0" w:type="dxa"/>
                    <w:bottom w:w="0" w:type="dxa"/>
                    <w:right w:w="0" w:type="dxa"/>
                  </w:tcMar>
                  <w:vAlign w:val="center"/>
                </w:tcPr>
                <w:p w14:paraId="5C4178D8">
                  <w:pPr>
                    <w:adjustRightInd w:val="0"/>
                    <w:snapToGrid w:val="0"/>
                    <w:jc w:val="center"/>
                    <w:rPr>
                      <w:szCs w:val="21"/>
                      <w:lang w:val="zh-CN"/>
                    </w:rPr>
                  </w:pPr>
                  <w:r>
                    <w:rPr>
                      <w:szCs w:val="21"/>
                      <w:lang w:val="zh-CN"/>
                    </w:rPr>
                    <w:t>员工生活</w:t>
                  </w:r>
                </w:p>
              </w:tc>
              <w:tc>
                <w:tcPr>
                  <w:tcW w:w="2071" w:type="dxa"/>
                  <w:shd w:val="clear" w:color="auto" w:fill="auto"/>
                  <w:tcMar>
                    <w:top w:w="0" w:type="dxa"/>
                    <w:left w:w="0" w:type="dxa"/>
                    <w:bottom w:w="0" w:type="dxa"/>
                    <w:right w:w="0" w:type="dxa"/>
                  </w:tcMar>
                  <w:vAlign w:val="center"/>
                </w:tcPr>
                <w:p w14:paraId="56C5E404">
                  <w:pPr>
                    <w:adjustRightInd w:val="0"/>
                    <w:snapToGrid w:val="0"/>
                    <w:jc w:val="center"/>
                    <w:rPr>
                      <w:szCs w:val="21"/>
                    </w:rPr>
                  </w:pPr>
                  <w:r>
                    <w:rPr>
                      <w:szCs w:val="21"/>
                      <w:lang w:val="zh-CN"/>
                    </w:rPr>
                    <w:t>生活垃圾</w:t>
                  </w:r>
                </w:p>
              </w:tc>
              <w:tc>
                <w:tcPr>
                  <w:tcW w:w="2089" w:type="dxa"/>
                  <w:shd w:val="clear" w:color="auto" w:fill="auto"/>
                  <w:tcMar>
                    <w:top w:w="0" w:type="dxa"/>
                    <w:left w:w="0" w:type="dxa"/>
                    <w:bottom w:w="0" w:type="dxa"/>
                    <w:right w:w="0" w:type="dxa"/>
                  </w:tcMar>
                  <w:vAlign w:val="center"/>
                </w:tcPr>
                <w:p w14:paraId="00C941D4">
                  <w:pPr>
                    <w:adjustRightInd w:val="0"/>
                    <w:snapToGrid w:val="0"/>
                    <w:jc w:val="center"/>
                    <w:rPr>
                      <w:szCs w:val="21"/>
                    </w:rPr>
                  </w:pPr>
                  <w:r>
                    <w:rPr>
                      <w:rFonts w:hint="eastAsia"/>
                      <w:szCs w:val="21"/>
                    </w:rPr>
                    <w:t>生活垃圾</w:t>
                  </w:r>
                </w:p>
              </w:tc>
              <w:tc>
                <w:tcPr>
                  <w:tcW w:w="1772" w:type="dxa"/>
                  <w:shd w:val="clear" w:color="auto" w:fill="auto"/>
                  <w:tcMar>
                    <w:top w:w="0" w:type="dxa"/>
                    <w:left w:w="0" w:type="dxa"/>
                    <w:bottom w:w="0" w:type="dxa"/>
                    <w:right w:w="0" w:type="dxa"/>
                  </w:tcMar>
                  <w:vAlign w:val="center"/>
                </w:tcPr>
                <w:p w14:paraId="43EF035C">
                  <w:pPr>
                    <w:adjustRightInd w:val="0"/>
                    <w:snapToGrid w:val="0"/>
                    <w:jc w:val="center"/>
                    <w:rPr>
                      <w:szCs w:val="21"/>
                      <w:lang w:val="zh-CN"/>
                    </w:rPr>
                  </w:pPr>
                  <w:r>
                    <w:rPr>
                      <w:rFonts w:hint="eastAsia"/>
                      <w:szCs w:val="21"/>
                    </w:rPr>
                    <w:t>统一收集后交环卫部门定期清运</w:t>
                  </w:r>
                </w:p>
              </w:tc>
            </w:tr>
            <w:tr w14:paraId="630E12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860" w:type="dxa"/>
                  <w:vMerge w:val="continue"/>
                  <w:tcMar>
                    <w:top w:w="0" w:type="dxa"/>
                    <w:left w:w="0" w:type="dxa"/>
                    <w:bottom w:w="0" w:type="dxa"/>
                    <w:right w:w="0" w:type="dxa"/>
                  </w:tcMar>
                  <w:vAlign w:val="center"/>
                </w:tcPr>
                <w:p w14:paraId="6FDC64B9">
                  <w:pPr>
                    <w:adjustRightInd w:val="0"/>
                    <w:snapToGrid w:val="0"/>
                    <w:jc w:val="center"/>
                    <w:rPr>
                      <w:szCs w:val="21"/>
                      <w:lang w:val="zh-CN"/>
                    </w:rPr>
                  </w:pPr>
                </w:p>
              </w:tc>
              <w:tc>
                <w:tcPr>
                  <w:tcW w:w="1286" w:type="dxa"/>
                  <w:shd w:val="clear" w:color="auto" w:fill="auto"/>
                  <w:tcMar>
                    <w:top w:w="0" w:type="dxa"/>
                    <w:left w:w="0" w:type="dxa"/>
                    <w:bottom w:w="0" w:type="dxa"/>
                    <w:right w:w="0" w:type="dxa"/>
                  </w:tcMar>
                  <w:vAlign w:val="center"/>
                </w:tcPr>
                <w:p w14:paraId="75111234">
                  <w:pPr>
                    <w:adjustRightInd w:val="0"/>
                    <w:snapToGrid w:val="0"/>
                    <w:jc w:val="center"/>
                    <w:rPr>
                      <w:szCs w:val="21"/>
                      <w:lang w:val="zh-CN"/>
                    </w:rPr>
                  </w:pPr>
                  <w:r>
                    <w:rPr>
                      <w:rFonts w:hint="eastAsia"/>
                      <w:szCs w:val="21"/>
                      <w:lang w:val="zh-CN"/>
                    </w:rPr>
                    <w:t>包装拆解</w:t>
                  </w:r>
                </w:p>
              </w:tc>
              <w:tc>
                <w:tcPr>
                  <w:tcW w:w="2071" w:type="dxa"/>
                  <w:shd w:val="clear" w:color="auto" w:fill="auto"/>
                  <w:tcMar>
                    <w:top w:w="0" w:type="dxa"/>
                    <w:left w:w="0" w:type="dxa"/>
                    <w:bottom w:w="0" w:type="dxa"/>
                    <w:right w:w="0" w:type="dxa"/>
                  </w:tcMar>
                  <w:vAlign w:val="center"/>
                </w:tcPr>
                <w:p w14:paraId="2AF43E9E">
                  <w:pPr>
                    <w:adjustRightInd w:val="0"/>
                    <w:snapToGrid w:val="0"/>
                    <w:jc w:val="center"/>
                    <w:rPr>
                      <w:szCs w:val="21"/>
                      <w:lang w:val="zh-CN"/>
                    </w:rPr>
                  </w:pPr>
                  <w:r>
                    <w:rPr>
                      <w:rFonts w:hint="eastAsia"/>
                      <w:szCs w:val="21"/>
                    </w:rPr>
                    <w:t>废包装材料</w:t>
                  </w:r>
                </w:p>
              </w:tc>
              <w:tc>
                <w:tcPr>
                  <w:tcW w:w="2089" w:type="dxa"/>
                  <w:shd w:val="clear" w:color="auto" w:fill="auto"/>
                  <w:tcMar>
                    <w:top w:w="0" w:type="dxa"/>
                    <w:left w:w="0" w:type="dxa"/>
                    <w:bottom w:w="0" w:type="dxa"/>
                    <w:right w:w="0" w:type="dxa"/>
                  </w:tcMar>
                  <w:vAlign w:val="center"/>
                </w:tcPr>
                <w:p w14:paraId="7712F243">
                  <w:pPr>
                    <w:adjustRightInd w:val="0"/>
                    <w:snapToGrid w:val="0"/>
                    <w:jc w:val="center"/>
                    <w:rPr>
                      <w:szCs w:val="21"/>
                      <w:lang w:val="zh-CN"/>
                    </w:rPr>
                  </w:pPr>
                  <w:r>
                    <w:rPr>
                      <w:rFonts w:hint="eastAsia"/>
                      <w:szCs w:val="21"/>
                      <w:lang w:val="zh-CN"/>
                    </w:rPr>
                    <w:t>包装材料</w:t>
                  </w:r>
                </w:p>
              </w:tc>
              <w:tc>
                <w:tcPr>
                  <w:tcW w:w="1772" w:type="dxa"/>
                  <w:tcMar>
                    <w:top w:w="0" w:type="dxa"/>
                    <w:left w:w="0" w:type="dxa"/>
                    <w:bottom w:w="0" w:type="dxa"/>
                    <w:right w:w="0" w:type="dxa"/>
                  </w:tcMar>
                  <w:vAlign w:val="center"/>
                </w:tcPr>
                <w:p w14:paraId="2CE4DD64">
                  <w:pPr>
                    <w:adjustRightInd w:val="0"/>
                    <w:snapToGrid w:val="0"/>
                    <w:jc w:val="center"/>
                    <w:rPr>
                      <w:szCs w:val="21"/>
                    </w:rPr>
                  </w:pPr>
                  <w:r>
                    <w:rPr>
                      <w:szCs w:val="21"/>
                    </w:rPr>
                    <w:t>交</w:t>
                  </w:r>
                  <w:r>
                    <w:rPr>
                      <w:rFonts w:hint="eastAsia"/>
                      <w:szCs w:val="21"/>
                    </w:rPr>
                    <w:t>物资回收部门</w:t>
                  </w:r>
                  <w:r>
                    <w:rPr>
                      <w:szCs w:val="21"/>
                    </w:rPr>
                    <w:t>回收再利用</w:t>
                  </w:r>
                </w:p>
              </w:tc>
            </w:tr>
            <w:tr w14:paraId="14ECE8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0" w:type="dxa"/>
                  <w:vMerge w:val="continue"/>
                  <w:tcMar>
                    <w:top w:w="0" w:type="dxa"/>
                    <w:left w:w="0" w:type="dxa"/>
                    <w:bottom w:w="0" w:type="dxa"/>
                    <w:right w:w="0" w:type="dxa"/>
                  </w:tcMar>
                  <w:vAlign w:val="center"/>
                </w:tcPr>
                <w:p w14:paraId="2DE01C8A">
                  <w:pPr>
                    <w:adjustRightInd w:val="0"/>
                    <w:snapToGrid w:val="0"/>
                    <w:jc w:val="center"/>
                  </w:pPr>
                </w:p>
              </w:tc>
              <w:tc>
                <w:tcPr>
                  <w:tcW w:w="1286" w:type="dxa"/>
                  <w:tcMar>
                    <w:top w:w="0" w:type="dxa"/>
                    <w:left w:w="0" w:type="dxa"/>
                    <w:bottom w:w="0" w:type="dxa"/>
                    <w:right w:w="0" w:type="dxa"/>
                  </w:tcMar>
                  <w:vAlign w:val="center"/>
                </w:tcPr>
                <w:p w14:paraId="09B39F72">
                  <w:pPr>
                    <w:adjustRightInd w:val="0"/>
                    <w:snapToGrid w:val="0"/>
                    <w:jc w:val="center"/>
                    <w:rPr>
                      <w:szCs w:val="21"/>
                    </w:rPr>
                  </w:pPr>
                  <w:r>
                    <w:rPr>
                      <w:rFonts w:hint="eastAsia"/>
                      <w:szCs w:val="21"/>
                    </w:rPr>
                    <w:t>纯水制备</w:t>
                  </w:r>
                </w:p>
              </w:tc>
              <w:tc>
                <w:tcPr>
                  <w:tcW w:w="2071" w:type="dxa"/>
                  <w:shd w:val="clear" w:color="auto" w:fill="auto"/>
                  <w:tcMar>
                    <w:top w:w="0" w:type="dxa"/>
                    <w:left w:w="0" w:type="dxa"/>
                    <w:bottom w:w="0" w:type="dxa"/>
                    <w:right w:w="0" w:type="dxa"/>
                  </w:tcMar>
                  <w:vAlign w:val="center"/>
                </w:tcPr>
                <w:p w14:paraId="4AF88C90">
                  <w:pPr>
                    <w:adjustRightInd w:val="0"/>
                    <w:snapToGrid w:val="0"/>
                    <w:jc w:val="center"/>
                    <w:rPr>
                      <w:szCs w:val="21"/>
                    </w:rPr>
                  </w:pPr>
                  <w:r>
                    <w:rPr>
                      <w:rFonts w:hint="eastAsia"/>
                      <w:szCs w:val="21"/>
                      <w:lang w:val="zh-CN"/>
                    </w:rPr>
                    <w:t>废反渗透膜</w:t>
                  </w:r>
                </w:p>
              </w:tc>
              <w:tc>
                <w:tcPr>
                  <w:tcW w:w="2089" w:type="dxa"/>
                  <w:tcMar>
                    <w:top w:w="0" w:type="dxa"/>
                    <w:left w:w="0" w:type="dxa"/>
                    <w:bottom w:w="0" w:type="dxa"/>
                    <w:right w:w="0" w:type="dxa"/>
                  </w:tcMar>
                  <w:vAlign w:val="center"/>
                </w:tcPr>
                <w:p w14:paraId="3C355A56">
                  <w:pPr>
                    <w:adjustRightInd w:val="0"/>
                    <w:snapToGrid w:val="0"/>
                    <w:jc w:val="center"/>
                    <w:rPr>
                      <w:szCs w:val="21"/>
                    </w:rPr>
                  </w:pPr>
                  <w:r>
                    <w:rPr>
                      <w:rFonts w:hint="eastAsia"/>
                      <w:szCs w:val="21"/>
                      <w:lang w:val="zh-CN"/>
                    </w:rPr>
                    <w:t>反渗透膜</w:t>
                  </w:r>
                </w:p>
              </w:tc>
              <w:tc>
                <w:tcPr>
                  <w:tcW w:w="1772" w:type="dxa"/>
                  <w:vMerge w:val="restart"/>
                  <w:tcMar>
                    <w:top w:w="0" w:type="dxa"/>
                    <w:left w:w="0" w:type="dxa"/>
                    <w:bottom w:w="0" w:type="dxa"/>
                    <w:right w:w="0" w:type="dxa"/>
                  </w:tcMar>
                  <w:vAlign w:val="center"/>
                </w:tcPr>
                <w:p w14:paraId="65D76FE7">
                  <w:pPr>
                    <w:adjustRightInd w:val="0"/>
                    <w:snapToGrid w:val="0"/>
                    <w:jc w:val="center"/>
                    <w:rPr>
                      <w:szCs w:val="21"/>
                    </w:rPr>
                  </w:pPr>
                  <w:r>
                    <w:rPr>
                      <w:rFonts w:hint="eastAsia"/>
                      <w:szCs w:val="21"/>
                    </w:rPr>
                    <w:t>厂家回收</w:t>
                  </w:r>
                </w:p>
              </w:tc>
            </w:tr>
            <w:tr w14:paraId="511033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0" w:type="dxa"/>
                  <w:vMerge w:val="continue"/>
                  <w:tcMar>
                    <w:top w:w="0" w:type="dxa"/>
                    <w:left w:w="0" w:type="dxa"/>
                    <w:bottom w:w="0" w:type="dxa"/>
                    <w:right w:w="0" w:type="dxa"/>
                  </w:tcMar>
                  <w:vAlign w:val="center"/>
                </w:tcPr>
                <w:p w14:paraId="5FAED228">
                  <w:pPr>
                    <w:adjustRightInd w:val="0"/>
                    <w:snapToGrid w:val="0"/>
                    <w:jc w:val="center"/>
                  </w:pPr>
                </w:p>
              </w:tc>
              <w:tc>
                <w:tcPr>
                  <w:tcW w:w="1286" w:type="dxa"/>
                  <w:tcMar>
                    <w:top w:w="0" w:type="dxa"/>
                    <w:left w:w="0" w:type="dxa"/>
                    <w:bottom w:w="0" w:type="dxa"/>
                    <w:right w:w="0" w:type="dxa"/>
                  </w:tcMar>
                  <w:vAlign w:val="center"/>
                </w:tcPr>
                <w:p w14:paraId="50C1413D">
                  <w:pPr>
                    <w:adjustRightInd w:val="0"/>
                    <w:snapToGrid w:val="0"/>
                    <w:jc w:val="center"/>
                    <w:rPr>
                      <w:rFonts w:hint="eastAsia" w:eastAsia="宋体"/>
                      <w:szCs w:val="21"/>
                      <w:lang w:val="en-US" w:eastAsia="zh-CN"/>
                    </w:rPr>
                  </w:pPr>
                  <w:r>
                    <w:rPr>
                      <w:rFonts w:hint="eastAsia"/>
                      <w:szCs w:val="21"/>
                      <w:lang w:val="en-US" w:eastAsia="zh-CN"/>
                    </w:rPr>
                    <w:t>新风系统</w:t>
                  </w:r>
                </w:p>
              </w:tc>
              <w:tc>
                <w:tcPr>
                  <w:tcW w:w="2071" w:type="dxa"/>
                  <w:shd w:val="clear" w:color="auto" w:fill="auto"/>
                  <w:tcMar>
                    <w:top w:w="0" w:type="dxa"/>
                    <w:left w:w="0" w:type="dxa"/>
                    <w:bottom w:w="0" w:type="dxa"/>
                    <w:right w:w="0" w:type="dxa"/>
                  </w:tcMar>
                  <w:vAlign w:val="center"/>
                </w:tcPr>
                <w:p w14:paraId="20F0B2E7">
                  <w:pPr>
                    <w:adjustRightInd w:val="0"/>
                    <w:snapToGrid w:val="0"/>
                    <w:jc w:val="center"/>
                    <w:rPr>
                      <w:szCs w:val="21"/>
                    </w:rPr>
                  </w:pPr>
                  <w:r>
                    <w:rPr>
                      <w:rFonts w:hint="eastAsia"/>
                      <w:szCs w:val="21"/>
                    </w:rPr>
                    <w:t>废空气过滤器</w:t>
                  </w:r>
                </w:p>
              </w:tc>
              <w:tc>
                <w:tcPr>
                  <w:tcW w:w="2089" w:type="dxa"/>
                  <w:shd w:val="clear" w:color="auto" w:fill="auto"/>
                  <w:tcMar>
                    <w:top w:w="0" w:type="dxa"/>
                    <w:left w:w="0" w:type="dxa"/>
                    <w:bottom w:w="0" w:type="dxa"/>
                    <w:right w:w="0" w:type="dxa"/>
                  </w:tcMar>
                  <w:vAlign w:val="center"/>
                </w:tcPr>
                <w:p w14:paraId="4D0C176B">
                  <w:pPr>
                    <w:adjustRightInd w:val="0"/>
                    <w:snapToGrid w:val="0"/>
                    <w:jc w:val="center"/>
                    <w:rPr>
                      <w:szCs w:val="21"/>
                    </w:rPr>
                  </w:pPr>
                  <w:r>
                    <w:rPr>
                      <w:rFonts w:hint="eastAsia"/>
                      <w:szCs w:val="21"/>
                    </w:rPr>
                    <w:t>空气过滤器</w:t>
                  </w:r>
                </w:p>
              </w:tc>
              <w:tc>
                <w:tcPr>
                  <w:tcW w:w="1772" w:type="dxa"/>
                  <w:vMerge w:val="continue"/>
                  <w:tcMar>
                    <w:top w:w="0" w:type="dxa"/>
                    <w:left w:w="0" w:type="dxa"/>
                    <w:bottom w:w="0" w:type="dxa"/>
                    <w:right w:w="0" w:type="dxa"/>
                  </w:tcMar>
                  <w:vAlign w:val="center"/>
                </w:tcPr>
                <w:p w14:paraId="63EB32FE">
                  <w:pPr>
                    <w:adjustRightInd w:val="0"/>
                    <w:snapToGrid w:val="0"/>
                    <w:jc w:val="center"/>
                    <w:rPr>
                      <w:szCs w:val="21"/>
                    </w:rPr>
                  </w:pPr>
                </w:p>
              </w:tc>
            </w:tr>
            <w:tr w14:paraId="3AD21F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860" w:type="dxa"/>
                  <w:vMerge w:val="continue"/>
                  <w:tcMar>
                    <w:top w:w="0" w:type="dxa"/>
                    <w:left w:w="0" w:type="dxa"/>
                    <w:bottom w:w="0" w:type="dxa"/>
                    <w:right w:w="0" w:type="dxa"/>
                  </w:tcMar>
                  <w:vAlign w:val="center"/>
                </w:tcPr>
                <w:p w14:paraId="758C3868">
                  <w:pPr>
                    <w:adjustRightInd w:val="0"/>
                    <w:snapToGrid w:val="0"/>
                    <w:jc w:val="center"/>
                  </w:pPr>
                </w:p>
              </w:tc>
              <w:tc>
                <w:tcPr>
                  <w:tcW w:w="1286" w:type="dxa"/>
                  <w:tcMar>
                    <w:top w:w="0" w:type="dxa"/>
                    <w:left w:w="0" w:type="dxa"/>
                    <w:bottom w:w="0" w:type="dxa"/>
                    <w:right w:w="0" w:type="dxa"/>
                  </w:tcMar>
                  <w:vAlign w:val="center"/>
                </w:tcPr>
                <w:p w14:paraId="1F5CD329">
                  <w:pPr>
                    <w:adjustRightInd w:val="0"/>
                    <w:snapToGrid w:val="0"/>
                    <w:jc w:val="center"/>
                    <w:rPr>
                      <w:szCs w:val="21"/>
                    </w:rPr>
                  </w:pPr>
                  <w:r>
                    <w:rPr>
                      <w:rFonts w:hint="eastAsia"/>
                      <w:szCs w:val="21"/>
                      <w:lang w:val="zh-CN"/>
                    </w:rPr>
                    <w:t>给药前动物饲养</w:t>
                  </w:r>
                </w:p>
              </w:tc>
              <w:tc>
                <w:tcPr>
                  <w:tcW w:w="2071" w:type="dxa"/>
                  <w:shd w:val="clear" w:color="auto" w:fill="auto"/>
                  <w:tcMar>
                    <w:top w:w="0" w:type="dxa"/>
                    <w:left w:w="0" w:type="dxa"/>
                    <w:bottom w:w="0" w:type="dxa"/>
                    <w:right w:w="0" w:type="dxa"/>
                  </w:tcMar>
                  <w:vAlign w:val="center"/>
                </w:tcPr>
                <w:p w14:paraId="471D9C98">
                  <w:pPr>
                    <w:adjustRightInd w:val="0"/>
                    <w:snapToGrid w:val="0"/>
                    <w:jc w:val="center"/>
                    <w:rPr>
                      <w:szCs w:val="21"/>
                    </w:rPr>
                  </w:pPr>
                  <w:r>
                    <w:rPr>
                      <w:rFonts w:hint="eastAsia"/>
                      <w:szCs w:val="21"/>
                    </w:rPr>
                    <w:t>不属于危险废物的废垫料、粪便、废饲料</w:t>
                  </w:r>
                </w:p>
              </w:tc>
              <w:tc>
                <w:tcPr>
                  <w:tcW w:w="2089" w:type="dxa"/>
                  <w:shd w:val="clear" w:color="auto" w:fill="auto"/>
                  <w:tcMar>
                    <w:top w:w="0" w:type="dxa"/>
                    <w:left w:w="0" w:type="dxa"/>
                    <w:bottom w:w="0" w:type="dxa"/>
                    <w:right w:w="0" w:type="dxa"/>
                  </w:tcMar>
                  <w:vAlign w:val="center"/>
                </w:tcPr>
                <w:p w14:paraId="560D3EBF">
                  <w:pPr>
                    <w:adjustRightInd w:val="0"/>
                    <w:snapToGrid w:val="0"/>
                    <w:jc w:val="center"/>
                    <w:rPr>
                      <w:szCs w:val="21"/>
                    </w:rPr>
                  </w:pPr>
                  <w:r>
                    <w:rPr>
                      <w:rFonts w:hint="eastAsia"/>
                      <w:szCs w:val="21"/>
                      <w:lang w:val="zh-CN"/>
                    </w:rPr>
                    <w:t>废垫料、粪便、废饲料</w:t>
                  </w:r>
                </w:p>
              </w:tc>
              <w:tc>
                <w:tcPr>
                  <w:tcW w:w="1772" w:type="dxa"/>
                  <w:tcMar>
                    <w:top w:w="0" w:type="dxa"/>
                    <w:left w:w="0" w:type="dxa"/>
                    <w:bottom w:w="0" w:type="dxa"/>
                    <w:right w:w="0" w:type="dxa"/>
                  </w:tcMar>
                  <w:vAlign w:val="center"/>
                </w:tcPr>
                <w:p w14:paraId="552D02D2">
                  <w:pPr>
                    <w:adjustRightInd w:val="0"/>
                    <w:snapToGrid w:val="0"/>
                    <w:jc w:val="center"/>
                    <w:rPr>
                      <w:szCs w:val="21"/>
                    </w:rPr>
                  </w:pPr>
                  <w:r>
                    <w:rPr>
                      <w:rFonts w:hint="eastAsia"/>
                      <w:szCs w:val="21"/>
                    </w:rPr>
                    <w:t>与生活垃圾一同处理</w:t>
                  </w:r>
                </w:p>
              </w:tc>
            </w:tr>
            <w:tr w14:paraId="335A2F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0" w:type="dxa"/>
                  <w:vMerge w:val="restart"/>
                  <w:tcMar>
                    <w:top w:w="0" w:type="dxa"/>
                    <w:left w:w="0" w:type="dxa"/>
                    <w:bottom w:w="0" w:type="dxa"/>
                    <w:right w:w="0" w:type="dxa"/>
                  </w:tcMar>
                  <w:vAlign w:val="center"/>
                </w:tcPr>
                <w:p w14:paraId="2A109E2B">
                  <w:pPr>
                    <w:adjustRightInd w:val="0"/>
                    <w:snapToGrid w:val="0"/>
                    <w:jc w:val="center"/>
                    <w:rPr>
                      <w:szCs w:val="21"/>
                      <w:lang w:val="zh-CN"/>
                    </w:rPr>
                  </w:pPr>
                  <w:r>
                    <w:rPr>
                      <w:rFonts w:hint="eastAsia"/>
                      <w:szCs w:val="21"/>
                      <w:lang w:val="zh-CN"/>
                    </w:rPr>
                    <w:t>危险废物</w:t>
                  </w:r>
                </w:p>
              </w:tc>
              <w:tc>
                <w:tcPr>
                  <w:tcW w:w="1286" w:type="dxa"/>
                  <w:tcMar>
                    <w:top w:w="0" w:type="dxa"/>
                    <w:left w:w="0" w:type="dxa"/>
                    <w:bottom w:w="0" w:type="dxa"/>
                    <w:right w:w="0" w:type="dxa"/>
                  </w:tcMar>
                  <w:vAlign w:val="center"/>
                </w:tcPr>
                <w:p w14:paraId="5A909177">
                  <w:pPr>
                    <w:adjustRightInd w:val="0"/>
                    <w:snapToGrid w:val="0"/>
                    <w:jc w:val="center"/>
                    <w:rPr>
                      <w:szCs w:val="21"/>
                      <w:lang w:val="zh-CN"/>
                    </w:rPr>
                  </w:pPr>
                  <w:r>
                    <w:rPr>
                      <w:rFonts w:hint="eastAsia"/>
                      <w:szCs w:val="21"/>
                      <w:lang w:val="zh-CN"/>
                    </w:rPr>
                    <w:t>紫外线传递柜消毒</w:t>
                  </w:r>
                </w:p>
              </w:tc>
              <w:tc>
                <w:tcPr>
                  <w:tcW w:w="2071" w:type="dxa"/>
                  <w:shd w:val="clear" w:color="auto" w:fill="auto"/>
                  <w:tcMar>
                    <w:top w:w="0" w:type="dxa"/>
                    <w:left w:w="0" w:type="dxa"/>
                    <w:bottom w:w="0" w:type="dxa"/>
                    <w:right w:w="0" w:type="dxa"/>
                  </w:tcMar>
                  <w:vAlign w:val="center"/>
                </w:tcPr>
                <w:p w14:paraId="772964C2">
                  <w:pPr>
                    <w:adjustRightInd w:val="0"/>
                    <w:snapToGrid w:val="0"/>
                    <w:jc w:val="center"/>
                    <w:rPr>
                      <w:szCs w:val="21"/>
                    </w:rPr>
                  </w:pPr>
                  <w:r>
                    <w:rPr>
                      <w:rFonts w:hint="eastAsia"/>
                      <w:szCs w:val="21"/>
                    </w:rPr>
                    <w:t>废紫外灯管</w:t>
                  </w:r>
                </w:p>
              </w:tc>
              <w:tc>
                <w:tcPr>
                  <w:tcW w:w="2089" w:type="dxa"/>
                  <w:tcMar>
                    <w:top w:w="0" w:type="dxa"/>
                    <w:left w:w="0" w:type="dxa"/>
                    <w:bottom w:w="0" w:type="dxa"/>
                    <w:right w:w="0" w:type="dxa"/>
                  </w:tcMar>
                  <w:vAlign w:val="center"/>
                </w:tcPr>
                <w:p w14:paraId="0A0B6136">
                  <w:pPr>
                    <w:adjustRightInd w:val="0"/>
                    <w:snapToGrid w:val="0"/>
                    <w:jc w:val="center"/>
                    <w:rPr>
                      <w:szCs w:val="21"/>
                    </w:rPr>
                  </w:pPr>
                  <w:r>
                    <w:rPr>
                      <w:rFonts w:hint="eastAsia"/>
                      <w:szCs w:val="21"/>
                      <w:lang w:val="en-US" w:eastAsia="zh-CN"/>
                    </w:rPr>
                    <w:t>废</w:t>
                  </w:r>
                  <w:r>
                    <w:rPr>
                      <w:rFonts w:hint="eastAsia"/>
                      <w:szCs w:val="21"/>
                    </w:rPr>
                    <w:t>紫外灯管</w:t>
                  </w:r>
                </w:p>
              </w:tc>
              <w:tc>
                <w:tcPr>
                  <w:tcW w:w="1772" w:type="dxa"/>
                  <w:vMerge w:val="restart"/>
                  <w:tcMar>
                    <w:top w:w="0" w:type="dxa"/>
                    <w:left w:w="0" w:type="dxa"/>
                    <w:bottom w:w="0" w:type="dxa"/>
                    <w:right w:w="0" w:type="dxa"/>
                  </w:tcMar>
                  <w:vAlign w:val="center"/>
                </w:tcPr>
                <w:p w14:paraId="719D1C79">
                  <w:pPr>
                    <w:adjustRightInd w:val="0"/>
                    <w:snapToGrid w:val="0"/>
                    <w:jc w:val="center"/>
                    <w:rPr>
                      <w:szCs w:val="21"/>
                    </w:rPr>
                  </w:pPr>
                  <w:r>
                    <w:rPr>
                      <w:rFonts w:hint="eastAsia"/>
                      <w:szCs w:val="21"/>
                    </w:rPr>
                    <w:t>暂存于危险废物暂存间，定期委托有资质的单位处置。</w:t>
                  </w:r>
                </w:p>
              </w:tc>
            </w:tr>
            <w:tr w14:paraId="56C580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60" w:type="dxa"/>
                  <w:vMerge w:val="continue"/>
                  <w:tcMar>
                    <w:top w:w="0" w:type="dxa"/>
                    <w:left w:w="0" w:type="dxa"/>
                    <w:bottom w:w="0" w:type="dxa"/>
                    <w:right w:w="0" w:type="dxa"/>
                  </w:tcMar>
                  <w:vAlign w:val="center"/>
                </w:tcPr>
                <w:p w14:paraId="25D22221">
                  <w:pPr>
                    <w:adjustRightInd w:val="0"/>
                    <w:snapToGrid w:val="0"/>
                    <w:jc w:val="center"/>
                    <w:rPr>
                      <w:szCs w:val="21"/>
                      <w:lang w:val="zh-CN"/>
                    </w:rPr>
                  </w:pPr>
                </w:p>
              </w:tc>
              <w:tc>
                <w:tcPr>
                  <w:tcW w:w="1286" w:type="dxa"/>
                  <w:tcMar>
                    <w:top w:w="0" w:type="dxa"/>
                    <w:left w:w="0" w:type="dxa"/>
                    <w:bottom w:w="0" w:type="dxa"/>
                    <w:right w:w="0" w:type="dxa"/>
                  </w:tcMar>
                  <w:vAlign w:val="center"/>
                </w:tcPr>
                <w:p w14:paraId="09741AF7">
                  <w:pPr>
                    <w:adjustRightInd w:val="0"/>
                    <w:snapToGrid w:val="0"/>
                    <w:jc w:val="center"/>
                    <w:rPr>
                      <w:szCs w:val="21"/>
                      <w:lang w:val="zh-CN"/>
                    </w:rPr>
                  </w:pPr>
                  <w:r>
                    <w:rPr>
                      <w:rFonts w:hint="eastAsia"/>
                      <w:szCs w:val="21"/>
                      <w:lang w:val="zh-CN"/>
                    </w:rPr>
                    <w:t>健康观察、动物饲养、动物实验</w:t>
                  </w:r>
                </w:p>
              </w:tc>
              <w:tc>
                <w:tcPr>
                  <w:tcW w:w="2071" w:type="dxa"/>
                  <w:shd w:val="clear" w:color="auto" w:fill="auto"/>
                  <w:tcMar>
                    <w:top w:w="0" w:type="dxa"/>
                    <w:left w:w="0" w:type="dxa"/>
                    <w:bottom w:w="0" w:type="dxa"/>
                    <w:right w:w="0" w:type="dxa"/>
                  </w:tcMar>
                  <w:vAlign w:val="center"/>
                </w:tcPr>
                <w:p w14:paraId="463B3A71">
                  <w:pPr>
                    <w:adjustRightInd w:val="0"/>
                    <w:snapToGrid w:val="0"/>
                    <w:jc w:val="center"/>
                    <w:rPr>
                      <w:szCs w:val="21"/>
                      <w:lang w:val="zh-CN"/>
                    </w:rPr>
                  </w:pPr>
                  <w:r>
                    <w:rPr>
                      <w:rFonts w:hint="eastAsia"/>
                      <w:szCs w:val="21"/>
                      <w:lang w:val="zh-CN"/>
                    </w:rPr>
                    <w:t>动物尸体及组织</w:t>
                  </w:r>
                </w:p>
              </w:tc>
              <w:tc>
                <w:tcPr>
                  <w:tcW w:w="2089" w:type="dxa"/>
                  <w:tcMar>
                    <w:top w:w="0" w:type="dxa"/>
                    <w:left w:w="0" w:type="dxa"/>
                    <w:bottom w:w="0" w:type="dxa"/>
                    <w:right w:w="0" w:type="dxa"/>
                  </w:tcMar>
                  <w:vAlign w:val="center"/>
                </w:tcPr>
                <w:p w14:paraId="693DCA2E">
                  <w:pPr>
                    <w:adjustRightInd w:val="0"/>
                    <w:snapToGrid w:val="0"/>
                    <w:jc w:val="center"/>
                    <w:rPr>
                      <w:szCs w:val="21"/>
                    </w:rPr>
                  </w:pPr>
                  <w:r>
                    <w:rPr>
                      <w:rFonts w:hint="eastAsia"/>
                      <w:szCs w:val="21"/>
                    </w:rPr>
                    <w:t>药物、动物尸体及组织</w:t>
                  </w:r>
                </w:p>
              </w:tc>
              <w:tc>
                <w:tcPr>
                  <w:tcW w:w="1772" w:type="dxa"/>
                  <w:vMerge w:val="continue"/>
                  <w:tcMar>
                    <w:top w:w="0" w:type="dxa"/>
                    <w:left w:w="0" w:type="dxa"/>
                    <w:bottom w:w="0" w:type="dxa"/>
                    <w:right w:w="0" w:type="dxa"/>
                  </w:tcMar>
                  <w:vAlign w:val="center"/>
                </w:tcPr>
                <w:p w14:paraId="02822B58">
                  <w:pPr>
                    <w:adjustRightInd w:val="0"/>
                    <w:snapToGrid w:val="0"/>
                    <w:jc w:val="center"/>
                    <w:rPr>
                      <w:szCs w:val="21"/>
                    </w:rPr>
                  </w:pPr>
                </w:p>
              </w:tc>
            </w:tr>
            <w:tr w14:paraId="412837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860" w:type="dxa"/>
                  <w:vMerge w:val="continue"/>
                  <w:tcMar>
                    <w:top w:w="0" w:type="dxa"/>
                    <w:left w:w="0" w:type="dxa"/>
                    <w:bottom w:w="0" w:type="dxa"/>
                    <w:right w:w="0" w:type="dxa"/>
                  </w:tcMar>
                  <w:vAlign w:val="center"/>
                </w:tcPr>
                <w:p w14:paraId="71D6C4D6">
                  <w:pPr>
                    <w:adjustRightInd w:val="0"/>
                    <w:snapToGrid w:val="0"/>
                    <w:jc w:val="center"/>
                    <w:rPr>
                      <w:szCs w:val="21"/>
                      <w:lang w:val="zh-CN"/>
                    </w:rPr>
                  </w:pPr>
                </w:p>
              </w:tc>
              <w:tc>
                <w:tcPr>
                  <w:tcW w:w="1286" w:type="dxa"/>
                  <w:tcMar>
                    <w:top w:w="0" w:type="dxa"/>
                    <w:left w:w="0" w:type="dxa"/>
                    <w:bottom w:w="0" w:type="dxa"/>
                    <w:right w:w="0" w:type="dxa"/>
                  </w:tcMar>
                  <w:vAlign w:val="center"/>
                </w:tcPr>
                <w:p w14:paraId="574A3A8E">
                  <w:pPr>
                    <w:adjustRightInd w:val="0"/>
                    <w:snapToGrid w:val="0"/>
                    <w:jc w:val="center"/>
                    <w:rPr>
                      <w:szCs w:val="21"/>
                      <w:lang w:val="zh-CN"/>
                    </w:rPr>
                  </w:pPr>
                  <w:r>
                    <w:rPr>
                      <w:rFonts w:hint="eastAsia"/>
                      <w:szCs w:val="21"/>
                      <w:lang w:val="zh-CN"/>
                    </w:rPr>
                    <w:t>给药后动物饲养</w:t>
                  </w:r>
                </w:p>
              </w:tc>
              <w:tc>
                <w:tcPr>
                  <w:tcW w:w="2071" w:type="dxa"/>
                  <w:shd w:val="clear" w:color="auto" w:fill="auto"/>
                  <w:tcMar>
                    <w:top w:w="0" w:type="dxa"/>
                    <w:left w:w="0" w:type="dxa"/>
                    <w:bottom w:w="0" w:type="dxa"/>
                    <w:right w:w="0" w:type="dxa"/>
                  </w:tcMar>
                  <w:vAlign w:val="center"/>
                </w:tcPr>
                <w:p w14:paraId="55B53A51">
                  <w:pPr>
                    <w:adjustRightInd w:val="0"/>
                    <w:snapToGrid w:val="0"/>
                    <w:jc w:val="center"/>
                    <w:rPr>
                      <w:szCs w:val="21"/>
                    </w:rPr>
                  </w:pPr>
                  <w:r>
                    <w:rPr>
                      <w:rFonts w:hint="eastAsia"/>
                      <w:szCs w:val="21"/>
                    </w:rPr>
                    <w:t>属于危险废物的废垫料、粪便、废饲料</w:t>
                  </w:r>
                </w:p>
              </w:tc>
              <w:tc>
                <w:tcPr>
                  <w:tcW w:w="2089" w:type="dxa"/>
                  <w:tcMar>
                    <w:top w:w="0" w:type="dxa"/>
                    <w:left w:w="0" w:type="dxa"/>
                    <w:bottom w:w="0" w:type="dxa"/>
                    <w:right w:w="0" w:type="dxa"/>
                  </w:tcMar>
                  <w:vAlign w:val="center"/>
                </w:tcPr>
                <w:p w14:paraId="248B2260">
                  <w:pPr>
                    <w:adjustRightInd w:val="0"/>
                    <w:snapToGrid w:val="0"/>
                    <w:jc w:val="center"/>
                    <w:rPr>
                      <w:szCs w:val="21"/>
                    </w:rPr>
                  </w:pPr>
                  <w:r>
                    <w:rPr>
                      <w:rFonts w:hint="eastAsia"/>
                      <w:szCs w:val="21"/>
                      <w:lang w:val="en-US" w:eastAsia="zh-CN"/>
                    </w:rPr>
                    <w:t>废</w:t>
                  </w:r>
                  <w:r>
                    <w:rPr>
                      <w:rFonts w:hint="eastAsia"/>
                      <w:szCs w:val="21"/>
                    </w:rPr>
                    <w:t>药物、</w:t>
                  </w:r>
                  <w:r>
                    <w:rPr>
                      <w:rFonts w:hint="eastAsia"/>
                      <w:szCs w:val="21"/>
                      <w:lang w:val="en-US" w:eastAsia="zh-CN"/>
                    </w:rPr>
                    <w:t>废</w:t>
                  </w:r>
                  <w:r>
                    <w:rPr>
                      <w:rFonts w:hint="eastAsia"/>
                      <w:szCs w:val="21"/>
                      <w:lang w:val="zh-CN"/>
                    </w:rPr>
                    <w:t>垫料、粪便、饲料</w:t>
                  </w:r>
                </w:p>
              </w:tc>
              <w:tc>
                <w:tcPr>
                  <w:tcW w:w="1772" w:type="dxa"/>
                  <w:vMerge w:val="continue"/>
                  <w:tcMar>
                    <w:top w:w="0" w:type="dxa"/>
                    <w:left w:w="0" w:type="dxa"/>
                    <w:bottom w:w="0" w:type="dxa"/>
                    <w:right w:w="0" w:type="dxa"/>
                  </w:tcMar>
                  <w:vAlign w:val="center"/>
                </w:tcPr>
                <w:p w14:paraId="08B27467">
                  <w:pPr>
                    <w:adjustRightInd w:val="0"/>
                    <w:snapToGrid w:val="0"/>
                    <w:jc w:val="center"/>
                    <w:rPr>
                      <w:szCs w:val="21"/>
                    </w:rPr>
                  </w:pPr>
                </w:p>
              </w:tc>
            </w:tr>
            <w:tr w14:paraId="7BD40E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860" w:type="dxa"/>
                  <w:vMerge w:val="continue"/>
                  <w:tcMar>
                    <w:top w:w="0" w:type="dxa"/>
                    <w:left w:w="0" w:type="dxa"/>
                    <w:bottom w:w="0" w:type="dxa"/>
                    <w:right w:w="0" w:type="dxa"/>
                  </w:tcMar>
                  <w:vAlign w:val="center"/>
                </w:tcPr>
                <w:p w14:paraId="3EE18BA2">
                  <w:pPr>
                    <w:adjustRightInd w:val="0"/>
                    <w:snapToGrid w:val="0"/>
                    <w:jc w:val="center"/>
                  </w:pPr>
                </w:p>
              </w:tc>
              <w:tc>
                <w:tcPr>
                  <w:tcW w:w="1286" w:type="dxa"/>
                  <w:vMerge w:val="restart"/>
                  <w:tcMar>
                    <w:top w:w="0" w:type="dxa"/>
                    <w:left w:w="0" w:type="dxa"/>
                    <w:bottom w:w="0" w:type="dxa"/>
                    <w:right w:w="0" w:type="dxa"/>
                  </w:tcMar>
                  <w:vAlign w:val="center"/>
                </w:tcPr>
                <w:p w14:paraId="6DB6A84E">
                  <w:pPr>
                    <w:adjustRightInd w:val="0"/>
                    <w:snapToGrid w:val="0"/>
                    <w:jc w:val="center"/>
                    <w:rPr>
                      <w:szCs w:val="21"/>
                    </w:rPr>
                  </w:pPr>
                  <w:r>
                    <w:rPr>
                      <w:rFonts w:hint="eastAsia"/>
                      <w:szCs w:val="21"/>
                    </w:rPr>
                    <w:t>动物实验</w:t>
                  </w:r>
                </w:p>
              </w:tc>
              <w:tc>
                <w:tcPr>
                  <w:tcW w:w="2071" w:type="dxa"/>
                  <w:shd w:val="clear" w:color="auto" w:fill="auto"/>
                  <w:tcMar>
                    <w:top w:w="0" w:type="dxa"/>
                    <w:left w:w="0" w:type="dxa"/>
                    <w:bottom w:w="0" w:type="dxa"/>
                    <w:right w:w="0" w:type="dxa"/>
                  </w:tcMar>
                  <w:vAlign w:val="center"/>
                </w:tcPr>
                <w:p w14:paraId="1363AC1A">
                  <w:pPr>
                    <w:adjustRightInd w:val="0"/>
                    <w:snapToGrid w:val="0"/>
                    <w:jc w:val="center"/>
                    <w:rPr>
                      <w:szCs w:val="21"/>
                    </w:rPr>
                  </w:pPr>
                  <w:r>
                    <w:rPr>
                      <w:rFonts w:hint="eastAsia"/>
                      <w:szCs w:val="21"/>
                    </w:rPr>
                    <w:t>废一次性实验耗材</w:t>
                  </w:r>
                </w:p>
              </w:tc>
              <w:tc>
                <w:tcPr>
                  <w:tcW w:w="2089" w:type="dxa"/>
                  <w:shd w:val="clear" w:color="auto" w:fill="auto"/>
                  <w:tcMar>
                    <w:top w:w="0" w:type="dxa"/>
                    <w:left w:w="0" w:type="dxa"/>
                    <w:bottom w:w="0" w:type="dxa"/>
                    <w:right w:w="0" w:type="dxa"/>
                  </w:tcMar>
                  <w:vAlign w:val="center"/>
                </w:tcPr>
                <w:p w14:paraId="71CE2D58">
                  <w:pPr>
                    <w:adjustRightInd w:val="0"/>
                    <w:snapToGrid w:val="0"/>
                    <w:jc w:val="center"/>
                    <w:rPr>
                      <w:szCs w:val="21"/>
                    </w:rPr>
                  </w:pPr>
                  <w:r>
                    <w:rPr>
                      <w:rFonts w:hint="eastAsia"/>
                      <w:szCs w:val="21"/>
                    </w:rPr>
                    <w:t>培养基、试剂盒、一次性手套、帽子、注射器等</w:t>
                  </w:r>
                </w:p>
              </w:tc>
              <w:tc>
                <w:tcPr>
                  <w:tcW w:w="1772" w:type="dxa"/>
                  <w:vMerge w:val="continue"/>
                  <w:shd w:val="clear" w:color="auto" w:fill="auto"/>
                  <w:tcMar>
                    <w:top w:w="0" w:type="dxa"/>
                    <w:left w:w="0" w:type="dxa"/>
                    <w:bottom w:w="0" w:type="dxa"/>
                    <w:right w:w="0" w:type="dxa"/>
                  </w:tcMar>
                  <w:vAlign w:val="center"/>
                </w:tcPr>
                <w:p w14:paraId="0DAE8940">
                  <w:pPr>
                    <w:jc w:val="center"/>
                    <w:rPr>
                      <w:szCs w:val="21"/>
                    </w:rPr>
                  </w:pPr>
                </w:p>
              </w:tc>
            </w:tr>
            <w:tr w14:paraId="4FE75D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860" w:type="dxa"/>
                  <w:vMerge w:val="continue"/>
                  <w:tcMar>
                    <w:top w:w="0" w:type="dxa"/>
                    <w:left w:w="0" w:type="dxa"/>
                    <w:bottom w:w="0" w:type="dxa"/>
                    <w:right w:w="0" w:type="dxa"/>
                  </w:tcMar>
                  <w:vAlign w:val="center"/>
                </w:tcPr>
                <w:p w14:paraId="113E2651">
                  <w:pPr>
                    <w:adjustRightInd w:val="0"/>
                    <w:snapToGrid w:val="0"/>
                    <w:jc w:val="center"/>
                  </w:pPr>
                </w:p>
              </w:tc>
              <w:tc>
                <w:tcPr>
                  <w:tcW w:w="1286" w:type="dxa"/>
                  <w:vMerge w:val="continue"/>
                  <w:tcMar>
                    <w:top w:w="0" w:type="dxa"/>
                    <w:left w:w="0" w:type="dxa"/>
                    <w:bottom w:w="0" w:type="dxa"/>
                    <w:right w:w="0" w:type="dxa"/>
                  </w:tcMar>
                  <w:vAlign w:val="center"/>
                </w:tcPr>
                <w:p w14:paraId="185099D1">
                  <w:pPr>
                    <w:adjustRightInd w:val="0"/>
                    <w:snapToGrid w:val="0"/>
                    <w:jc w:val="center"/>
                    <w:rPr>
                      <w:szCs w:val="21"/>
                    </w:rPr>
                  </w:pPr>
                </w:p>
              </w:tc>
              <w:tc>
                <w:tcPr>
                  <w:tcW w:w="2071" w:type="dxa"/>
                  <w:shd w:val="clear" w:color="auto" w:fill="auto"/>
                  <w:tcMar>
                    <w:top w:w="0" w:type="dxa"/>
                    <w:left w:w="0" w:type="dxa"/>
                    <w:bottom w:w="0" w:type="dxa"/>
                    <w:right w:w="0" w:type="dxa"/>
                  </w:tcMar>
                  <w:vAlign w:val="center"/>
                </w:tcPr>
                <w:p w14:paraId="672996BA">
                  <w:pPr>
                    <w:adjustRightInd w:val="0"/>
                    <w:snapToGrid w:val="0"/>
                    <w:jc w:val="center"/>
                    <w:rPr>
                      <w:szCs w:val="21"/>
                    </w:rPr>
                  </w:pPr>
                  <w:r>
                    <w:rPr>
                      <w:rFonts w:hint="eastAsia"/>
                      <w:szCs w:val="21"/>
                    </w:rPr>
                    <w:t>废试剂</w:t>
                  </w:r>
                </w:p>
              </w:tc>
              <w:tc>
                <w:tcPr>
                  <w:tcW w:w="2089" w:type="dxa"/>
                  <w:shd w:val="clear" w:color="auto" w:fill="auto"/>
                  <w:tcMar>
                    <w:top w:w="0" w:type="dxa"/>
                    <w:left w:w="0" w:type="dxa"/>
                    <w:bottom w:w="0" w:type="dxa"/>
                    <w:right w:w="0" w:type="dxa"/>
                  </w:tcMar>
                  <w:vAlign w:val="center"/>
                </w:tcPr>
                <w:p w14:paraId="4188596D">
                  <w:pPr>
                    <w:adjustRightInd w:val="0"/>
                    <w:snapToGrid w:val="0"/>
                    <w:jc w:val="center"/>
                    <w:rPr>
                      <w:szCs w:val="21"/>
                    </w:rPr>
                  </w:pPr>
                  <w:r>
                    <w:rPr>
                      <w:rFonts w:hint="eastAsia"/>
                      <w:szCs w:val="21"/>
                    </w:rPr>
                    <w:t>实验试剂</w:t>
                  </w:r>
                </w:p>
              </w:tc>
              <w:tc>
                <w:tcPr>
                  <w:tcW w:w="1772" w:type="dxa"/>
                  <w:vMerge w:val="continue"/>
                  <w:tcMar>
                    <w:top w:w="0" w:type="dxa"/>
                    <w:left w:w="0" w:type="dxa"/>
                    <w:bottom w:w="0" w:type="dxa"/>
                    <w:right w:w="0" w:type="dxa"/>
                  </w:tcMar>
                  <w:vAlign w:val="center"/>
                </w:tcPr>
                <w:p w14:paraId="26DB8E1B">
                  <w:pPr>
                    <w:adjustRightInd w:val="0"/>
                    <w:snapToGrid w:val="0"/>
                    <w:jc w:val="center"/>
                    <w:rPr>
                      <w:szCs w:val="21"/>
                    </w:rPr>
                  </w:pPr>
                </w:p>
              </w:tc>
            </w:tr>
            <w:tr w14:paraId="46030D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860" w:type="dxa"/>
                  <w:vMerge w:val="continue"/>
                  <w:tcMar>
                    <w:top w:w="0" w:type="dxa"/>
                    <w:left w:w="0" w:type="dxa"/>
                    <w:bottom w:w="0" w:type="dxa"/>
                    <w:right w:w="0" w:type="dxa"/>
                  </w:tcMar>
                  <w:vAlign w:val="center"/>
                </w:tcPr>
                <w:p w14:paraId="7A0194B4">
                  <w:pPr>
                    <w:adjustRightInd w:val="0"/>
                    <w:snapToGrid w:val="0"/>
                    <w:jc w:val="center"/>
                    <w:rPr>
                      <w:szCs w:val="21"/>
                    </w:rPr>
                  </w:pPr>
                </w:p>
              </w:tc>
              <w:tc>
                <w:tcPr>
                  <w:tcW w:w="1286" w:type="dxa"/>
                  <w:vMerge w:val="continue"/>
                  <w:tcMar>
                    <w:top w:w="0" w:type="dxa"/>
                    <w:left w:w="0" w:type="dxa"/>
                    <w:bottom w:w="0" w:type="dxa"/>
                    <w:right w:w="0" w:type="dxa"/>
                  </w:tcMar>
                  <w:vAlign w:val="center"/>
                </w:tcPr>
                <w:p w14:paraId="29B2BBF2">
                  <w:pPr>
                    <w:adjustRightInd w:val="0"/>
                    <w:snapToGrid w:val="0"/>
                    <w:jc w:val="center"/>
                    <w:rPr>
                      <w:szCs w:val="21"/>
                    </w:rPr>
                  </w:pPr>
                </w:p>
              </w:tc>
              <w:tc>
                <w:tcPr>
                  <w:tcW w:w="2071" w:type="dxa"/>
                  <w:shd w:val="clear" w:color="auto" w:fill="auto"/>
                  <w:tcMar>
                    <w:top w:w="0" w:type="dxa"/>
                    <w:left w:w="0" w:type="dxa"/>
                    <w:bottom w:w="0" w:type="dxa"/>
                    <w:right w:w="0" w:type="dxa"/>
                  </w:tcMar>
                  <w:vAlign w:val="center"/>
                </w:tcPr>
                <w:p w14:paraId="48E104CF">
                  <w:pPr>
                    <w:adjustRightInd w:val="0"/>
                    <w:snapToGrid w:val="0"/>
                    <w:jc w:val="center"/>
                    <w:rPr>
                      <w:szCs w:val="21"/>
                    </w:rPr>
                  </w:pPr>
                  <w:r>
                    <w:rPr>
                      <w:rFonts w:hint="eastAsia"/>
                      <w:szCs w:val="21"/>
                    </w:rPr>
                    <w:t>废药品</w:t>
                  </w:r>
                </w:p>
              </w:tc>
              <w:tc>
                <w:tcPr>
                  <w:tcW w:w="2089" w:type="dxa"/>
                  <w:shd w:val="clear" w:color="auto" w:fill="auto"/>
                  <w:tcMar>
                    <w:top w:w="0" w:type="dxa"/>
                    <w:left w:w="0" w:type="dxa"/>
                    <w:bottom w:w="0" w:type="dxa"/>
                    <w:right w:w="0" w:type="dxa"/>
                  </w:tcMar>
                  <w:vAlign w:val="center"/>
                </w:tcPr>
                <w:p w14:paraId="7B82677E">
                  <w:pPr>
                    <w:adjustRightInd w:val="0"/>
                    <w:snapToGrid w:val="0"/>
                    <w:jc w:val="center"/>
                    <w:rPr>
                      <w:szCs w:val="21"/>
                    </w:rPr>
                  </w:pPr>
                  <w:r>
                    <w:rPr>
                      <w:rFonts w:hint="eastAsia"/>
                      <w:szCs w:val="21"/>
                    </w:rPr>
                    <w:t>实验药品</w:t>
                  </w:r>
                </w:p>
              </w:tc>
              <w:tc>
                <w:tcPr>
                  <w:tcW w:w="1772" w:type="dxa"/>
                  <w:vMerge w:val="continue"/>
                  <w:tcMar>
                    <w:top w:w="0" w:type="dxa"/>
                    <w:left w:w="0" w:type="dxa"/>
                    <w:bottom w:w="0" w:type="dxa"/>
                    <w:right w:w="0" w:type="dxa"/>
                  </w:tcMar>
                  <w:vAlign w:val="center"/>
                </w:tcPr>
                <w:p w14:paraId="54C934FF">
                  <w:pPr>
                    <w:adjustRightInd w:val="0"/>
                    <w:snapToGrid w:val="0"/>
                    <w:jc w:val="center"/>
                    <w:rPr>
                      <w:szCs w:val="21"/>
                    </w:rPr>
                  </w:pPr>
                </w:p>
              </w:tc>
            </w:tr>
            <w:tr w14:paraId="1EFD8C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860" w:type="dxa"/>
                  <w:vMerge w:val="continue"/>
                  <w:tcMar>
                    <w:top w:w="0" w:type="dxa"/>
                    <w:left w:w="0" w:type="dxa"/>
                    <w:bottom w:w="0" w:type="dxa"/>
                    <w:right w:w="0" w:type="dxa"/>
                  </w:tcMar>
                  <w:vAlign w:val="center"/>
                </w:tcPr>
                <w:p w14:paraId="7E3B1205">
                  <w:pPr>
                    <w:adjustRightInd w:val="0"/>
                    <w:snapToGrid w:val="0"/>
                    <w:jc w:val="center"/>
                    <w:rPr>
                      <w:szCs w:val="21"/>
                    </w:rPr>
                  </w:pPr>
                </w:p>
              </w:tc>
              <w:tc>
                <w:tcPr>
                  <w:tcW w:w="1286" w:type="dxa"/>
                  <w:vMerge w:val="continue"/>
                  <w:tcMar>
                    <w:top w:w="0" w:type="dxa"/>
                    <w:left w:w="0" w:type="dxa"/>
                    <w:bottom w:w="0" w:type="dxa"/>
                    <w:right w:w="0" w:type="dxa"/>
                  </w:tcMar>
                  <w:vAlign w:val="center"/>
                </w:tcPr>
                <w:p w14:paraId="3B2F357D">
                  <w:pPr>
                    <w:adjustRightInd w:val="0"/>
                    <w:snapToGrid w:val="0"/>
                    <w:jc w:val="center"/>
                    <w:rPr>
                      <w:szCs w:val="21"/>
                    </w:rPr>
                  </w:pPr>
                </w:p>
              </w:tc>
              <w:tc>
                <w:tcPr>
                  <w:tcW w:w="2071" w:type="dxa"/>
                  <w:shd w:val="clear" w:color="auto" w:fill="auto"/>
                  <w:tcMar>
                    <w:top w:w="0" w:type="dxa"/>
                    <w:left w:w="0" w:type="dxa"/>
                    <w:bottom w:w="0" w:type="dxa"/>
                    <w:right w:w="0" w:type="dxa"/>
                  </w:tcMar>
                  <w:vAlign w:val="center"/>
                </w:tcPr>
                <w:p w14:paraId="1D23D700">
                  <w:pPr>
                    <w:adjustRightInd w:val="0"/>
                    <w:snapToGrid w:val="0"/>
                    <w:jc w:val="center"/>
                    <w:rPr>
                      <w:szCs w:val="21"/>
                    </w:rPr>
                  </w:pPr>
                  <w:r>
                    <w:rPr>
                      <w:rFonts w:hint="eastAsia"/>
                      <w:szCs w:val="21"/>
                    </w:rPr>
                    <w:t>实验器皿清洗废液</w:t>
                  </w:r>
                </w:p>
              </w:tc>
              <w:tc>
                <w:tcPr>
                  <w:tcW w:w="2089" w:type="dxa"/>
                  <w:shd w:val="clear" w:color="auto" w:fill="auto"/>
                  <w:tcMar>
                    <w:top w:w="0" w:type="dxa"/>
                    <w:left w:w="0" w:type="dxa"/>
                    <w:bottom w:w="0" w:type="dxa"/>
                    <w:right w:w="0" w:type="dxa"/>
                  </w:tcMar>
                  <w:vAlign w:val="center"/>
                </w:tcPr>
                <w:p w14:paraId="02FBE5A2">
                  <w:pPr>
                    <w:adjustRightInd w:val="0"/>
                    <w:snapToGrid w:val="0"/>
                    <w:jc w:val="center"/>
                    <w:rPr>
                      <w:szCs w:val="21"/>
                    </w:rPr>
                  </w:pPr>
                  <w:r>
                    <w:rPr>
                      <w:rFonts w:hint="eastAsia"/>
                      <w:szCs w:val="21"/>
                    </w:rPr>
                    <w:t>实验试剂</w:t>
                  </w:r>
                </w:p>
              </w:tc>
              <w:tc>
                <w:tcPr>
                  <w:tcW w:w="1772" w:type="dxa"/>
                  <w:vMerge w:val="continue"/>
                  <w:tcMar>
                    <w:top w:w="0" w:type="dxa"/>
                    <w:left w:w="0" w:type="dxa"/>
                    <w:bottom w:w="0" w:type="dxa"/>
                    <w:right w:w="0" w:type="dxa"/>
                  </w:tcMar>
                  <w:vAlign w:val="center"/>
                </w:tcPr>
                <w:p w14:paraId="14A52809">
                  <w:pPr>
                    <w:adjustRightInd w:val="0"/>
                    <w:snapToGrid w:val="0"/>
                    <w:jc w:val="center"/>
                    <w:rPr>
                      <w:szCs w:val="21"/>
                    </w:rPr>
                  </w:pPr>
                </w:p>
              </w:tc>
            </w:tr>
            <w:tr w14:paraId="73DE52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860" w:type="dxa"/>
                  <w:vMerge w:val="continue"/>
                  <w:tcMar>
                    <w:top w:w="0" w:type="dxa"/>
                    <w:left w:w="0" w:type="dxa"/>
                    <w:bottom w:w="0" w:type="dxa"/>
                    <w:right w:w="0" w:type="dxa"/>
                  </w:tcMar>
                  <w:vAlign w:val="center"/>
                </w:tcPr>
                <w:p w14:paraId="001279A5">
                  <w:pPr>
                    <w:adjustRightInd w:val="0"/>
                    <w:snapToGrid w:val="0"/>
                    <w:jc w:val="center"/>
                    <w:rPr>
                      <w:szCs w:val="21"/>
                    </w:rPr>
                  </w:pPr>
                </w:p>
              </w:tc>
              <w:tc>
                <w:tcPr>
                  <w:tcW w:w="1286" w:type="dxa"/>
                  <w:vMerge w:val="continue"/>
                  <w:tcMar>
                    <w:top w:w="0" w:type="dxa"/>
                    <w:left w:w="0" w:type="dxa"/>
                    <w:bottom w:w="0" w:type="dxa"/>
                    <w:right w:w="0" w:type="dxa"/>
                  </w:tcMar>
                  <w:vAlign w:val="center"/>
                </w:tcPr>
                <w:p w14:paraId="5FD1639D">
                  <w:pPr>
                    <w:adjustRightInd w:val="0"/>
                    <w:snapToGrid w:val="0"/>
                    <w:jc w:val="center"/>
                    <w:rPr>
                      <w:szCs w:val="21"/>
                    </w:rPr>
                  </w:pPr>
                </w:p>
              </w:tc>
              <w:tc>
                <w:tcPr>
                  <w:tcW w:w="2071" w:type="dxa"/>
                  <w:shd w:val="clear" w:color="auto" w:fill="auto"/>
                  <w:tcMar>
                    <w:top w:w="0" w:type="dxa"/>
                    <w:left w:w="0" w:type="dxa"/>
                    <w:bottom w:w="0" w:type="dxa"/>
                    <w:right w:w="0" w:type="dxa"/>
                  </w:tcMar>
                  <w:vAlign w:val="center"/>
                </w:tcPr>
                <w:p w14:paraId="7EE77279">
                  <w:pPr>
                    <w:adjustRightInd w:val="0"/>
                    <w:snapToGrid w:val="0"/>
                    <w:jc w:val="center"/>
                    <w:rPr>
                      <w:szCs w:val="21"/>
                    </w:rPr>
                  </w:pPr>
                  <w:r>
                    <w:rPr>
                      <w:rFonts w:hint="eastAsia"/>
                      <w:szCs w:val="21"/>
                    </w:rPr>
                    <w:t>实验废液</w:t>
                  </w:r>
                </w:p>
              </w:tc>
              <w:tc>
                <w:tcPr>
                  <w:tcW w:w="2089" w:type="dxa"/>
                  <w:shd w:val="clear" w:color="auto" w:fill="auto"/>
                  <w:tcMar>
                    <w:top w:w="0" w:type="dxa"/>
                    <w:left w:w="0" w:type="dxa"/>
                    <w:bottom w:w="0" w:type="dxa"/>
                    <w:right w:w="0" w:type="dxa"/>
                  </w:tcMar>
                  <w:vAlign w:val="center"/>
                </w:tcPr>
                <w:p w14:paraId="101F7DC7">
                  <w:pPr>
                    <w:adjustRightInd w:val="0"/>
                    <w:snapToGrid w:val="0"/>
                    <w:jc w:val="center"/>
                    <w:rPr>
                      <w:szCs w:val="21"/>
                    </w:rPr>
                  </w:pPr>
                  <w:r>
                    <w:rPr>
                      <w:rFonts w:hint="eastAsia"/>
                      <w:szCs w:val="21"/>
                    </w:rPr>
                    <w:t>实验溶液</w:t>
                  </w:r>
                </w:p>
              </w:tc>
              <w:tc>
                <w:tcPr>
                  <w:tcW w:w="1772" w:type="dxa"/>
                  <w:vMerge w:val="continue"/>
                  <w:tcMar>
                    <w:top w:w="0" w:type="dxa"/>
                    <w:left w:w="0" w:type="dxa"/>
                    <w:bottom w:w="0" w:type="dxa"/>
                    <w:right w:w="0" w:type="dxa"/>
                  </w:tcMar>
                  <w:vAlign w:val="center"/>
                </w:tcPr>
                <w:p w14:paraId="2328EB79">
                  <w:pPr>
                    <w:adjustRightInd w:val="0"/>
                    <w:snapToGrid w:val="0"/>
                    <w:jc w:val="center"/>
                    <w:rPr>
                      <w:szCs w:val="21"/>
                    </w:rPr>
                  </w:pPr>
                </w:p>
              </w:tc>
            </w:tr>
            <w:tr w14:paraId="6D69AD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60" w:type="dxa"/>
                  <w:vMerge w:val="continue"/>
                  <w:tcMar>
                    <w:top w:w="0" w:type="dxa"/>
                    <w:left w:w="0" w:type="dxa"/>
                    <w:bottom w:w="0" w:type="dxa"/>
                    <w:right w:w="0" w:type="dxa"/>
                  </w:tcMar>
                  <w:vAlign w:val="center"/>
                </w:tcPr>
                <w:p w14:paraId="3320435D">
                  <w:pPr>
                    <w:adjustRightInd w:val="0"/>
                    <w:snapToGrid w:val="0"/>
                    <w:jc w:val="center"/>
                    <w:rPr>
                      <w:szCs w:val="21"/>
                    </w:rPr>
                  </w:pPr>
                </w:p>
              </w:tc>
              <w:tc>
                <w:tcPr>
                  <w:tcW w:w="1286" w:type="dxa"/>
                  <w:vMerge w:val="continue"/>
                  <w:tcMar>
                    <w:top w:w="0" w:type="dxa"/>
                    <w:left w:w="0" w:type="dxa"/>
                    <w:bottom w:w="0" w:type="dxa"/>
                    <w:right w:w="0" w:type="dxa"/>
                  </w:tcMar>
                  <w:vAlign w:val="center"/>
                </w:tcPr>
                <w:p w14:paraId="77C50499">
                  <w:pPr>
                    <w:adjustRightInd w:val="0"/>
                    <w:snapToGrid w:val="0"/>
                    <w:jc w:val="center"/>
                    <w:rPr>
                      <w:szCs w:val="21"/>
                    </w:rPr>
                  </w:pPr>
                </w:p>
              </w:tc>
              <w:tc>
                <w:tcPr>
                  <w:tcW w:w="2071" w:type="dxa"/>
                  <w:shd w:val="clear" w:color="auto" w:fill="auto"/>
                  <w:tcMar>
                    <w:top w:w="0" w:type="dxa"/>
                    <w:left w:w="0" w:type="dxa"/>
                    <w:bottom w:w="0" w:type="dxa"/>
                    <w:right w:w="0" w:type="dxa"/>
                  </w:tcMar>
                  <w:vAlign w:val="center"/>
                </w:tcPr>
                <w:p w14:paraId="5C4E5C2A">
                  <w:pPr>
                    <w:adjustRightInd w:val="0"/>
                    <w:snapToGrid w:val="0"/>
                    <w:jc w:val="center"/>
                    <w:rPr>
                      <w:szCs w:val="21"/>
                    </w:rPr>
                  </w:pPr>
                  <w:r>
                    <w:rPr>
                      <w:rFonts w:hint="eastAsia"/>
                      <w:szCs w:val="21"/>
                    </w:rPr>
                    <w:t>废滤芯</w:t>
                  </w:r>
                </w:p>
              </w:tc>
              <w:tc>
                <w:tcPr>
                  <w:tcW w:w="2089" w:type="dxa"/>
                  <w:tcMar>
                    <w:top w:w="0" w:type="dxa"/>
                    <w:left w:w="0" w:type="dxa"/>
                    <w:bottom w:w="0" w:type="dxa"/>
                    <w:right w:w="0" w:type="dxa"/>
                  </w:tcMar>
                  <w:vAlign w:val="center"/>
                </w:tcPr>
                <w:p w14:paraId="45329764">
                  <w:pPr>
                    <w:adjustRightInd w:val="0"/>
                    <w:snapToGrid w:val="0"/>
                    <w:jc w:val="center"/>
                    <w:rPr>
                      <w:szCs w:val="21"/>
                    </w:rPr>
                  </w:pPr>
                  <w:r>
                    <w:rPr>
                      <w:rFonts w:hint="eastAsia"/>
                      <w:szCs w:val="21"/>
                    </w:rPr>
                    <w:t>超净工作台、</w:t>
                  </w:r>
                  <w:r>
                    <w:rPr>
                      <w:rFonts w:hint="eastAsia"/>
                      <w:szCs w:val="21"/>
                      <w:lang w:val="en-US" w:eastAsia="zh-CN"/>
                    </w:rPr>
                    <w:t>解剖台、</w:t>
                  </w:r>
                  <w:r>
                    <w:rPr>
                      <w:rFonts w:hint="eastAsia"/>
                      <w:szCs w:val="21"/>
                    </w:rPr>
                    <w:t>IVC</w:t>
                  </w:r>
                  <w:r>
                    <w:rPr>
                      <w:rFonts w:hint="eastAsia"/>
                      <w:szCs w:val="21"/>
                      <w:lang w:val="en-US" w:eastAsia="zh-CN"/>
                    </w:rPr>
                    <w:t>笼具</w:t>
                  </w:r>
                  <w:r>
                    <w:rPr>
                      <w:rFonts w:hint="eastAsia"/>
                      <w:szCs w:val="21"/>
                    </w:rPr>
                    <w:t>废滤芯</w:t>
                  </w:r>
                </w:p>
              </w:tc>
              <w:tc>
                <w:tcPr>
                  <w:tcW w:w="1772" w:type="dxa"/>
                  <w:vMerge w:val="continue"/>
                  <w:tcMar>
                    <w:top w:w="0" w:type="dxa"/>
                    <w:left w:w="0" w:type="dxa"/>
                    <w:bottom w:w="0" w:type="dxa"/>
                    <w:right w:w="0" w:type="dxa"/>
                  </w:tcMar>
                  <w:vAlign w:val="center"/>
                </w:tcPr>
                <w:p w14:paraId="40E6B2E4">
                  <w:pPr>
                    <w:adjustRightInd w:val="0"/>
                    <w:snapToGrid w:val="0"/>
                    <w:jc w:val="center"/>
                    <w:rPr>
                      <w:szCs w:val="21"/>
                    </w:rPr>
                  </w:pPr>
                </w:p>
              </w:tc>
            </w:tr>
            <w:tr w14:paraId="147184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860" w:type="dxa"/>
                  <w:vMerge w:val="continue"/>
                  <w:tcMar>
                    <w:top w:w="0" w:type="dxa"/>
                    <w:left w:w="0" w:type="dxa"/>
                    <w:bottom w:w="0" w:type="dxa"/>
                    <w:right w:w="0" w:type="dxa"/>
                  </w:tcMar>
                  <w:vAlign w:val="center"/>
                </w:tcPr>
                <w:p w14:paraId="0A2AEA20">
                  <w:pPr>
                    <w:adjustRightInd w:val="0"/>
                    <w:snapToGrid w:val="0"/>
                    <w:jc w:val="center"/>
                    <w:rPr>
                      <w:szCs w:val="21"/>
                    </w:rPr>
                  </w:pPr>
                </w:p>
              </w:tc>
              <w:tc>
                <w:tcPr>
                  <w:tcW w:w="1286" w:type="dxa"/>
                  <w:tcMar>
                    <w:top w:w="0" w:type="dxa"/>
                    <w:left w:w="0" w:type="dxa"/>
                    <w:bottom w:w="0" w:type="dxa"/>
                    <w:right w:w="0" w:type="dxa"/>
                  </w:tcMar>
                  <w:vAlign w:val="center"/>
                </w:tcPr>
                <w:p w14:paraId="2B647E1B">
                  <w:pPr>
                    <w:adjustRightInd w:val="0"/>
                    <w:snapToGrid w:val="0"/>
                    <w:jc w:val="center"/>
                    <w:rPr>
                      <w:szCs w:val="21"/>
                    </w:rPr>
                  </w:pPr>
                  <w:r>
                    <w:rPr>
                      <w:rFonts w:hint="eastAsia"/>
                      <w:szCs w:val="21"/>
                    </w:rPr>
                    <w:t>废气处理</w:t>
                  </w:r>
                </w:p>
              </w:tc>
              <w:tc>
                <w:tcPr>
                  <w:tcW w:w="2071" w:type="dxa"/>
                  <w:shd w:val="clear" w:color="auto" w:fill="auto"/>
                  <w:tcMar>
                    <w:top w:w="0" w:type="dxa"/>
                    <w:left w:w="0" w:type="dxa"/>
                    <w:bottom w:w="0" w:type="dxa"/>
                    <w:right w:w="0" w:type="dxa"/>
                  </w:tcMar>
                  <w:vAlign w:val="center"/>
                </w:tcPr>
                <w:p w14:paraId="4946994A">
                  <w:pPr>
                    <w:adjustRightInd w:val="0"/>
                    <w:snapToGrid w:val="0"/>
                    <w:jc w:val="center"/>
                    <w:rPr>
                      <w:szCs w:val="21"/>
                    </w:rPr>
                  </w:pPr>
                  <w:r>
                    <w:rPr>
                      <w:rFonts w:hint="eastAsia"/>
                      <w:szCs w:val="21"/>
                    </w:rPr>
                    <w:t>废活性炭</w:t>
                  </w:r>
                </w:p>
              </w:tc>
              <w:tc>
                <w:tcPr>
                  <w:tcW w:w="2089" w:type="dxa"/>
                  <w:shd w:val="clear" w:color="auto" w:fill="auto"/>
                  <w:tcMar>
                    <w:top w:w="0" w:type="dxa"/>
                    <w:left w:w="0" w:type="dxa"/>
                    <w:bottom w:w="0" w:type="dxa"/>
                    <w:right w:w="0" w:type="dxa"/>
                  </w:tcMar>
                  <w:vAlign w:val="center"/>
                </w:tcPr>
                <w:p w14:paraId="347390AA">
                  <w:pPr>
                    <w:adjustRightInd w:val="0"/>
                    <w:snapToGrid w:val="0"/>
                    <w:jc w:val="center"/>
                    <w:rPr>
                      <w:szCs w:val="21"/>
                    </w:rPr>
                  </w:pPr>
                  <w:r>
                    <w:rPr>
                      <w:rFonts w:hint="eastAsia"/>
                      <w:szCs w:val="21"/>
                    </w:rPr>
                    <w:t>活性炭</w:t>
                  </w:r>
                </w:p>
              </w:tc>
              <w:tc>
                <w:tcPr>
                  <w:tcW w:w="1772" w:type="dxa"/>
                  <w:vMerge w:val="continue"/>
                  <w:tcMar>
                    <w:top w:w="0" w:type="dxa"/>
                    <w:left w:w="0" w:type="dxa"/>
                    <w:bottom w:w="0" w:type="dxa"/>
                    <w:right w:w="0" w:type="dxa"/>
                  </w:tcMar>
                  <w:vAlign w:val="center"/>
                </w:tcPr>
                <w:p w14:paraId="508188FF">
                  <w:pPr>
                    <w:adjustRightInd w:val="0"/>
                    <w:snapToGrid w:val="0"/>
                    <w:jc w:val="center"/>
                    <w:rPr>
                      <w:szCs w:val="21"/>
                    </w:rPr>
                  </w:pPr>
                </w:p>
              </w:tc>
            </w:tr>
            <w:tr w14:paraId="2CD204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860" w:type="dxa"/>
                  <w:vMerge w:val="continue"/>
                  <w:tcMar>
                    <w:top w:w="0" w:type="dxa"/>
                    <w:left w:w="0" w:type="dxa"/>
                    <w:bottom w:w="0" w:type="dxa"/>
                    <w:right w:w="0" w:type="dxa"/>
                  </w:tcMar>
                  <w:vAlign w:val="center"/>
                </w:tcPr>
                <w:p w14:paraId="61E81DD1">
                  <w:pPr>
                    <w:adjustRightInd w:val="0"/>
                    <w:snapToGrid w:val="0"/>
                    <w:jc w:val="center"/>
                    <w:rPr>
                      <w:szCs w:val="21"/>
                    </w:rPr>
                  </w:pPr>
                </w:p>
              </w:tc>
              <w:tc>
                <w:tcPr>
                  <w:tcW w:w="1286" w:type="dxa"/>
                  <w:tcMar>
                    <w:top w:w="0" w:type="dxa"/>
                    <w:left w:w="0" w:type="dxa"/>
                    <w:bottom w:w="0" w:type="dxa"/>
                    <w:right w:w="0" w:type="dxa"/>
                  </w:tcMar>
                  <w:vAlign w:val="center"/>
                </w:tcPr>
                <w:p w14:paraId="20CCBD9C">
                  <w:pPr>
                    <w:adjustRightInd w:val="0"/>
                    <w:snapToGrid w:val="0"/>
                    <w:jc w:val="center"/>
                    <w:rPr>
                      <w:szCs w:val="21"/>
                    </w:rPr>
                  </w:pPr>
                  <w:r>
                    <w:rPr>
                      <w:rFonts w:hint="eastAsia"/>
                      <w:szCs w:val="21"/>
                    </w:rPr>
                    <w:t>污水处理</w:t>
                  </w:r>
                </w:p>
              </w:tc>
              <w:tc>
                <w:tcPr>
                  <w:tcW w:w="2071" w:type="dxa"/>
                  <w:shd w:val="clear" w:color="auto" w:fill="auto"/>
                  <w:tcMar>
                    <w:top w:w="0" w:type="dxa"/>
                    <w:left w:w="0" w:type="dxa"/>
                    <w:bottom w:w="0" w:type="dxa"/>
                    <w:right w:w="0" w:type="dxa"/>
                  </w:tcMar>
                  <w:vAlign w:val="center"/>
                </w:tcPr>
                <w:p w14:paraId="6992C59D">
                  <w:pPr>
                    <w:adjustRightInd w:val="0"/>
                    <w:snapToGrid w:val="0"/>
                    <w:jc w:val="center"/>
                    <w:rPr>
                      <w:szCs w:val="21"/>
                    </w:rPr>
                  </w:pPr>
                  <w:r>
                    <w:rPr>
                      <w:rFonts w:hint="eastAsia"/>
                      <w:szCs w:val="21"/>
                    </w:rPr>
                    <w:t>污泥</w:t>
                  </w:r>
                </w:p>
              </w:tc>
              <w:tc>
                <w:tcPr>
                  <w:tcW w:w="2089" w:type="dxa"/>
                  <w:shd w:val="clear" w:color="auto" w:fill="auto"/>
                  <w:tcMar>
                    <w:top w:w="0" w:type="dxa"/>
                    <w:left w:w="0" w:type="dxa"/>
                    <w:bottom w:w="0" w:type="dxa"/>
                    <w:right w:w="0" w:type="dxa"/>
                  </w:tcMar>
                  <w:vAlign w:val="center"/>
                </w:tcPr>
                <w:p w14:paraId="3EB3FDDD">
                  <w:pPr>
                    <w:adjustRightInd w:val="0"/>
                    <w:snapToGrid w:val="0"/>
                    <w:jc w:val="center"/>
                    <w:rPr>
                      <w:szCs w:val="21"/>
                    </w:rPr>
                  </w:pPr>
                  <w:r>
                    <w:rPr>
                      <w:rFonts w:hint="eastAsia"/>
                      <w:szCs w:val="21"/>
                    </w:rPr>
                    <w:t>污泥</w:t>
                  </w:r>
                </w:p>
              </w:tc>
              <w:tc>
                <w:tcPr>
                  <w:tcW w:w="1772" w:type="dxa"/>
                  <w:vMerge w:val="continue"/>
                  <w:tcMar>
                    <w:top w:w="0" w:type="dxa"/>
                    <w:left w:w="0" w:type="dxa"/>
                    <w:bottom w:w="0" w:type="dxa"/>
                    <w:right w:w="0" w:type="dxa"/>
                  </w:tcMar>
                  <w:vAlign w:val="center"/>
                </w:tcPr>
                <w:p w14:paraId="1A1EDB5B">
                  <w:pPr>
                    <w:adjustRightInd w:val="0"/>
                    <w:snapToGrid w:val="0"/>
                    <w:jc w:val="center"/>
                    <w:rPr>
                      <w:szCs w:val="21"/>
                    </w:rPr>
                  </w:pPr>
                </w:p>
              </w:tc>
            </w:tr>
          </w:tbl>
          <w:p w14:paraId="737D8D4A">
            <w:pPr>
              <w:pStyle w:val="31"/>
              <w:spacing w:after="0" w:line="360" w:lineRule="auto"/>
              <w:ind w:firstLine="0" w:firstLineChars="0"/>
              <w:rPr>
                <w:rFonts w:ascii="Times New Roman" w:hAnsi="Times New Roman"/>
                <w:sz w:val="24"/>
                <w:szCs w:val="24"/>
              </w:rPr>
            </w:pPr>
          </w:p>
        </w:tc>
      </w:tr>
      <w:tr w14:paraId="40F451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3" w:type="dxa"/>
            <w:vAlign w:val="center"/>
          </w:tcPr>
          <w:p w14:paraId="15BD326A">
            <w:pPr>
              <w:pStyle w:val="12"/>
              <w:adjustRightInd w:val="0"/>
              <w:snapToGrid w:val="0"/>
              <w:spacing w:before="0" w:beforeAutospacing="0" w:after="0" w:afterAutospacing="0"/>
              <w:jc w:val="center"/>
              <w:rPr>
                <w:rFonts w:ascii="Times New Roman" w:hAnsi="Times New Roman"/>
                <w:szCs w:val="24"/>
              </w:rPr>
            </w:pPr>
            <w:r>
              <w:rPr>
                <w:rFonts w:ascii="Times New Roman" w:hAnsi="Times New Roman"/>
                <w:bCs/>
                <w:kern w:val="2"/>
                <w:szCs w:val="24"/>
              </w:rPr>
              <w:t>与项目有关的原有环境污染问题</w:t>
            </w:r>
          </w:p>
        </w:tc>
        <w:tc>
          <w:tcPr>
            <w:tcW w:w="8143" w:type="dxa"/>
            <w:vAlign w:val="center"/>
          </w:tcPr>
          <w:p w14:paraId="1643BFD6">
            <w:pPr>
              <w:numPr>
                <w:ilvl w:val="0"/>
                <w:numId w:val="33"/>
              </w:numPr>
              <w:adjustRightInd w:val="0"/>
              <w:snapToGrid w:val="0"/>
              <w:spacing w:line="360" w:lineRule="auto"/>
              <w:ind w:firstLine="482" w:firstLineChars="200"/>
              <w:rPr>
                <w:b/>
                <w:bCs/>
                <w:sz w:val="24"/>
              </w:rPr>
            </w:pPr>
            <w:r>
              <w:rPr>
                <w:b/>
                <w:bCs/>
                <w:sz w:val="24"/>
              </w:rPr>
              <w:t>现有项目环保手续</w:t>
            </w:r>
          </w:p>
          <w:p w14:paraId="4023387A">
            <w:pPr>
              <w:widowControl/>
              <w:numPr>
                <w:ilvl w:val="0"/>
                <w:numId w:val="34"/>
              </w:numPr>
              <w:spacing w:line="360" w:lineRule="auto"/>
              <w:ind w:left="0" w:firstLine="480" w:firstLineChars="200"/>
              <w:jc w:val="left"/>
              <w:rPr>
                <w:kern w:val="0"/>
                <w:sz w:val="24"/>
                <w:lang w:bidi="ar"/>
              </w:rPr>
            </w:pPr>
            <w:r>
              <w:rPr>
                <w:kern w:val="0"/>
                <w:sz w:val="24"/>
                <w:lang w:bidi="ar"/>
              </w:rPr>
              <w:t>北京爱思益普生物科技股份有限公司于2021年1月委托环评单位编制《基于药物靶点的新药筛选及成药性评价平台项目》（以下简称16号楼项目），建设</w:t>
            </w:r>
            <w:r>
              <w:rPr>
                <w:rFonts w:hint="eastAsia"/>
                <w:kern w:val="0"/>
                <w:sz w:val="24"/>
                <w:lang w:bidi="ar"/>
              </w:rPr>
              <w:t>地址</w:t>
            </w:r>
            <w:r>
              <w:rPr>
                <w:kern w:val="0"/>
                <w:sz w:val="24"/>
                <w:lang w:bidi="ar"/>
              </w:rPr>
              <w:t>北京经济技术开发区科创十三街18号院16号楼</w:t>
            </w:r>
            <w:r>
              <w:rPr>
                <w:rFonts w:hint="eastAsia"/>
                <w:kern w:val="0"/>
                <w:sz w:val="24"/>
                <w:lang w:bidi="ar"/>
              </w:rPr>
              <w:t>地下一层至六层</w:t>
            </w:r>
            <w:r>
              <w:rPr>
                <w:kern w:val="0"/>
                <w:sz w:val="24"/>
                <w:lang w:bidi="ar"/>
              </w:rPr>
              <w:t>，该项目已于2021年1月27日取得北京经济技术开发区行政审批局《关于北京爱思益普生物科技股份有限公司基于药物靶点的新药筛选及成药性评价平台项目环境影响报告表的批复》，批复文号：经环保审字〔2021〕0017号。并于2021年12月16日取得专家验收意见，通过自主验收。</w:t>
            </w:r>
          </w:p>
          <w:p w14:paraId="223A81F4">
            <w:pPr>
              <w:widowControl/>
              <w:numPr>
                <w:ilvl w:val="0"/>
                <w:numId w:val="34"/>
              </w:numPr>
              <w:spacing w:line="360" w:lineRule="auto"/>
              <w:ind w:left="0" w:firstLine="480" w:firstLineChars="200"/>
              <w:jc w:val="left"/>
              <w:rPr>
                <w:kern w:val="0"/>
                <w:sz w:val="24"/>
                <w:lang w:bidi="ar"/>
              </w:rPr>
            </w:pPr>
            <w:r>
              <w:rPr>
                <w:kern w:val="0"/>
                <w:sz w:val="24"/>
                <w:lang w:bidi="ar"/>
              </w:rPr>
              <w:t>北京爱思益普生物科技股份有限公司于2022年2月委托环评单位编制《早期新药开发的筛选平台构建项目》（以下简称14号楼项目），建设地址位于北京经济技术开发区科创十三街18号院14号楼，该项目已于2022年4月21日取得北京经济技术开发区行政审批局《关于北京爱思益普生物科技股份有限公司早期新药开发的筛选平台构建项目环境影响报告表的批复》，批复文号：经环保审字〔2022〕0041号。并于2023年6月5日取得专家验收意见，通过自主验收。</w:t>
            </w:r>
            <w:r>
              <w:rPr>
                <w:rFonts w:hint="eastAsia"/>
                <w:kern w:val="0"/>
                <w:sz w:val="24"/>
                <w:lang w:val="en-US" w:eastAsia="zh-CN" w:bidi="ar"/>
              </w:rPr>
              <w:t>该项目建设有</w:t>
            </w:r>
            <w:r>
              <w:rPr>
                <w:bCs/>
                <w:sz w:val="24"/>
              </w:rPr>
              <w:t>LC-MS/MS样品分析平台</w:t>
            </w:r>
            <w:r>
              <w:rPr>
                <w:rFonts w:hint="eastAsia"/>
                <w:bCs/>
                <w:sz w:val="24"/>
                <w:lang w:eastAsia="zh-CN"/>
              </w:rPr>
              <w:t>，</w:t>
            </w:r>
            <w:r>
              <w:rPr>
                <w:rFonts w:hint="eastAsia"/>
                <w:bCs/>
                <w:sz w:val="24"/>
                <w:lang w:val="en-US" w:eastAsia="zh-CN"/>
              </w:rPr>
              <w:t>用于外部委托动物样本的分析检测。</w:t>
            </w:r>
          </w:p>
          <w:p w14:paraId="39983B1E">
            <w:pPr>
              <w:widowControl/>
              <w:numPr>
                <w:ilvl w:val="0"/>
                <w:numId w:val="34"/>
              </w:numPr>
              <w:spacing w:line="360" w:lineRule="auto"/>
              <w:ind w:left="0" w:firstLine="480" w:firstLineChars="200"/>
              <w:jc w:val="left"/>
              <w:rPr>
                <w:kern w:val="0"/>
                <w:sz w:val="24"/>
                <w:u w:val="single"/>
                <w:lang w:bidi="ar"/>
              </w:rPr>
            </w:pPr>
            <w:r>
              <w:rPr>
                <w:kern w:val="0"/>
                <w:sz w:val="24"/>
                <w:lang w:bidi="ar"/>
              </w:rPr>
              <w:t>北京爱思益普生物科技股份有限公司于2023年10月委托环评单位编制《早期新药开发的筛选平台建设项目》（以下简称15号楼项目），建设地址位于北京经济技术开发区科创十三街18号院15号楼1-7层，该项目已于2023年1月5日获得北京经济技术开发区行政审批局《关于北京爱思益普生物科技股份有限公司早期新药开发的筛选平台建设项目环境影响报告表的批复》，批复文号：经环保审字〔2024〕0001号。并于2024年11月22日取得专家验收意见，通过自主验收。</w:t>
            </w:r>
          </w:p>
          <w:p w14:paraId="2020C0B2">
            <w:pPr>
              <w:widowControl/>
              <w:spacing w:line="360" w:lineRule="auto"/>
              <w:ind w:left="420" w:leftChars="200"/>
              <w:jc w:val="left"/>
              <w:rPr>
                <w:kern w:val="0"/>
                <w:sz w:val="24"/>
                <w:lang w:bidi="ar"/>
              </w:rPr>
            </w:pPr>
            <w:r>
              <w:rPr>
                <w:kern w:val="0"/>
                <w:sz w:val="24"/>
                <w:lang w:bidi="ar"/>
              </w:rPr>
              <w:t>现有项目生产能力、环评及三同时验收情况详见表：</w:t>
            </w:r>
          </w:p>
          <w:p w14:paraId="238D3B7E">
            <w:pPr>
              <w:numPr>
                <w:ilvl w:val="0"/>
                <w:numId w:val="22"/>
              </w:numPr>
              <w:adjustRightInd w:val="0"/>
              <w:snapToGrid w:val="0"/>
              <w:spacing w:line="360" w:lineRule="auto"/>
              <w:jc w:val="center"/>
              <w:rPr>
                <w:b/>
                <w:bCs/>
                <w:kern w:val="0"/>
                <w:sz w:val="24"/>
                <w:lang w:bidi="ar"/>
              </w:rPr>
            </w:pPr>
            <w:r>
              <w:rPr>
                <w:b/>
                <w:bCs/>
                <w:kern w:val="0"/>
                <w:sz w:val="24"/>
                <w:lang w:bidi="ar"/>
              </w:rPr>
              <w:t>现有项目建设及环保手续情况</w:t>
            </w:r>
          </w:p>
          <w:tbl>
            <w:tblPr>
              <w:tblStyle w:val="16"/>
              <w:tblW w:w="7927"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20"/>
              <w:gridCol w:w="1450"/>
              <w:gridCol w:w="1516"/>
              <w:gridCol w:w="2000"/>
              <w:gridCol w:w="1241"/>
            </w:tblGrid>
            <w:tr w14:paraId="349B04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20" w:type="dxa"/>
                  <w:tcBorders>
                    <w:tl2br w:val="nil"/>
                    <w:tr2bl w:val="nil"/>
                  </w:tcBorders>
                  <w:shd w:val="clear" w:color="auto" w:fill="auto"/>
                  <w:vAlign w:val="center"/>
                </w:tcPr>
                <w:p w14:paraId="7C30078B">
                  <w:pPr>
                    <w:adjustRightInd w:val="0"/>
                    <w:snapToGrid w:val="0"/>
                    <w:jc w:val="center"/>
                    <w:rPr>
                      <w:b/>
                      <w:bCs/>
                      <w:szCs w:val="21"/>
                    </w:rPr>
                  </w:pPr>
                  <w:r>
                    <w:rPr>
                      <w:b/>
                      <w:bCs/>
                      <w:szCs w:val="21"/>
                      <w:lang w:val="zh-CN"/>
                    </w:rPr>
                    <w:t>项目名称</w:t>
                  </w:r>
                </w:p>
              </w:tc>
              <w:tc>
                <w:tcPr>
                  <w:tcW w:w="1450" w:type="dxa"/>
                  <w:tcBorders>
                    <w:tl2br w:val="nil"/>
                    <w:tr2bl w:val="nil"/>
                  </w:tcBorders>
                  <w:shd w:val="clear" w:color="auto" w:fill="auto"/>
                  <w:vAlign w:val="center"/>
                </w:tcPr>
                <w:p w14:paraId="599E573B">
                  <w:pPr>
                    <w:adjustRightInd w:val="0"/>
                    <w:snapToGrid w:val="0"/>
                    <w:jc w:val="center"/>
                    <w:rPr>
                      <w:b/>
                      <w:bCs/>
                      <w:szCs w:val="21"/>
                    </w:rPr>
                  </w:pPr>
                  <w:r>
                    <w:rPr>
                      <w:b/>
                      <w:bCs/>
                      <w:szCs w:val="21"/>
                      <w:lang w:val="zh-CN"/>
                    </w:rPr>
                    <w:t>项目地点</w:t>
                  </w:r>
                </w:p>
              </w:tc>
              <w:tc>
                <w:tcPr>
                  <w:tcW w:w="1516" w:type="dxa"/>
                  <w:tcBorders>
                    <w:tl2br w:val="nil"/>
                    <w:tr2bl w:val="nil"/>
                  </w:tcBorders>
                  <w:shd w:val="clear" w:color="auto" w:fill="auto"/>
                  <w:vAlign w:val="center"/>
                </w:tcPr>
                <w:p w14:paraId="2A855677">
                  <w:pPr>
                    <w:adjustRightInd w:val="0"/>
                    <w:snapToGrid w:val="0"/>
                    <w:jc w:val="center"/>
                    <w:rPr>
                      <w:b/>
                      <w:bCs/>
                      <w:szCs w:val="21"/>
                    </w:rPr>
                  </w:pPr>
                  <w:r>
                    <w:rPr>
                      <w:rFonts w:hint="eastAsia"/>
                      <w:b/>
                      <w:bCs/>
                      <w:szCs w:val="21"/>
                      <w:lang w:val="zh-CN"/>
                    </w:rPr>
                    <w:t>项目规模</w:t>
                  </w:r>
                </w:p>
              </w:tc>
              <w:tc>
                <w:tcPr>
                  <w:tcW w:w="2000" w:type="dxa"/>
                  <w:tcBorders>
                    <w:tl2br w:val="nil"/>
                    <w:tr2bl w:val="nil"/>
                  </w:tcBorders>
                  <w:shd w:val="clear" w:color="auto" w:fill="auto"/>
                  <w:vAlign w:val="center"/>
                </w:tcPr>
                <w:p w14:paraId="5852D983">
                  <w:pPr>
                    <w:adjustRightInd w:val="0"/>
                    <w:snapToGrid w:val="0"/>
                    <w:jc w:val="center"/>
                    <w:rPr>
                      <w:b/>
                      <w:bCs/>
                      <w:szCs w:val="21"/>
                    </w:rPr>
                  </w:pPr>
                  <w:r>
                    <w:rPr>
                      <w:b/>
                      <w:bCs/>
                      <w:szCs w:val="21"/>
                      <w:lang w:val="zh-CN"/>
                    </w:rPr>
                    <w:t>环评审批</w:t>
                  </w:r>
                </w:p>
              </w:tc>
              <w:tc>
                <w:tcPr>
                  <w:tcW w:w="1241" w:type="dxa"/>
                  <w:tcBorders>
                    <w:tl2br w:val="nil"/>
                    <w:tr2bl w:val="nil"/>
                  </w:tcBorders>
                  <w:shd w:val="clear" w:color="auto" w:fill="auto"/>
                  <w:vAlign w:val="center"/>
                </w:tcPr>
                <w:p w14:paraId="7D6F5EF6">
                  <w:pPr>
                    <w:adjustRightInd w:val="0"/>
                    <w:snapToGrid w:val="0"/>
                    <w:jc w:val="center"/>
                    <w:rPr>
                      <w:b/>
                      <w:bCs/>
                      <w:szCs w:val="21"/>
                    </w:rPr>
                  </w:pPr>
                  <w:r>
                    <w:rPr>
                      <w:b/>
                      <w:bCs/>
                      <w:szCs w:val="21"/>
                      <w:lang w:val="zh-CN"/>
                    </w:rPr>
                    <w:t>验收情况</w:t>
                  </w:r>
                </w:p>
              </w:tc>
            </w:tr>
            <w:tr w14:paraId="7704DE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20" w:type="dxa"/>
                  <w:tcBorders>
                    <w:tl2br w:val="nil"/>
                    <w:tr2bl w:val="nil"/>
                  </w:tcBorders>
                  <w:shd w:val="clear" w:color="auto" w:fill="auto"/>
                  <w:vAlign w:val="center"/>
                </w:tcPr>
                <w:p w14:paraId="3A0A2808">
                  <w:pPr>
                    <w:adjustRightInd w:val="0"/>
                    <w:snapToGrid w:val="0"/>
                    <w:jc w:val="center"/>
                    <w:rPr>
                      <w:szCs w:val="21"/>
                    </w:rPr>
                  </w:pPr>
                  <w:r>
                    <w:rPr>
                      <w:szCs w:val="21"/>
                      <w:lang w:val="zh-CN"/>
                    </w:rPr>
                    <w:t>基于药物靶点的新药筛选及成药性评价平台项目(以下简称16号楼项目)</w:t>
                  </w:r>
                </w:p>
              </w:tc>
              <w:tc>
                <w:tcPr>
                  <w:tcW w:w="1450" w:type="dxa"/>
                  <w:tcBorders>
                    <w:tl2br w:val="nil"/>
                    <w:tr2bl w:val="nil"/>
                  </w:tcBorders>
                  <w:shd w:val="clear" w:color="auto" w:fill="auto"/>
                  <w:vAlign w:val="center"/>
                </w:tcPr>
                <w:p w14:paraId="32AE8516">
                  <w:pPr>
                    <w:adjustRightInd w:val="0"/>
                    <w:snapToGrid w:val="0"/>
                    <w:jc w:val="center"/>
                    <w:rPr>
                      <w:szCs w:val="21"/>
                    </w:rPr>
                  </w:pPr>
                  <w:r>
                    <w:rPr>
                      <w:szCs w:val="21"/>
                      <w:lang w:val="zh-CN"/>
                    </w:rPr>
                    <w:t>北京经济技术开发区科创十三街18号院16号楼1层101</w:t>
                  </w:r>
                </w:p>
              </w:tc>
              <w:tc>
                <w:tcPr>
                  <w:tcW w:w="1516" w:type="dxa"/>
                  <w:tcBorders>
                    <w:tl2br w:val="nil"/>
                    <w:tr2bl w:val="nil"/>
                  </w:tcBorders>
                  <w:shd w:val="clear" w:color="auto" w:fill="auto"/>
                  <w:vAlign w:val="center"/>
                </w:tcPr>
                <w:p w14:paraId="6C347016">
                  <w:pPr>
                    <w:adjustRightInd w:val="0"/>
                    <w:snapToGrid w:val="0"/>
                    <w:jc w:val="center"/>
                    <w:rPr>
                      <w:szCs w:val="21"/>
                    </w:rPr>
                  </w:pPr>
                  <w:r>
                    <w:rPr>
                      <w:szCs w:val="21"/>
                      <w:lang w:val="zh-CN"/>
                    </w:rPr>
                    <w:t>年提供实验评价服务850次</w:t>
                  </w:r>
                </w:p>
              </w:tc>
              <w:tc>
                <w:tcPr>
                  <w:tcW w:w="2000" w:type="dxa"/>
                  <w:tcBorders>
                    <w:tl2br w:val="nil"/>
                    <w:tr2bl w:val="nil"/>
                  </w:tcBorders>
                  <w:shd w:val="clear" w:color="auto" w:fill="auto"/>
                  <w:vAlign w:val="center"/>
                </w:tcPr>
                <w:p w14:paraId="32BCE6B1">
                  <w:pPr>
                    <w:adjustRightInd w:val="0"/>
                    <w:snapToGrid w:val="0"/>
                    <w:jc w:val="center"/>
                    <w:rPr>
                      <w:szCs w:val="21"/>
                      <w:lang w:val="zh-CN"/>
                    </w:rPr>
                  </w:pPr>
                  <w:r>
                    <w:rPr>
                      <w:szCs w:val="21"/>
                      <w:lang w:val="zh-CN"/>
                    </w:rPr>
                    <w:t>北京经济技术开发区行政审批局</w:t>
                  </w:r>
                </w:p>
                <w:p w14:paraId="13EAE0F5">
                  <w:pPr>
                    <w:adjustRightInd w:val="0"/>
                    <w:snapToGrid w:val="0"/>
                    <w:jc w:val="center"/>
                    <w:rPr>
                      <w:szCs w:val="21"/>
                      <w:lang w:val="zh-CN"/>
                    </w:rPr>
                  </w:pPr>
                  <w:r>
                    <w:rPr>
                      <w:szCs w:val="21"/>
                      <w:lang w:val="zh-CN"/>
                    </w:rPr>
                    <w:t>2021年1月27日</w:t>
                  </w:r>
                </w:p>
                <w:p w14:paraId="34C4C383">
                  <w:pPr>
                    <w:adjustRightInd w:val="0"/>
                    <w:snapToGrid w:val="0"/>
                    <w:jc w:val="center"/>
                    <w:rPr>
                      <w:szCs w:val="21"/>
                    </w:rPr>
                  </w:pPr>
                  <w:r>
                    <w:rPr>
                      <w:szCs w:val="21"/>
                      <w:lang w:val="zh-CN"/>
                    </w:rPr>
                    <w:t>文号：经环保审字〔2022〕0041号</w:t>
                  </w:r>
                </w:p>
              </w:tc>
              <w:tc>
                <w:tcPr>
                  <w:tcW w:w="1241" w:type="dxa"/>
                  <w:tcBorders>
                    <w:tl2br w:val="nil"/>
                    <w:tr2bl w:val="nil"/>
                  </w:tcBorders>
                  <w:shd w:val="clear" w:color="auto" w:fill="auto"/>
                  <w:vAlign w:val="center"/>
                </w:tcPr>
                <w:p w14:paraId="7B8D4E61">
                  <w:pPr>
                    <w:adjustRightInd w:val="0"/>
                    <w:snapToGrid w:val="0"/>
                    <w:jc w:val="center"/>
                    <w:rPr>
                      <w:szCs w:val="21"/>
                    </w:rPr>
                  </w:pPr>
                  <w:r>
                    <w:rPr>
                      <w:szCs w:val="21"/>
                      <w:lang w:val="zh-CN"/>
                    </w:rPr>
                    <w:t>2021年12月16日通过自主验收</w:t>
                  </w:r>
                </w:p>
              </w:tc>
            </w:tr>
            <w:tr w14:paraId="310282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20" w:type="dxa"/>
                  <w:tcBorders>
                    <w:tl2br w:val="nil"/>
                    <w:tr2bl w:val="nil"/>
                  </w:tcBorders>
                  <w:vAlign w:val="center"/>
                </w:tcPr>
                <w:p w14:paraId="10DD2526">
                  <w:pPr>
                    <w:adjustRightInd w:val="0"/>
                    <w:snapToGrid w:val="0"/>
                    <w:jc w:val="center"/>
                    <w:rPr>
                      <w:szCs w:val="21"/>
                    </w:rPr>
                  </w:pPr>
                  <w:r>
                    <w:rPr>
                      <w:szCs w:val="21"/>
                      <w:lang w:val="zh-CN"/>
                    </w:rPr>
                    <w:t>早期新药开发的筛选平台构建项目(以下简称14号楼项目)</w:t>
                  </w:r>
                </w:p>
              </w:tc>
              <w:tc>
                <w:tcPr>
                  <w:tcW w:w="1450" w:type="dxa"/>
                  <w:tcBorders>
                    <w:tl2br w:val="nil"/>
                    <w:tr2bl w:val="nil"/>
                  </w:tcBorders>
                  <w:vAlign w:val="center"/>
                </w:tcPr>
                <w:p w14:paraId="0EE6DCE1">
                  <w:pPr>
                    <w:adjustRightInd w:val="0"/>
                    <w:snapToGrid w:val="0"/>
                    <w:jc w:val="center"/>
                    <w:rPr>
                      <w:szCs w:val="21"/>
                    </w:rPr>
                  </w:pPr>
                  <w:r>
                    <w:rPr>
                      <w:szCs w:val="21"/>
                      <w:lang w:val="zh-CN"/>
                    </w:rPr>
                    <w:t>北京经济技术开发区科创十三街18号院14号楼</w:t>
                  </w:r>
                </w:p>
              </w:tc>
              <w:tc>
                <w:tcPr>
                  <w:tcW w:w="1516" w:type="dxa"/>
                  <w:tcBorders>
                    <w:tl2br w:val="nil"/>
                    <w:tr2bl w:val="nil"/>
                  </w:tcBorders>
                  <w:vAlign w:val="center"/>
                </w:tcPr>
                <w:p w14:paraId="49B44E72">
                  <w:pPr>
                    <w:adjustRightInd w:val="0"/>
                    <w:snapToGrid w:val="0"/>
                    <w:jc w:val="center"/>
                    <w:rPr>
                      <w:szCs w:val="21"/>
                    </w:rPr>
                  </w:pPr>
                  <w:r>
                    <w:rPr>
                      <w:szCs w:val="21"/>
                      <w:lang w:val="zh-CN"/>
                    </w:rPr>
                    <w:t>建设9个早期新药开发筛选平台，年实验次数4200次</w:t>
                  </w:r>
                </w:p>
              </w:tc>
              <w:tc>
                <w:tcPr>
                  <w:tcW w:w="2000" w:type="dxa"/>
                  <w:tcBorders>
                    <w:tl2br w:val="nil"/>
                    <w:tr2bl w:val="nil"/>
                  </w:tcBorders>
                  <w:vAlign w:val="center"/>
                </w:tcPr>
                <w:p w14:paraId="253259C9">
                  <w:pPr>
                    <w:adjustRightInd w:val="0"/>
                    <w:snapToGrid w:val="0"/>
                    <w:jc w:val="center"/>
                    <w:rPr>
                      <w:szCs w:val="21"/>
                      <w:lang w:val="zh-CN"/>
                    </w:rPr>
                  </w:pPr>
                  <w:r>
                    <w:rPr>
                      <w:szCs w:val="21"/>
                      <w:lang w:val="zh-CN"/>
                    </w:rPr>
                    <w:t>北京经济技术开发区行政审批局</w:t>
                  </w:r>
                </w:p>
                <w:p w14:paraId="17AB3CDA">
                  <w:pPr>
                    <w:adjustRightInd w:val="0"/>
                    <w:snapToGrid w:val="0"/>
                    <w:jc w:val="center"/>
                    <w:rPr>
                      <w:szCs w:val="21"/>
                      <w:lang w:val="zh-CN"/>
                    </w:rPr>
                  </w:pPr>
                  <w:r>
                    <w:rPr>
                      <w:szCs w:val="21"/>
                      <w:lang w:val="zh-CN"/>
                    </w:rPr>
                    <w:t>2022年4月21日</w:t>
                  </w:r>
                </w:p>
                <w:p w14:paraId="1F4A3FF4">
                  <w:pPr>
                    <w:adjustRightInd w:val="0"/>
                    <w:snapToGrid w:val="0"/>
                    <w:jc w:val="center"/>
                    <w:rPr>
                      <w:szCs w:val="21"/>
                    </w:rPr>
                  </w:pPr>
                  <w:r>
                    <w:rPr>
                      <w:szCs w:val="21"/>
                      <w:lang w:val="zh-CN"/>
                    </w:rPr>
                    <w:t>文号：经环保审字〔2022〕0041号</w:t>
                  </w:r>
                </w:p>
              </w:tc>
              <w:tc>
                <w:tcPr>
                  <w:tcW w:w="1241" w:type="dxa"/>
                  <w:tcBorders>
                    <w:tl2br w:val="nil"/>
                    <w:tr2bl w:val="nil"/>
                  </w:tcBorders>
                  <w:vAlign w:val="center"/>
                </w:tcPr>
                <w:p w14:paraId="7E84356D">
                  <w:pPr>
                    <w:adjustRightInd w:val="0"/>
                    <w:snapToGrid w:val="0"/>
                    <w:jc w:val="center"/>
                    <w:rPr>
                      <w:szCs w:val="21"/>
                    </w:rPr>
                  </w:pPr>
                  <w:r>
                    <w:rPr>
                      <w:szCs w:val="21"/>
                      <w:lang w:val="zh-CN"/>
                    </w:rPr>
                    <w:t>2023年6月5日通过自主验收</w:t>
                  </w:r>
                </w:p>
              </w:tc>
            </w:tr>
            <w:tr w14:paraId="2AB67A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20" w:type="dxa"/>
                  <w:tcBorders>
                    <w:tl2br w:val="nil"/>
                    <w:tr2bl w:val="nil"/>
                  </w:tcBorders>
                  <w:vAlign w:val="center"/>
                </w:tcPr>
                <w:p w14:paraId="48636A9F">
                  <w:pPr>
                    <w:adjustRightInd w:val="0"/>
                    <w:snapToGrid w:val="0"/>
                    <w:jc w:val="center"/>
                    <w:rPr>
                      <w:szCs w:val="21"/>
                    </w:rPr>
                  </w:pPr>
                  <w:r>
                    <w:rPr>
                      <w:szCs w:val="21"/>
                    </w:rPr>
                    <w:t>早期新药开发的筛选平台建设项目（以下简称15号楼项目）</w:t>
                  </w:r>
                </w:p>
              </w:tc>
              <w:tc>
                <w:tcPr>
                  <w:tcW w:w="1450" w:type="dxa"/>
                  <w:tcBorders>
                    <w:tl2br w:val="nil"/>
                    <w:tr2bl w:val="nil"/>
                  </w:tcBorders>
                  <w:vAlign w:val="center"/>
                </w:tcPr>
                <w:p w14:paraId="28FE25C9">
                  <w:pPr>
                    <w:adjustRightInd w:val="0"/>
                    <w:snapToGrid w:val="0"/>
                    <w:jc w:val="center"/>
                    <w:rPr>
                      <w:szCs w:val="21"/>
                    </w:rPr>
                  </w:pPr>
                  <w:r>
                    <w:rPr>
                      <w:szCs w:val="21"/>
                    </w:rPr>
                    <w:t>北京经济技术开发区科创十三街18号院15号楼1-7层</w:t>
                  </w:r>
                </w:p>
              </w:tc>
              <w:tc>
                <w:tcPr>
                  <w:tcW w:w="1516" w:type="dxa"/>
                  <w:tcBorders>
                    <w:tl2br w:val="nil"/>
                    <w:tr2bl w:val="nil"/>
                  </w:tcBorders>
                  <w:vAlign w:val="center"/>
                </w:tcPr>
                <w:p w14:paraId="38FC698F">
                  <w:pPr>
                    <w:adjustRightInd w:val="0"/>
                    <w:snapToGrid w:val="0"/>
                    <w:jc w:val="center"/>
                    <w:rPr>
                      <w:szCs w:val="21"/>
                    </w:rPr>
                  </w:pPr>
                  <w:r>
                    <w:rPr>
                      <w:szCs w:val="21"/>
                    </w:rPr>
                    <w:t>共建设6个早期新药开发的 筛选平台，年实验次数5400次。</w:t>
                  </w:r>
                </w:p>
              </w:tc>
              <w:tc>
                <w:tcPr>
                  <w:tcW w:w="2000" w:type="dxa"/>
                  <w:tcBorders>
                    <w:tl2br w:val="nil"/>
                    <w:tr2bl w:val="nil"/>
                  </w:tcBorders>
                  <w:vAlign w:val="center"/>
                </w:tcPr>
                <w:p w14:paraId="466A6F1C">
                  <w:pPr>
                    <w:adjustRightInd w:val="0"/>
                    <w:snapToGrid w:val="0"/>
                    <w:jc w:val="center"/>
                    <w:rPr>
                      <w:szCs w:val="21"/>
                    </w:rPr>
                  </w:pPr>
                  <w:r>
                    <w:rPr>
                      <w:szCs w:val="21"/>
                    </w:rPr>
                    <w:t>2023年1月5日</w:t>
                  </w:r>
                </w:p>
                <w:p w14:paraId="7C356F0B">
                  <w:pPr>
                    <w:adjustRightInd w:val="0"/>
                    <w:snapToGrid w:val="0"/>
                    <w:jc w:val="center"/>
                    <w:rPr>
                      <w:szCs w:val="21"/>
                    </w:rPr>
                  </w:pPr>
                  <w:r>
                    <w:rPr>
                      <w:szCs w:val="21"/>
                    </w:rPr>
                    <w:t>北京经济技术开发区行政审批局</w:t>
                  </w:r>
                </w:p>
                <w:p w14:paraId="28F1EC16">
                  <w:pPr>
                    <w:adjustRightInd w:val="0"/>
                    <w:snapToGrid w:val="0"/>
                    <w:jc w:val="center"/>
                    <w:rPr>
                      <w:szCs w:val="21"/>
                    </w:rPr>
                  </w:pPr>
                  <w:r>
                    <w:rPr>
                      <w:szCs w:val="21"/>
                    </w:rPr>
                    <w:t>文号：经环保审字〔2024〕0001号</w:t>
                  </w:r>
                </w:p>
              </w:tc>
              <w:tc>
                <w:tcPr>
                  <w:tcW w:w="1241" w:type="dxa"/>
                  <w:tcBorders>
                    <w:tl2br w:val="nil"/>
                    <w:tr2bl w:val="nil"/>
                  </w:tcBorders>
                  <w:vAlign w:val="center"/>
                </w:tcPr>
                <w:p w14:paraId="63FAE1D4">
                  <w:pPr>
                    <w:adjustRightInd w:val="0"/>
                    <w:snapToGrid w:val="0"/>
                    <w:jc w:val="center"/>
                    <w:rPr>
                      <w:szCs w:val="21"/>
                    </w:rPr>
                  </w:pPr>
                  <w:r>
                    <w:rPr>
                      <w:szCs w:val="21"/>
                    </w:rPr>
                    <w:t>2024年11月22日通过自主验收</w:t>
                  </w:r>
                </w:p>
              </w:tc>
            </w:tr>
          </w:tbl>
          <w:p w14:paraId="35751E1D">
            <w:pPr>
              <w:adjustRightInd w:val="0"/>
              <w:snapToGrid w:val="0"/>
              <w:spacing w:line="360" w:lineRule="auto"/>
              <w:rPr>
                <w:b/>
                <w:bCs/>
                <w:kern w:val="0"/>
                <w:sz w:val="24"/>
                <w:lang w:bidi="ar"/>
              </w:rPr>
            </w:pPr>
          </w:p>
          <w:p w14:paraId="69110CC2">
            <w:pPr>
              <w:numPr>
                <w:ilvl w:val="0"/>
                <w:numId w:val="33"/>
              </w:numPr>
              <w:adjustRightInd w:val="0"/>
              <w:snapToGrid w:val="0"/>
              <w:spacing w:line="360" w:lineRule="auto"/>
              <w:ind w:firstLine="482" w:firstLineChars="200"/>
              <w:rPr>
                <w:b/>
                <w:bCs/>
                <w:kern w:val="0"/>
                <w:sz w:val="24"/>
                <w:lang w:bidi="ar"/>
              </w:rPr>
            </w:pPr>
            <w:r>
              <w:rPr>
                <w:b/>
                <w:bCs/>
                <w:kern w:val="0"/>
                <w:sz w:val="24"/>
                <w:lang w:bidi="ar"/>
              </w:rPr>
              <w:t>现有项目污染物排放情况及治理措施</w:t>
            </w:r>
          </w:p>
          <w:p w14:paraId="4E236098">
            <w:pPr>
              <w:widowControl/>
              <w:spacing w:line="360" w:lineRule="auto"/>
              <w:ind w:left="420" w:leftChars="200"/>
              <w:jc w:val="left"/>
              <w:rPr>
                <w:b/>
                <w:bCs/>
                <w:kern w:val="0"/>
                <w:sz w:val="24"/>
                <w:lang w:bidi="ar"/>
              </w:rPr>
            </w:pPr>
            <w:r>
              <w:rPr>
                <w:b/>
                <w:bCs/>
                <w:kern w:val="0"/>
                <w:sz w:val="24"/>
                <w:lang w:bidi="ar"/>
              </w:rPr>
              <w:t>(1)废气</w:t>
            </w:r>
          </w:p>
          <w:p w14:paraId="3E3D7332">
            <w:pPr>
              <w:widowControl/>
              <w:spacing w:line="360" w:lineRule="auto"/>
              <w:ind w:left="420" w:leftChars="200"/>
              <w:jc w:val="left"/>
              <w:rPr>
                <w:b/>
                <w:bCs/>
                <w:kern w:val="0"/>
                <w:sz w:val="24"/>
                <w:lang w:bidi="ar"/>
              </w:rPr>
            </w:pPr>
            <w:r>
              <w:rPr>
                <w:b/>
                <w:bCs/>
                <w:kern w:val="0"/>
                <w:sz w:val="24"/>
                <w:lang w:bidi="ar"/>
              </w:rPr>
              <w:t>①16号楼项目</w:t>
            </w:r>
          </w:p>
          <w:p w14:paraId="5679260C">
            <w:pPr>
              <w:spacing w:line="360" w:lineRule="auto"/>
              <w:ind w:firstLine="480" w:firstLineChars="200"/>
              <w:rPr>
                <w:kern w:val="0"/>
                <w:sz w:val="24"/>
                <w:lang w:bidi="ar"/>
              </w:rPr>
            </w:pPr>
            <w:r>
              <w:rPr>
                <w:kern w:val="0"/>
                <w:sz w:val="24"/>
                <w:lang w:bidi="ar"/>
              </w:rPr>
              <w:t>16号楼项目废气主要为实验过程中产生的发酵废气和有机废气，发酵废气主要成分为H</w:t>
            </w:r>
            <w:r>
              <w:rPr>
                <w:kern w:val="0"/>
                <w:sz w:val="24"/>
                <w:vertAlign w:val="subscript"/>
                <w:lang w:bidi="ar"/>
              </w:rPr>
              <w:t>2</w:t>
            </w:r>
            <w:r>
              <w:rPr>
                <w:kern w:val="0"/>
                <w:sz w:val="24"/>
                <w:lang w:bidi="ar"/>
              </w:rPr>
              <w:t>O和CO</w:t>
            </w:r>
            <w:r>
              <w:rPr>
                <w:kern w:val="0"/>
                <w:sz w:val="24"/>
                <w:vertAlign w:val="subscript"/>
                <w:lang w:bidi="ar"/>
              </w:rPr>
              <w:t>2</w:t>
            </w:r>
            <w:r>
              <w:rPr>
                <w:rFonts w:hint="eastAsia"/>
                <w:kern w:val="0"/>
                <w:sz w:val="24"/>
                <w:lang w:bidi="ar"/>
              </w:rPr>
              <w:t>，</w:t>
            </w:r>
            <w:r>
              <w:rPr>
                <w:kern w:val="0"/>
                <w:sz w:val="24"/>
                <w:lang w:bidi="ar"/>
              </w:rPr>
              <w:t>发酵培养过程处于全封闭状态，发酵废气通过0.22μm孔径滤膜过滤后排放；有机废气经通风橱收集后，由通风管道连接至楼顶废气处理装置(活性炭吸附)处理后排放，共设置1根排气筒(编号：DA001)</w:t>
            </w:r>
            <w:r>
              <w:rPr>
                <w:rFonts w:hint="eastAsia"/>
                <w:kern w:val="0"/>
                <w:sz w:val="24"/>
                <w:lang w:bidi="ar"/>
              </w:rPr>
              <w:t>，</w:t>
            </w:r>
            <w:r>
              <w:rPr>
                <w:kern w:val="0"/>
                <w:sz w:val="24"/>
                <w:lang w:bidi="ar"/>
              </w:rPr>
              <w:t>排气口高度距地面</w:t>
            </w:r>
            <w:r>
              <w:rPr>
                <w:rFonts w:hint="eastAsia"/>
                <w:kern w:val="0"/>
                <w:sz w:val="24"/>
                <w:lang w:bidi="ar"/>
              </w:rPr>
              <w:t>25</w:t>
            </w:r>
            <w:r>
              <w:rPr>
                <w:kern w:val="0"/>
                <w:sz w:val="24"/>
                <w:lang w:bidi="ar"/>
              </w:rPr>
              <w:t>m</w:t>
            </w:r>
            <w:r>
              <w:rPr>
                <w:rFonts w:hint="eastAsia"/>
                <w:kern w:val="0"/>
                <w:sz w:val="24"/>
                <w:lang w:bidi="ar"/>
              </w:rPr>
              <w:t>，</w:t>
            </w:r>
            <w:r>
              <w:rPr>
                <w:kern w:val="0"/>
                <w:sz w:val="24"/>
                <w:lang w:bidi="ar"/>
              </w:rPr>
              <w:t>消毒废气无组织排放。根据2024年6月例行监测报告（报告编号：FQ2024061815），</w:t>
            </w:r>
            <w:r>
              <w:rPr>
                <w:rFonts w:hint="eastAsia"/>
                <w:kern w:val="0"/>
                <w:sz w:val="24"/>
                <w:lang w:bidi="ar"/>
              </w:rPr>
              <w:t>16号楼</w:t>
            </w:r>
            <w:r>
              <w:rPr>
                <w:kern w:val="0"/>
                <w:sz w:val="24"/>
                <w:lang w:bidi="ar"/>
              </w:rPr>
              <w:t>有组织废气排放情况见</w:t>
            </w:r>
            <w:r>
              <w:rPr>
                <w:rFonts w:hint="eastAsia"/>
                <w:kern w:val="0"/>
                <w:sz w:val="24"/>
                <w:lang w:bidi="ar"/>
              </w:rPr>
              <w:t>下表</w:t>
            </w:r>
            <w:r>
              <w:rPr>
                <w:kern w:val="0"/>
                <w:sz w:val="24"/>
                <w:lang w:bidi="ar"/>
              </w:rPr>
              <w:t>。</w:t>
            </w:r>
          </w:p>
          <w:p w14:paraId="00B56EE2">
            <w:pPr>
              <w:numPr>
                <w:ilvl w:val="0"/>
                <w:numId w:val="22"/>
              </w:numPr>
              <w:adjustRightInd w:val="0"/>
              <w:snapToGrid w:val="0"/>
              <w:spacing w:line="360" w:lineRule="auto"/>
              <w:jc w:val="center"/>
              <w:rPr>
                <w:b/>
                <w:bCs/>
                <w:kern w:val="0"/>
                <w:sz w:val="24"/>
                <w:lang w:bidi="ar"/>
              </w:rPr>
            </w:pPr>
            <w:r>
              <w:rPr>
                <w:b/>
                <w:bCs/>
                <w:kern w:val="0"/>
                <w:sz w:val="24"/>
                <w:lang w:bidi="ar"/>
              </w:rPr>
              <w:t xml:space="preserve"> 16号楼有组织废气排放情况</w:t>
            </w:r>
          </w:p>
          <w:tbl>
            <w:tblPr>
              <w:tblStyle w:val="16"/>
              <w:tblW w:w="78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79"/>
              <w:gridCol w:w="695"/>
              <w:gridCol w:w="873"/>
              <w:gridCol w:w="804"/>
              <w:gridCol w:w="846"/>
              <w:gridCol w:w="668"/>
              <w:gridCol w:w="554"/>
              <w:gridCol w:w="2759"/>
            </w:tblGrid>
            <w:tr w14:paraId="578ED4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7" w:hRule="atLeast"/>
                <w:jc w:val="center"/>
              </w:trPr>
              <w:tc>
                <w:tcPr>
                  <w:tcW w:w="679" w:type="dxa"/>
                  <w:vMerge w:val="restart"/>
                  <w:tcBorders>
                    <w:tl2br w:val="nil"/>
                    <w:tr2bl w:val="nil"/>
                  </w:tcBorders>
                  <w:vAlign w:val="center"/>
                </w:tcPr>
                <w:p w14:paraId="4B6B8362">
                  <w:pPr>
                    <w:wordWrap w:val="0"/>
                    <w:topLinePunct/>
                    <w:adjustRightInd w:val="0"/>
                    <w:snapToGrid w:val="0"/>
                    <w:jc w:val="center"/>
                    <w:rPr>
                      <w:b/>
                      <w:bCs/>
                      <w:szCs w:val="21"/>
                    </w:rPr>
                  </w:pPr>
                  <w:r>
                    <w:rPr>
                      <w:b/>
                      <w:bCs/>
                      <w:szCs w:val="21"/>
                    </w:rPr>
                    <w:t>排放口</w:t>
                  </w:r>
                </w:p>
              </w:tc>
              <w:tc>
                <w:tcPr>
                  <w:tcW w:w="695" w:type="dxa"/>
                  <w:vMerge w:val="restart"/>
                  <w:tcBorders>
                    <w:tl2br w:val="nil"/>
                    <w:tr2bl w:val="nil"/>
                  </w:tcBorders>
                  <w:vAlign w:val="center"/>
                </w:tcPr>
                <w:p w14:paraId="769C11AE">
                  <w:pPr>
                    <w:wordWrap w:val="0"/>
                    <w:topLinePunct/>
                    <w:adjustRightInd w:val="0"/>
                    <w:snapToGrid w:val="0"/>
                    <w:jc w:val="center"/>
                    <w:rPr>
                      <w:b/>
                      <w:bCs/>
                      <w:szCs w:val="21"/>
                    </w:rPr>
                  </w:pPr>
                  <w:r>
                    <w:rPr>
                      <w:b/>
                      <w:bCs/>
                      <w:szCs w:val="21"/>
                    </w:rPr>
                    <w:t>检测项目</w:t>
                  </w:r>
                </w:p>
              </w:tc>
              <w:tc>
                <w:tcPr>
                  <w:tcW w:w="1677" w:type="dxa"/>
                  <w:gridSpan w:val="2"/>
                  <w:tcBorders>
                    <w:tl2br w:val="nil"/>
                    <w:tr2bl w:val="nil"/>
                  </w:tcBorders>
                  <w:vAlign w:val="center"/>
                </w:tcPr>
                <w:p w14:paraId="5C5F25AA">
                  <w:pPr>
                    <w:wordWrap w:val="0"/>
                    <w:topLinePunct/>
                    <w:adjustRightInd w:val="0"/>
                    <w:snapToGrid w:val="0"/>
                    <w:jc w:val="center"/>
                    <w:rPr>
                      <w:b/>
                      <w:bCs/>
                      <w:szCs w:val="21"/>
                    </w:rPr>
                  </w:pPr>
                  <w:r>
                    <w:rPr>
                      <w:b/>
                      <w:bCs/>
                      <w:szCs w:val="21"/>
                    </w:rPr>
                    <w:t>排放情况</w:t>
                  </w:r>
                </w:p>
              </w:tc>
              <w:tc>
                <w:tcPr>
                  <w:tcW w:w="1514" w:type="dxa"/>
                  <w:gridSpan w:val="2"/>
                  <w:tcBorders>
                    <w:tl2br w:val="nil"/>
                    <w:tr2bl w:val="nil"/>
                  </w:tcBorders>
                  <w:vAlign w:val="center"/>
                </w:tcPr>
                <w:p w14:paraId="4934C280">
                  <w:pPr>
                    <w:wordWrap w:val="0"/>
                    <w:topLinePunct/>
                    <w:adjustRightInd w:val="0"/>
                    <w:snapToGrid w:val="0"/>
                    <w:jc w:val="center"/>
                    <w:rPr>
                      <w:b/>
                      <w:bCs/>
                      <w:szCs w:val="21"/>
                    </w:rPr>
                  </w:pPr>
                  <w:r>
                    <w:rPr>
                      <w:b/>
                      <w:bCs/>
                      <w:szCs w:val="21"/>
                    </w:rPr>
                    <w:t>标准限值</w:t>
                  </w:r>
                </w:p>
              </w:tc>
              <w:tc>
                <w:tcPr>
                  <w:tcW w:w="554" w:type="dxa"/>
                  <w:vMerge w:val="restart"/>
                  <w:tcBorders>
                    <w:tl2br w:val="nil"/>
                    <w:tr2bl w:val="nil"/>
                  </w:tcBorders>
                  <w:vAlign w:val="center"/>
                </w:tcPr>
                <w:p w14:paraId="081676E1">
                  <w:pPr>
                    <w:wordWrap w:val="0"/>
                    <w:topLinePunct/>
                    <w:adjustRightInd w:val="0"/>
                    <w:snapToGrid w:val="0"/>
                    <w:jc w:val="center"/>
                    <w:rPr>
                      <w:b/>
                      <w:bCs/>
                      <w:szCs w:val="21"/>
                    </w:rPr>
                  </w:pPr>
                  <w:r>
                    <w:rPr>
                      <w:b/>
                      <w:bCs/>
                      <w:szCs w:val="21"/>
                    </w:rPr>
                    <w:t>达标情况</w:t>
                  </w:r>
                </w:p>
              </w:tc>
              <w:tc>
                <w:tcPr>
                  <w:tcW w:w="2759" w:type="dxa"/>
                  <w:vMerge w:val="restart"/>
                  <w:tcBorders>
                    <w:tl2br w:val="nil"/>
                    <w:tr2bl w:val="nil"/>
                  </w:tcBorders>
                  <w:vAlign w:val="center"/>
                </w:tcPr>
                <w:p w14:paraId="60DB4910">
                  <w:pPr>
                    <w:wordWrap w:val="0"/>
                    <w:topLinePunct/>
                    <w:adjustRightInd w:val="0"/>
                    <w:snapToGrid w:val="0"/>
                    <w:jc w:val="center"/>
                    <w:rPr>
                      <w:b/>
                      <w:bCs/>
                      <w:szCs w:val="21"/>
                    </w:rPr>
                  </w:pPr>
                  <w:r>
                    <w:rPr>
                      <w:b/>
                      <w:bCs/>
                      <w:szCs w:val="21"/>
                    </w:rPr>
                    <w:t>标准来源</w:t>
                  </w:r>
                </w:p>
              </w:tc>
            </w:tr>
            <w:tr w14:paraId="00BB18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79" w:type="dxa"/>
                  <w:vMerge w:val="continue"/>
                  <w:tcBorders>
                    <w:tl2br w:val="nil"/>
                    <w:tr2bl w:val="nil"/>
                  </w:tcBorders>
                  <w:vAlign w:val="center"/>
                </w:tcPr>
                <w:p w14:paraId="1D8AD047">
                  <w:pPr>
                    <w:wordWrap w:val="0"/>
                    <w:topLinePunct/>
                    <w:adjustRightInd w:val="0"/>
                    <w:snapToGrid w:val="0"/>
                    <w:jc w:val="center"/>
                    <w:rPr>
                      <w:b/>
                      <w:bCs/>
                      <w:szCs w:val="21"/>
                    </w:rPr>
                  </w:pPr>
                </w:p>
              </w:tc>
              <w:tc>
                <w:tcPr>
                  <w:tcW w:w="695" w:type="dxa"/>
                  <w:vMerge w:val="continue"/>
                  <w:tcBorders>
                    <w:tl2br w:val="nil"/>
                    <w:tr2bl w:val="nil"/>
                  </w:tcBorders>
                  <w:vAlign w:val="center"/>
                </w:tcPr>
                <w:p w14:paraId="71650144">
                  <w:pPr>
                    <w:wordWrap w:val="0"/>
                    <w:topLinePunct/>
                    <w:adjustRightInd w:val="0"/>
                    <w:snapToGrid w:val="0"/>
                    <w:jc w:val="center"/>
                    <w:rPr>
                      <w:b/>
                      <w:bCs/>
                      <w:szCs w:val="21"/>
                    </w:rPr>
                  </w:pPr>
                </w:p>
              </w:tc>
              <w:tc>
                <w:tcPr>
                  <w:tcW w:w="873" w:type="dxa"/>
                  <w:tcBorders>
                    <w:tl2br w:val="nil"/>
                    <w:tr2bl w:val="nil"/>
                  </w:tcBorders>
                  <w:vAlign w:val="center"/>
                </w:tcPr>
                <w:p w14:paraId="4AEE86DD">
                  <w:pPr>
                    <w:wordWrap w:val="0"/>
                    <w:topLinePunct/>
                    <w:adjustRightInd w:val="0"/>
                    <w:snapToGrid w:val="0"/>
                    <w:jc w:val="center"/>
                    <w:rPr>
                      <w:b/>
                      <w:bCs/>
                      <w:szCs w:val="21"/>
                      <w:vertAlign w:val="superscript"/>
                    </w:rPr>
                  </w:pPr>
                  <w:r>
                    <w:rPr>
                      <w:b/>
                      <w:bCs/>
                      <w:szCs w:val="21"/>
                    </w:rPr>
                    <w:t>排放浓度mg/m</w:t>
                  </w:r>
                  <w:r>
                    <w:rPr>
                      <w:b/>
                      <w:bCs/>
                      <w:szCs w:val="21"/>
                      <w:vertAlign w:val="superscript"/>
                    </w:rPr>
                    <w:t>3</w:t>
                  </w:r>
                </w:p>
              </w:tc>
              <w:tc>
                <w:tcPr>
                  <w:tcW w:w="804" w:type="dxa"/>
                  <w:tcBorders>
                    <w:tl2br w:val="nil"/>
                    <w:tr2bl w:val="nil"/>
                  </w:tcBorders>
                  <w:vAlign w:val="center"/>
                </w:tcPr>
                <w:p w14:paraId="3BB89B2F">
                  <w:pPr>
                    <w:wordWrap w:val="0"/>
                    <w:topLinePunct/>
                    <w:adjustRightInd w:val="0"/>
                    <w:snapToGrid w:val="0"/>
                    <w:jc w:val="center"/>
                    <w:rPr>
                      <w:b/>
                      <w:bCs/>
                      <w:szCs w:val="21"/>
                    </w:rPr>
                  </w:pPr>
                  <w:r>
                    <w:rPr>
                      <w:b/>
                      <w:bCs/>
                      <w:szCs w:val="21"/>
                    </w:rPr>
                    <w:t>排放速率kg/h</w:t>
                  </w:r>
                </w:p>
              </w:tc>
              <w:tc>
                <w:tcPr>
                  <w:tcW w:w="846" w:type="dxa"/>
                  <w:tcBorders>
                    <w:tl2br w:val="nil"/>
                    <w:tr2bl w:val="nil"/>
                  </w:tcBorders>
                  <w:vAlign w:val="center"/>
                </w:tcPr>
                <w:p w14:paraId="34263E2E">
                  <w:pPr>
                    <w:wordWrap w:val="0"/>
                    <w:topLinePunct/>
                    <w:adjustRightInd w:val="0"/>
                    <w:snapToGrid w:val="0"/>
                    <w:jc w:val="center"/>
                    <w:rPr>
                      <w:b/>
                      <w:bCs/>
                      <w:szCs w:val="21"/>
                      <w:vertAlign w:val="superscript"/>
                    </w:rPr>
                  </w:pPr>
                  <w:r>
                    <w:rPr>
                      <w:b/>
                      <w:bCs/>
                      <w:szCs w:val="21"/>
                    </w:rPr>
                    <w:t>排放浓度mg/m</w:t>
                  </w:r>
                  <w:r>
                    <w:rPr>
                      <w:b/>
                      <w:bCs/>
                      <w:szCs w:val="21"/>
                      <w:vertAlign w:val="superscript"/>
                    </w:rPr>
                    <w:t>3</w:t>
                  </w:r>
                </w:p>
              </w:tc>
              <w:tc>
                <w:tcPr>
                  <w:tcW w:w="668" w:type="dxa"/>
                  <w:tcBorders>
                    <w:tl2br w:val="nil"/>
                    <w:tr2bl w:val="nil"/>
                  </w:tcBorders>
                  <w:vAlign w:val="center"/>
                </w:tcPr>
                <w:p w14:paraId="3A2C37F6">
                  <w:pPr>
                    <w:wordWrap w:val="0"/>
                    <w:topLinePunct/>
                    <w:adjustRightInd w:val="0"/>
                    <w:snapToGrid w:val="0"/>
                    <w:jc w:val="center"/>
                    <w:rPr>
                      <w:b/>
                      <w:bCs/>
                      <w:szCs w:val="21"/>
                    </w:rPr>
                  </w:pPr>
                  <w:r>
                    <w:rPr>
                      <w:b/>
                      <w:bCs/>
                      <w:szCs w:val="21"/>
                    </w:rPr>
                    <w:t>排放速率kg/h</w:t>
                  </w:r>
                </w:p>
              </w:tc>
              <w:tc>
                <w:tcPr>
                  <w:tcW w:w="554" w:type="dxa"/>
                  <w:vMerge w:val="continue"/>
                  <w:tcBorders>
                    <w:tl2br w:val="nil"/>
                    <w:tr2bl w:val="nil"/>
                  </w:tcBorders>
                  <w:vAlign w:val="center"/>
                </w:tcPr>
                <w:p w14:paraId="4D6BBC9F">
                  <w:pPr>
                    <w:wordWrap w:val="0"/>
                    <w:topLinePunct/>
                    <w:adjustRightInd w:val="0"/>
                    <w:snapToGrid w:val="0"/>
                    <w:jc w:val="center"/>
                    <w:rPr>
                      <w:szCs w:val="21"/>
                    </w:rPr>
                  </w:pPr>
                </w:p>
              </w:tc>
              <w:tc>
                <w:tcPr>
                  <w:tcW w:w="2759" w:type="dxa"/>
                  <w:vMerge w:val="continue"/>
                  <w:tcBorders>
                    <w:tl2br w:val="nil"/>
                    <w:tr2bl w:val="nil"/>
                  </w:tcBorders>
                  <w:vAlign w:val="center"/>
                </w:tcPr>
                <w:p w14:paraId="392FFAF3">
                  <w:pPr>
                    <w:wordWrap w:val="0"/>
                    <w:topLinePunct/>
                    <w:adjustRightInd w:val="0"/>
                    <w:snapToGrid w:val="0"/>
                    <w:jc w:val="center"/>
                    <w:rPr>
                      <w:szCs w:val="21"/>
                    </w:rPr>
                  </w:pPr>
                </w:p>
              </w:tc>
            </w:tr>
            <w:tr w14:paraId="74E17A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61" w:hRule="atLeast"/>
                <w:jc w:val="center"/>
              </w:trPr>
              <w:tc>
                <w:tcPr>
                  <w:tcW w:w="679" w:type="dxa"/>
                  <w:tcBorders>
                    <w:tl2br w:val="nil"/>
                    <w:tr2bl w:val="nil"/>
                  </w:tcBorders>
                  <w:vAlign w:val="center"/>
                </w:tcPr>
                <w:p w14:paraId="249FAAD2">
                  <w:pPr>
                    <w:adjustRightInd w:val="0"/>
                    <w:snapToGrid w:val="0"/>
                    <w:jc w:val="center"/>
                    <w:rPr>
                      <w:szCs w:val="21"/>
                    </w:rPr>
                  </w:pPr>
                  <w:r>
                    <w:rPr>
                      <w:szCs w:val="21"/>
                    </w:rPr>
                    <w:t>DA001</w:t>
                  </w:r>
                </w:p>
              </w:tc>
              <w:tc>
                <w:tcPr>
                  <w:tcW w:w="695" w:type="dxa"/>
                  <w:tcBorders>
                    <w:tl2br w:val="nil"/>
                    <w:tr2bl w:val="nil"/>
                  </w:tcBorders>
                  <w:vAlign w:val="center"/>
                </w:tcPr>
                <w:p w14:paraId="1C690F43">
                  <w:pPr>
                    <w:adjustRightInd w:val="0"/>
                    <w:snapToGrid w:val="0"/>
                    <w:jc w:val="center"/>
                    <w:rPr>
                      <w:szCs w:val="21"/>
                    </w:rPr>
                  </w:pPr>
                  <w:r>
                    <w:rPr>
                      <w:szCs w:val="21"/>
                    </w:rPr>
                    <w:t>非甲烷总烃</w:t>
                  </w:r>
                </w:p>
              </w:tc>
              <w:tc>
                <w:tcPr>
                  <w:tcW w:w="873" w:type="dxa"/>
                  <w:tcBorders>
                    <w:tl2br w:val="nil"/>
                    <w:tr2bl w:val="nil"/>
                  </w:tcBorders>
                  <w:vAlign w:val="center"/>
                </w:tcPr>
                <w:p w14:paraId="057B3B92">
                  <w:pPr>
                    <w:adjustRightInd w:val="0"/>
                    <w:snapToGrid w:val="0"/>
                    <w:jc w:val="center"/>
                    <w:rPr>
                      <w:szCs w:val="21"/>
                    </w:rPr>
                  </w:pPr>
                  <w:r>
                    <w:rPr>
                      <w:szCs w:val="21"/>
                    </w:rPr>
                    <w:t>3.17</w:t>
                  </w:r>
                </w:p>
              </w:tc>
              <w:tc>
                <w:tcPr>
                  <w:tcW w:w="804" w:type="dxa"/>
                  <w:tcBorders>
                    <w:tl2br w:val="nil"/>
                    <w:tr2bl w:val="nil"/>
                  </w:tcBorders>
                  <w:vAlign w:val="center"/>
                </w:tcPr>
                <w:p w14:paraId="63A9110A">
                  <w:pPr>
                    <w:adjustRightInd w:val="0"/>
                    <w:snapToGrid w:val="0"/>
                    <w:jc w:val="center"/>
                    <w:rPr>
                      <w:szCs w:val="21"/>
                    </w:rPr>
                  </w:pPr>
                  <w:r>
                    <w:rPr>
                      <w:szCs w:val="21"/>
                    </w:rPr>
                    <w:t>0.0178</w:t>
                  </w:r>
                </w:p>
              </w:tc>
              <w:tc>
                <w:tcPr>
                  <w:tcW w:w="846" w:type="dxa"/>
                  <w:tcBorders>
                    <w:tl2br w:val="nil"/>
                    <w:tr2bl w:val="nil"/>
                  </w:tcBorders>
                  <w:vAlign w:val="center"/>
                </w:tcPr>
                <w:p w14:paraId="67FF8948">
                  <w:pPr>
                    <w:adjustRightInd w:val="0"/>
                    <w:snapToGrid w:val="0"/>
                    <w:jc w:val="center"/>
                    <w:rPr>
                      <w:szCs w:val="21"/>
                    </w:rPr>
                  </w:pPr>
                  <w:r>
                    <w:rPr>
                      <w:szCs w:val="21"/>
                    </w:rPr>
                    <w:t>50</w:t>
                  </w:r>
                </w:p>
              </w:tc>
              <w:tc>
                <w:tcPr>
                  <w:tcW w:w="668" w:type="dxa"/>
                  <w:tcBorders>
                    <w:tl2br w:val="nil"/>
                    <w:tr2bl w:val="nil"/>
                  </w:tcBorders>
                  <w:vAlign w:val="center"/>
                </w:tcPr>
                <w:p w14:paraId="51426CD1">
                  <w:pPr>
                    <w:adjustRightInd w:val="0"/>
                    <w:snapToGrid w:val="0"/>
                    <w:jc w:val="center"/>
                    <w:rPr>
                      <w:szCs w:val="21"/>
                    </w:rPr>
                  </w:pPr>
                  <w:r>
                    <w:rPr>
                      <w:szCs w:val="21"/>
                    </w:rPr>
                    <w:t>10</w:t>
                  </w:r>
                </w:p>
              </w:tc>
              <w:tc>
                <w:tcPr>
                  <w:tcW w:w="554" w:type="dxa"/>
                  <w:tcBorders>
                    <w:tl2br w:val="nil"/>
                    <w:tr2bl w:val="nil"/>
                  </w:tcBorders>
                  <w:vAlign w:val="center"/>
                </w:tcPr>
                <w:p w14:paraId="7C5569B6">
                  <w:pPr>
                    <w:adjustRightInd w:val="0"/>
                    <w:snapToGrid w:val="0"/>
                    <w:jc w:val="center"/>
                    <w:rPr>
                      <w:szCs w:val="21"/>
                    </w:rPr>
                  </w:pPr>
                  <w:r>
                    <w:rPr>
                      <w:szCs w:val="21"/>
                    </w:rPr>
                    <w:t>达标</w:t>
                  </w:r>
                </w:p>
              </w:tc>
              <w:tc>
                <w:tcPr>
                  <w:tcW w:w="2759" w:type="dxa"/>
                  <w:tcBorders>
                    <w:tl2br w:val="nil"/>
                    <w:tr2bl w:val="nil"/>
                  </w:tcBorders>
                  <w:vAlign w:val="center"/>
                </w:tcPr>
                <w:p w14:paraId="73C55882">
                  <w:pPr>
                    <w:adjustRightInd w:val="0"/>
                    <w:snapToGrid w:val="0"/>
                    <w:jc w:val="center"/>
                    <w:rPr>
                      <w:szCs w:val="21"/>
                    </w:rPr>
                  </w:pPr>
                  <w:r>
                    <w:rPr>
                      <w:szCs w:val="21"/>
                    </w:rPr>
                    <w:t>《大气污染物综合排放标准》(DB11/501-2017)排气筒未高于200m半径范围内建筑物5m以上，排放速率按50%执行</w:t>
                  </w:r>
                </w:p>
              </w:tc>
            </w:tr>
          </w:tbl>
          <w:p w14:paraId="093587C7">
            <w:pPr>
              <w:spacing w:line="360" w:lineRule="auto"/>
              <w:ind w:firstLine="480" w:firstLineChars="200"/>
              <w:rPr>
                <w:kern w:val="0"/>
                <w:sz w:val="24"/>
                <w:lang w:bidi="ar"/>
              </w:rPr>
            </w:pPr>
            <w:r>
              <w:rPr>
                <w:kern w:val="0"/>
                <w:sz w:val="24"/>
                <w:lang w:bidi="ar"/>
              </w:rPr>
              <w:t>根据</w:t>
            </w:r>
            <w:r>
              <w:rPr>
                <w:rFonts w:hint="eastAsia"/>
                <w:kern w:val="0"/>
                <w:sz w:val="24"/>
                <w:lang w:bidi="ar"/>
              </w:rPr>
              <w:t>上表，</w:t>
            </w:r>
            <w:r>
              <w:rPr>
                <w:kern w:val="0"/>
                <w:sz w:val="24"/>
                <w:lang w:bidi="ar"/>
              </w:rPr>
              <w:t>16号楼项目</w:t>
            </w:r>
            <w:r>
              <w:rPr>
                <w:rFonts w:hint="eastAsia"/>
                <w:kern w:val="0"/>
                <w:sz w:val="24"/>
                <w:lang w:bidi="ar"/>
              </w:rPr>
              <w:t>DA001排气筒</w:t>
            </w:r>
            <w:r>
              <w:rPr>
                <w:kern w:val="0"/>
                <w:sz w:val="24"/>
                <w:lang w:bidi="ar"/>
              </w:rPr>
              <w:t>有组织</w:t>
            </w:r>
            <w:r>
              <w:rPr>
                <w:rFonts w:hint="eastAsia"/>
                <w:kern w:val="0"/>
                <w:sz w:val="24"/>
                <w:lang w:bidi="ar"/>
              </w:rPr>
              <w:t>废气</w:t>
            </w:r>
            <w:r>
              <w:rPr>
                <w:kern w:val="0"/>
                <w:sz w:val="24"/>
                <w:lang w:bidi="ar"/>
              </w:rPr>
              <w:t>排放满足《大气污染物综合排放标准》(DB11/501-2017)表3中相应限值，废气</w:t>
            </w:r>
            <w:r>
              <w:rPr>
                <w:rFonts w:hint="eastAsia"/>
                <w:kern w:val="0"/>
                <w:sz w:val="24"/>
                <w:lang w:bidi="ar"/>
              </w:rPr>
              <w:t>可</w:t>
            </w:r>
            <w:r>
              <w:rPr>
                <w:kern w:val="0"/>
                <w:sz w:val="24"/>
                <w:lang w:bidi="ar"/>
              </w:rPr>
              <w:t>达标排放。</w:t>
            </w:r>
          </w:p>
          <w:p w14:paraId="65A6A140">
            <w:pPr>
              <w:spacing w:line="360" w:lineRule="auto"/>
              <w:ind w:firstLine="482" w:firstLineChars="200"/>
              <w:rPr>
                <w:b/>
                <w:bCs/>
                <w:kern w:val="0"/>
                <w:sz w:val="24"/>
                <w:lang w:bidi="ar"/>
              </w:rPr>
            </w:pPr>
            <w:r>
              <w:rPr>
                <w:rFonts w:hint="eastAsia"/>
                <w:b/>
                <w:bCs/>
                <w:kern w:val="0"/>
                <w:sz w:val="24"/>
                <w:lang w:bidi="ar"/>
              </w:rPr>
              <w:t>②</w:t>
            </w:r>
            <w:r>
              <w:rPr>
                <w:b/>
                <w:bCs/>
                <w:kern w:val="0"/>
                <w:sz w:val="24"/>
                <w:lang w:bidi="ar"/>
              </w:rPr>
              <w:t>14号楼项目</w:t>
            </w:r>
          </w:p>
          <w:p w14:paraId="44850AC9">
            <w:pPr>
              <w:spacing w:line="360" w:lineRule="auto"/>
              <w:ind w:firstLine="480" w:firstLineChars="200"/>
              <w:rPr>
                <w:kern w:val="0"/>
                <w:sz w:val="24"/>
                <w:lang w:bidi="ar"/>
              </w:rPr>
            </w:pPr>
            <w:r>
              <w:rPr>
                <w:kern w:val="0"/>
                <w:sz w:val="24"/>
                <w:lang w:bidi="ar"/>
              </w:rPr>
              <w:t>14号楼项目废气主要为实验废气，废气通过通风橱收集经活性炭吸附净化后排放，设置1根排气筒(编号DA002)</w:t>
            </w:r>
            <w:r>
              <w:rPr>
                <w:rFonts w:hint="eastAsia"/>
                <w:kern w:val="0"/>
                <w:sz w:val="24"/>
                <w:lang w:bidi="ar"/>
              </w:rPr>
              <w:t>，</w:t>
            </w:r>
            <w:r>
              <w:rPr>
                <w:kern w:val="0"/>
                <w:sz w:val="24"/>
                <w:lang w:bidi="ar"/>
              </w:rPr>
              <w:t>排放口高度30m；细胞培养废气，主要成分为CO</w:t>
            </w:r>
            <w:r>
              <w:rPr>
                <w:kern w:val="0"/>
                <w:sz w:val="24"/>
                <w:vertAlign w:val="subscript"/>
                <w:lang w:bidi="ar"/>
              </w:rPr>
              <w:t>2</w:t>
            </w:r>
            <w:r>
              <w:rPr>
                <w:kern w:val="0"/>
                <w:sz w:val="24"/>
                <w:lang w:bidi="ar"/>
              </w:rPr>
              <w:t>、H</w:t>
            </w:r>
            <w:r>
              <w:rPr>
                <w:kern w:val="0"/>
                <w:sz w:val="24"/>
                <w:vertAlign w:val="subscript"/>
                <w:lang w:bidi="ar"/>
              </w:rPr>
              <w:t>2</w:t>
            </w:r>
            <w:r>
              <w:rPr>
                <w:kern w:val="0"/>
                <w:sz w:val="24"/>
                <w:lang w:bidi="ar"/>
              </w:rPr>
              <w:t>O等，经生物安全柜过滤后排放。根据202</w:t>
            </w:r>
            <w:r>
              <w:rPr>
                <w:rFonts w:hint="eastAsia"/>
                <w:kern w:val="0"/>
                <w:sz w:val="24"/>
                <w:lang w:bidi="ar"/>
              </w:rPr>
              <w:t>4</w:t>
            </w:r>
            <w:r>
              <w:rPr>
                <w:kern w:val="0"/>
                <w:sz w:val="24"/>
                <w:lang w:bidi="ar"/>
              </w:rPr>
              <w:t>年</w:t>
            </w:r>
            <w:r>
              <w:rPr>
                <w:rFonts w:hint="eastAsia"/>
                <w:kern w:val="0"/>
                <w:sz w:val="24"/>
                <w:lang w:bidi="ar"/>
              </w:rPr>
              <w:t>6月例行</w:t>
            </w:r>
            <w:r>
              <w:rPr>
                <w:kern w:val="0"/>
                <w:sz w:val="24"/>
                <w:lang w:bidi="ar"/>
              </w:rPr>
              <w:t>监测报告（报告编号：FQ2024061815），</w:t>
            </w:r>
            <w:r>
              <w:rPr>
                <w:rFonts w:hint="eastAsia"/>
                <w:kern w:val="0"/>
                <w:sz w:val="24"/>
                <w:lang w:bidi="ar"/>
              </w:rPr>
              <w:t>14号楼有组织</w:t>
            </w:r>
            <w:r>
              <w:rPr>
                <w:kern w:val="0"/>
                <w:sz w:val="24"/>
                <w:lang w:bidi="ar"/>
              </w:rPr>
              <w:t>废气排放情况见下表。</w:t>
            </w:r>
          </w:p>
          <w:p w14:paraId="3EFBA87F">
            <w:pPr>
              <w:numPr>
                <w:ilvl w:val="0"/>
                <w:numId w:val="22"/>
              </w:numPr>
              <w:adjustRightInd w:val="0"/>
              <w:snapToGrid w:val="0"/>
              <w:spacing w:line="360" w:lineRule="auto"/>
              <w:jc w:val="center"/>
              <w:rPr>
                <w:b/>
                <w:bCs/>
                <w:kern w:val="0"/>
                <w:sz w:val="24"/>
                <w:lang w:bidi="ar"/>
              </w:rPr>
            </w:pPr>
            <w:r>
              <w:rPr>
                <w:rFonts w:hint="eastAsia"/>
                <w:b/>
                <w:bCs/>
                <w:kern w:val="0"/>
                <w:sz w:val="24"/>
                <w:lang w:bidi="ar"/>
              </w:rPr>
              <w:t>14号楼有组织废气排放情况</w:t>
            </w:r>
          </w:p>
          <w:tbl>
            <w:tblPr>
              <w:tblStyle w:val="16"/>
              <w:tblW w:w="80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06"/>
              <w:gridCol w:w="721"/>
              <w:gridCol w:w="887"/>
              <w:gridCol w:w="680"/>
              <w:gridCol w:w="833"/>
              <w:gridCol w:w="728"/>
              <w:gridCol w:w="527"/>
              <w:gridCol w:w="2956"/>
            </w:tblGrid>
            <w:tr w14:paraId="1EC91F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7" w:hRule="atLeast"/>
                <w:jc w:val="center"/>
              </w:trPr>
              <w:tc>
                <w:tcPr>
                  <w:tcW w:w="706" w:type="dxa"/>
                  <w:vMerge w:val="restart"/>
                  <w:tcBorders>
                    <w:tl2br w:val="nil"/>
                    <w:tr2bl w:val="nil"/>
                  </w:tcBorders>
                  <w:vAlign w:val="center"/>
                </w:tcPr>
                <w:p w14:paraId="577BE40E">
                  <w:pPr>
                    <w:wordWrap w:val="0"/>
                    <w:topLinePunct/>
                    <w:adjustRightInd w:val="0"/>
                    <w:snapToGrid w:val="0"/>
                    <w:jc w:val="center"/>
                    <w:rPr>
                      <w:b/>
                      <w:bCs/>
                      <w:szCs w:val="21"/>
                    </w:rPr>
                  </w:pPr>
                  <w:r>
                    <w:rPr>
                      <w:b/>
                      <w:bCs/>
                      <w:szCs w:val="21"/>
                    </w:rPr>
                    <w:t>排放口</w:t>
                  </w:r>
                </w:p>
              </w:tc>
              <w:tc>
                <w:tcPr>
                  <w:tcW w:w="721" w:type="dxa"/>
                  <w:vMerge w:val="restart"/>
                  <w:tcBorders>
                    <w:tl2br w:val="nil"/>
                    <w:tr2bl w:val="nil"/>
                  </w:tcBorders>
                  <w:vAlign w:val="center"/>
                </w:tcPr>
                <w:p w14:paraId="46E8D7B5">
                  <w:pPr>
                    <w:wordWrap w:val="0"/>
                    <w:topLinePunct/>
                    <w:adjustRightInd w:val="0"/>
                    <w:snapToGrid w:val="0"/>
                    <w:jc w:val="center"/>
                    <w:rPr>
                      <w:b/>
                      <w:bCs/>
                      <w:szCs w:val="21"/>
                    </w:rPr>
                  </w:pPr>
                  <w:r>
                    <w:rPr>
                      <w:b/>
                      <w:bCs/>
                      <w:szCs w:val="21"/>
                    </w:rPr>
                    <w:t>检测项目</w:t>
                  </w:r>
                </w:p>
              </w:tc>
              <w:tc>
                <w:tcPr>
                  <w:tcW w:w="1567" w:type="dxa"/>
                  <w:gridSpan w:val="2"/>
                  <w:tcBorders>
                    <w:tl2br w:val="nil"/>
                    <w:tr2bl w:val="nil"/>
                  </w:tcBorders>
                  <w:vAlign w:val="center"/>
                </w:tcPr>
                <w:p w14:paraId="6DA826CC">
                  <w:pPr>
                    <w:wordWrap w:val="0"/>
                    <w:topLinePunct/>
                    <w:adjustRightInd w:val="0"/>
                    <w:snapToGrid w:val="0"/>
                    <w:jc w:val="center"/>
                    <w:rPr>
                      <w:b/>
                      <w:bCs/>
                      <w:szCs w:val="21"/>
                    </w:rPr>
                  </w:pPr>
                  <w:r>
                    <w:rPr>
                      <w:b/>
                      <w:bCs/>
                      <w:szCs w:val="21"/>
                    </w:rPr>
                    <w:t>排放情况</w:t>
                  </w:r>
                </w:p>
              </w:tc>
              <w:tc>
                <w:tcPr>
                  <w:tcW w:w="1561" w:type="dxa"/>
                  <w:gridSpan w:val="2"/>
                  <w:tcBorders>
                    <w:tl2br w:val="nil"/>
                    <w:tr2bl w:val="nil"/>
                  </w:tcBorders>
                  <w:vAlign w:val="center"/>
                </w:tcPr>
                <w:p w14:paraId="66E55D76">
                  <w:pPr>
                    <w:wordWrap w:val="0"/>
                    <w:topLinePunct/>
                    <w:adjustRightInd w:val="0"/>
                    <w:snapToGrid w:val="0"/>
                    <w:jc w:val="center"/>
                    <w:rPr>
                      <w:b/>
                      <w:bCs/>
                      <w:szCs w:val="21"/>
                    </w:rPr>
                  </w:pPr>
                  <w:r>
                    <w:rPr>
                      <w:b/>
                      <w:bCs/>
                      <w:szCs w:val="21"/>
                    </w:rPr>
                    <w:t>标准限值</w:t>
                  </w:r>
                </w:p>
              </w:tc>
              <w:tc>
                <w:tcPr>
                  <w:tcW w:w="527" w:type="dxa"/>
                  <w:vMerge w:val="restart"/>
                  <w:tcBorders>
                    <w:tl2br w:val="nil"/>
                    <w:tr2bl w:val="nil"/>
                  </w:tcBorders>
                  <w:vAlign w:val="center"/>
                </w:tcPr>
                <w:p w14:paraId="083F73BA">
                  <w:pPr>
                    <w:wordWrap w:val="0"/>
                    <w:topLinePunct/>
                    <w:adjustRightInd w:val="0"/>
                    <w:snapToGrid w:val="0"/>
                    <w:jc w:val="center"/>
                    <w:rPr>
                      <w:b/>
                      <w:bCs/>
                      <w:szCs w:val="21"/>
                    </w:rPr>
                  </w:pPr>
                  <w:r>
                    <w:rPr>
                      <w:b/>
                      <w:bCs/>
                      <w:szCs w:val="21"/>
                    </w:rPr>
                    <w:t>达标情况</w:t>
                  </w:r>
                </w:p>
              </w:tc>
              <w:tc>
                <w:tcPr>
                  <w:tcW w:w="2956" w:type="dxa"/>
                  <w:vMerge w:val="restart"/>
                  <w:tcBorders>
                    <w:tl2br w:val="nil"/>
                    <w:tr2bl w:val="nil"/>
                  </w:tcBorders>
                  <w:vAlign w:val="center"/>
                </w:tcPr>
                <w:p w14:paraId="054763B7">
                  <w:pPr>
                    <w:wordWrap w:val="0"/>
                    <w:topLinePunct/>
                    <w:adjustRightInd w:val="0"/>
                    <w:snapToGrid w:val="0"/>
                    <w:jc w:val="center"/>
                    <w:rPr>
                      <w:b/>
                      <w:bCs/>
                      <w:szCs w:val="21"/>
                    </w:rPr>
                  </w:pPr>
                  <w:r>
                    <w:rPr>
                      <w:b/>
                      <w:bCs/>
                      <w:szCs w:val="21"/>
                    </w:rPr>
                    <w:t>标准来源</w:t>
                  </w:r>
                </w:p>
              </w:tc>
            </w:tr>
            <w:tr w14:paraId="0D6077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06" w:type="dxa"/>
                  <w:vMerge w:val="continue"/>
                  <w:tcBorders>
                    <w:tl2br w:val="nil"/>
                    <w:tr2bl w:val="nil"/>
                  </w:tcBorders>
                  <w:vAlign w:val="center"/>
                </w:tcPr>
                <w:p w14:paraId="24C47831">
                  <w:pPr>
                    <w:wordWrap w:val="0"/>
                    <w:topLinePunct/>
                    <w:adjustRightInd w:val="0"/>
                    <w:snapToGrid w:val="0"/>
                    <w:jc w:val="center"/>
                    <w:rPr>
                      <w:b/>
                      <w:bCs/>
                      <w:szCs w:val="21"/>
                    </w:rPr>
                  </w:pPr>
                </w:p>
              </w:tc>
              <w:tc>
                <w:tcPr>
                  <w:tcW w:w="721" w:type="dxa"/>
                  <w:vMerge w:val="continue"/>
                  <w:tcBorders>
                    <w:tl2br w:val="nil"/>
                    <w:tr2bl w:val="nil"/>
                  </w:tcBorders>
                  <w:vAlign w:val="center"/>
                </w:tcPr>
                <w:p w14:paraId="2043C7FE">
                  <w:pPr>
                    <w:wordWrap w:val="0"/>
                    <w:topLinePunct/>
                    <w:adjustRightInd w:val="0"/>
                    <w:snapToGrid w:val="0"/>
                    <w:jc w:val="center"/>
                    <w:rPr>
                      <w:b/>
                      <w:bCs/>
                      <w:szCs w:val="21"/>
                    </w:rPr>
                  </w:pPr>
                </w:p>
              </w:tc>
              <w:tc>
                <w:tcPr>
                  <w:tcW w:w="887" w:type="dxa"/>
                  <w:tcBorders>
                    <w:tl2br w:val="nil"/>
                    <w:tr2bl w:val="nil"/>
                  </w:tcBorders>
                  <w:vAlign w:val="center"/>
                </w:tcPr>
                <w:p w14:paraId="635C2D18">
                  <w:pPr>
                    <w:wordWrap w:val="0"/>
                    <w:topLinePunct/>
                    <w:adjustRightInd w:val="0"/>
                    <w:snapToGrid w:val="0"/>
                    <w:jc w:val="center"/>
                    <w:rPr>
                      <w:b/>
                      <w:bCs/>
                      <w:szCs w:val="21"/>
                      <w:vertAlign w:val="superscript"/>
                    </w:rPr>
                  </w:pPr>
                  <w:r>
                    <w:rPr>
                      <w:b/>
                      <w:bCs/>
                      <w:szCs w:val="21"/>
                    </w:rPr>
                    <w:t>排放浓度mg/m</w:t>
                  </w:r>
                  <w:r>
                    <w:rPr>
                      <w:b/>
                      <w:bCs/>
                      <w:szCs w:val="21"/>
                      <w:vertAlign w:val="superscript"/>
                    </w:rPr>
                    <w:t>3</w:t>
                  </w:r>
                </w:p>
              </w:tc>
              <w:tc>
                <w:tcPr>
                  <w:tcW w:w="680" w:type="dxa"/>
                  <w:tcBorders>
                    <w:tl2br w:val="nil"/>
                    <w:tr2bl w:val="nil"/>
                  </w:tcBorders>
                  <w:vAlign w:val="center"/>
                </w:tcPr>
                <w:p w14:paraId="623AD90B">
                  <w:pPr>
                    <w:wordWrap w:val="0"/>
                    <w:topLinePunct/>
                    <w:adjustRightInd w:val="0"/>
                    <w:snapToGrid w:val="0"/>
                    <w:jc w:val="center"/>
                    <w:rPr>
                      <w:b/>
                      <w:bCs/>
                      <w:szCs w:val="21"/>
                    </w:rPr>
                  </w:pPr>
                  <w:r>
                    <w:rPr>
                      <w:b/>
                      <w:bCs/>
                      <w:szCs w:val="21"/>
                    </w:rPr>
                    <w:t>排放速率kg/h</w:t>
                  </w:r>
                </w:p>
              </w:tc>
              <w:tc>
                <w:tcPr>
                  <w:tcW w:w="833" w:type="dxa"/>
                  <w:tcBorders>
                    <w:tl2br w:val="nil"/>
                    <w:tr2bl w:val="nil"/>
                  </w:tcBorders>
                  <w:vAlign w:val="center"/>
                </w:tcPr>
                <w:p w14:paraId="06A56759">
                  <w:pPr>
                    <w:wordWrap w:val="0"/>
                    <w:topLinePunct/>
                    <w:adjustRightInd w:val="0"/>
                    <w:snapToGrid w:val="0"/>
                    <w:jc w:val="center"/>
                    <w:rPr>
                      <w:b/>
                      <w:bCs/>
                      <w:szCs w:val="21"/>
                      <w:vertAlign w:val="superscript"/>
                    </w:rPr>
                  </w:pPr>
                  <w:r>
                    <w:rPr>
                      <w:b/>
                      <w:bCs/>
                      <w:szCs w:val="21"/>
                    </w:rPr>
                    <w:t>排放浓度mg/m</w:t>
                  </w:r>
                  <w:r>
                    <w:rPr>
                      <w:b/>
                      <w:bCs/>
                      <w:szCs w:val="21"/>
                      <w:vertAlign w:val="superscript"/>
                    </w:rPr>
                    <w:t>3</w:t>
                  </w:r>
                </w:p>
              </w:tc>
              <w:tc>
                <w:tcPr>
                  <w:tcW w:w="728" w:type="dxa"/>
                  <w:tcBorders>
                    <w:tl2br w:val="nil"/>
                    <w:tr2bl w:val="nil"/>
                  </w:tcBorders>
                  <w:vAlign w:val="center"/>
                </w:tcPr>
                <w:p w14:paraId="127A6779">
                  <w:pPr>
                    <w:wordWrap w:val="0"/>
                    <w:topLinePunct/>
                    <w:adjustRightInd w:val="0"/>
                    <w:snapToGrid w:val="0"/>
                    <w:jc w:val="center"/>
                    <w:rPr>
                      <w:b/>
                      <w:bCs/>
                      <w:szCs w:val="21"/>
                    </w:rPr>
                  </w:pPr>
                  <w:r>
                    <w:rPr>
                      <w:b/>
                      <w:bCs/>
                      <w:szCs w:val="21"/>
                    </w:rPr>
                    <w:t>排放速率kg/h</w:t>
                  </w:r>
                </w:p>
              </w:tc>
              <w:tc>
                <w:tcPr>
                  <w:tcW w:w="527" w:type="dxa"/>
                  <w:vMerge w:val="continue"/>
                  <w:tcBorders>
                    <w:tl2br w:val="nil"/>
                    <w:tr2bl w:val="nil"/>
                  </w:tcBorders>
                  <w:vAlign w:val="center"/>
                </w:tcPr>
                <w:p w14:paraId="7CE051E3">
                  <w:pPr>
                    <w:wordWrap w:val="0"/>
                    <w:topLinePunct/>
                    <w:adjustRightInd w:val="0"/>
                    <w:snapToGrid w:val="0"/>
                    <w:jc w:val="center"/>
                    <w:rPr>
                      <w:szCs w:val="21"/>
                    </w:rPr>
                  </w:pPr>
                </w:p>
              </w:tc>
              <w:tc>
                <w:tcPr>
                  <w:tcW w:w="2956" w:type="dxa"/>
                  <w:vMerge w:val="continue"/>
                  <w:tcBorders>
                    <w:tl2br w:val="nil"/>
                    <w:tr2bl w:val="nil"/>
                  </w:tcBorders>
                  <w:vAlign w:val="center"/>
                </w:tcPr>
                <w:p w14:paraId="44B275DD">
                  <w:pPr>
                    <w:wordWrap w:val="0"/>
                    <w:topLinePunct/>
                    <w:adjustRightInd w:val="0"/>
                    <w:snapToGrid w:val="0"/>
                    <w:jc w:val="center"/>
                    <w:rPr>
                      <w:szCs w:val="21"/>
                    </w:rPr>
                  </w:pPr>
                </w:p>
              </w:tc>
            </w:tr>
            <w:tr w14:paraId="5D587F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95" w:hRule="atLeast"/>
                <w:jc w:val="center"/>
              </w:trPr>
              <w:tc>
                <w:tcPr>
                  <w:tcW w:w="706" w:type="dxa"/>
                  <w:tcBorders>
                    <w:tl2br w:val="nil"/>
                    <w:tr2bl w:val="nil"/>
                  </w:tcBorders>
                  <w:vAlign w:val="center"/>
                </w:tcPr>
                <w:p w14:paraId="48DA14E2">
                  <w:pPr>
                    <w:adjustRightInd w:val="0"/>
                    <w:snapToGrid w:val="0"/>
                    <w:jc w:val="center"/>
                    <w:rPr>
                      <w:szCs w:val="21"/>
                    </w:rPr>
                  </w:pPr>
                  <w:r>
                    <w:rPr>
                      <w:szCs w:val="21"/>
                    </w:rPr>
                    <w:t>DA00</w:t>
                  </w:r>
                  <w:r>
                    <w:rPr>
                      <w:rFonts w:hint="eastAsia"/>
                      <w:szCs w:val="21"/>
                    </w:rPr>
                    <w:t>2</w:t>
                  </w:r>
                </w:p>
              </w:tc>
              <w:tc>
                <w:tcPr>
                  <w:tcW w:w="721" w:type="dxa"/>
                  <w:tcBorders>
                    <w:tl2br w:val="nil"/>
                    <w:tr2bl w:val="nil"/>
                  </w:tcBorders>
                  <w:vAlign w:val="center"/>
                </w:tcPr>
                <w:p w14:paraId="7160012F">
                  <w:pPr>
                    <w:adjustRightInd w:val="0"/>
                    <w:snapToGrid w:val="0"/>
                    <w:jc w:val="center"/>
                    <w:rPr>
                      <w:szCs w:val="21"/>
                    </w:rPr>
                  </w:pPr>
                  <w:r>
                    <w:rPr>
                      <w:szCs w:val="21"/>
                    </w:rPr>
                    <w:t>非甲烷总烃</w:t>
                  </w:r>
                </w:p>
              </w:tc>
              <w:tc>
                <w:tcPr>
                  <w:tcW w:w="887" w:type="dxa"/>
                  <w:tcBorders>
                    <w:tl2br w:val="nil"/>
                    <w:tr2bl w:val="nil"/>
                  </w:tcBorders>
                  <w:vAlign w:val="center"/>
                </w:tcPr>
                <w:p w14:paraId="0B1A552C">
                  <w:pPr>
                    <w:adjustRightInd w:val="0"/>
                    <w:snapToGrid w:val="0"/>
                    <w:jc w:val="center"/>
                    <w:rPr>
                      <w:szCs w:val="21"/>
                    </w:rPr>
                  </w:pPr>
                  <w:r>
                    <w:rPr>
                      <w:rFonts w:hint="eastAsia"/>
                      <w:szCs w:val="21"/>
                    </w:rPr>
                    <w:t>4.14</w:t>
                  </w:r>
                </w:p>
              </w:tc>
              <w:tc>
                <w:tcPr>
                  <w:tcW w:w="680" w:type="dxa"/>
                  <w:tcBorders>
                    <w:tl2br w:val="nil"/>
                    <w:tr2bl w:val="nil"/>
                  </w:tcBorders>
                  <w:vAlign w:val="center"/>
                </w:tcPr>
                <w:p w14:paraId="0C423E72">
                  <w:pPr>
                    <w:adjustRightInd w:val="0"/>
                    <w:snapToGrid w:val="0"/>
                    <w:jc w:val="center"/>
                    <w:rPr>
                      <w:szCs w:val="21"/>
                    </w:rPr>
                  </w:pPr>
                  <w:r>
                    <w:rPr>
                      <w:rFonts w:hint="eastAsia"/>
                      <w:szCs w:val="21"/>
                    </w:rPr>
                    <w:t>0.0147</w:t>
                  </w:r>
                </w:p>
              </w:tc>
              <w:tc>
                <w:tcPr>
                  <w:tcW w:w="833" w:type="dxa"/>
                  <w:tcBorders>
                    <w:tl2br w:val="nil"/>
                    <w:tr2bl w:val="nil"/>
                  </w:tcBorders>
                  <w:vAlign w:val="center"/>
                </w:tcPr>
                <w:p w14:paraId="64625D80">
                  <w:pPr>
                    <w:adjustRightInd w:val="0"/>
                    <w:snapToGrid w:val="0"/>
                    <w:jc w:val="center"/>
                    <w:rPr>
                      <w:szCs w:val="21"/>
                    </w:rPr>
                  </w:pPr>
                  <w:r>
                    <w:rPr>
                      <w:szCs w:val="21"/>
                    </w:rPr>
                    <w:t>50</w:t>
                  </w:r>
                </w:p>
              </w:tc>
              <w:tc>
                <w:tcPr>
                  <w:tcW w:w="728" w:type="dxa"/>
                  <w:tcBorders>
                    <w:tl2br w:val="nil"/>
                    <w:tr2bl w:val="nil"/>
                  </w:tcBorders>
                  <w:vAlign w:val="center"/>
                </w:tcPr>
                <w:p w14:paraId="2CA9D948">
                  <w:pPr>
                    <w:adjustRightInd w:val="0"/>
                    <w:snapToGrid w:val="0"/>
                    <w:jc w:val="center"/>
                    <w:rPr>
                      <w:szCs w:val="21"/>
                    </w:rPr>
                  </w:pPr>
                  <w:r>
                    <w:rPr>
                      <w:szCs w:val="21"/>
                    </w:rPr>
                    <w:t>10</w:t>
                  </w:r>
                </w:p>
              </w:tc>
              <w:tc>
                <w:tcPr>
                  <w:tcW w:w="527" w:type="dxa"/>
                  <w:tcBorders>
                    <w:tl2br w:val="nil"/>
                    <w:tr2bl w:val="nil"/>
                  </w:tcBorders>
                  <w:vAlign w:val="center"/>
                </w:tcPr>
                <w:p w14:paraId="0B017A93">
                  <w:pPr>
                    <w:adjustRightInd w:val="0"/>
                    <w:snapToGrid w:val="0"/>
                    <w:jc w:val="center"/>
                    <w:rPr>
                      <w:szCs w:val="21"/>
                    </w:rPr>
                  </w:pPr>
                  <w:r>
                    <w:rPr>
                      <w:szCs w:val="21"/>
                    </w:rPr>
                    <w:t>达标</w:t>
                  </w:r>
                </w:p>
              </w:tc>
              <w:tc>
                <w:tcPr>
                  <w:tcW w:w="2956" w:type="dxa"/>
                  <w:tcBorders>
                    <w:tl2br w:val="nil"/>
                    <w:tr2bl w:val="nil"/>
                  </w:tcBorders>
                  <w:vAlign w:val="center"/>
                </w:tcPr>
                <w:p w14:paraId="52C7FD98">
                  <w:pPr>
                    <w:adjustRightInd w:val="0"/>
                    <w:snapToGrid w:val="0"/>
                    <w:jc w:val="center"/>
                    <w:rPr>
                      <w:szCs w:val="21"/>
                    </w:rPr>
                  </w:pPr>
                  <w:r>
                    <w:rPr>
                      <w:szCs w:val="21"/>
                    </w:rPr>
                    <w:t>《大气污染物综合排放标准》(DB11/501-2017)排气筒未高于200m半径范围内建筑物5m以上，排放速率按50%执行</w:t>
                  </w:r>
                </w:p>
              </w:tc>
            </w:tr>
          </w:tbl>
          <w:p w14:paraId="272B64D7">
            <w:pPr>
              <w:spacing w:line="360" w:lineRule="auto"/>
              <w:ind w:firstLine="480" w:firstLineChars="200"/>
              <w:rPr>
                <w:kern w:val="0"/>
                <w:sz w:val="24"/>
                <w:lang w:bidi="ar"/>
              </w:rPr>
            </w:pPr>
            <w:r>
              <w:rPr>
                <w:kern w:val="0"/>
                <w:sz w:val="24"/>
                <w:lang w:bidi="ar"/>
              </w:rPr>
              <w:t>根据上表，14号楼项目</w:t>
            </w:r>
            <w:r>
              <w:rPr>
                <w:rFonts w:hint="eastAsia"/>
                <w:kern w:val="0"/>
                <w:sz w:val="24"/>
                <w:lang w:bidi="ar"/>
              </w:rPr>
              <w:t>DA002排气筒</w:t>
            </w:r>
            <w:r>
              <w:rPr>
                <w:kern w:val="0"/>
                <w:sz w:val="24"/>
                <w:lang w:bidi="ar"/>
              </w:rPr>
              <w:t>有组织废气排放满足《大气污染物综合排放标准》(DB11/501-2017)表3中相应限值，废气可达标排放。</w:t>
            </w:r>
          </w:p>
          <w:p w14:paraId="46C85AA1">
            <w:pPr>
              <w:spacing w:line="360" w:lineRule="auto"/>
              <w:ind w:firstLine="482" w:firstLineChars="200"/>
              <w:rPr>
                <w:b/>
                <w:bCs/>
                <w:kern w:val="0"/>
                <w:sz w:val="24"/>
                <w:lang w:bidi="ar"/>
              </w:rPr>
            </w:pPr>
            <w:r>
              <w:rPr>
                <w:rFonts w:hint="eastAsia"/>
                <w:b/>
                <w:bCs/>
                <w:kern w:val="0"/>
                <w:sz w:val="24"/>
                <w:lang w:bidi="ar"/>
              </w:rPr>
              <w:t>③15号楼项目</w:t>
            </w:r>
          </w:p>
          <w:p w14:paraId="0F49BA1E">
            <w:pPr>
              <w:spacing w:line="360" w:lineRule="auto"/>
              <w:ind w:firstLine="480" w:firstLineChars="200"/>
              <w:rPr>
                <w:kern w:val="0"/>
                <w:sz w:val="24"/>
                <w:lang w:bidi="ar"/>
              </w:rPr>
            </w:pPr>
            <w:r>
              <w:rPr>
                <w:rFonts w:hint="eastAsia"/>
                <w:kern w:val="0"/>
                <w:sz w:val="24"/>
                <w:lang w:bidi="ar"/>
              </w:rPr>
              <w:t>15号楼项目废气主要为生物性废气、有机废气和酸性废气，其中</w:t>
            </w:r>
            <w:r>
              <w:rPr>
                <w:kern w:val="0"/>
                <w:sz w:val="24"/>
                <w:lang w:bidi="ar"/>
              </w:rPr>
              <w:t>实验过程中产生的生物活性废气(主要为细胞呼吸产生的含有少量生物活性、主要成分为CO</w:t>
            </w:r>
            <w:r>
              <w:rPr>
                <w:rFonts w:hint="eastAsia"/>
                <w:kern w:val="0"/>
                <w:sz w:val="24"/>
                <w:vertAlign w:val="subscript"/>
                <w:lang w:bidi="ar"/>
              </w:rPr>
              <w:t>2</w:t>
            </w:r>
            <w:r>
              <w:rPr>
                <w:kern w:val="0"/>
                <w:sz w:val="24"/>
                <w:lang w:bidi="ar"/>
              </w:rPr>
              <w:t>、H</w:t>
            </w:r>
            <w:r>
              <w:rPr>
                <w:rFonts w:hint="eastAsia"/>
                <w:kern w:val="0"/>
                <w:sz w:val="24"/>
                <w:vertAlign w:val="subscript"/>
                <w:lang w:bidi="ar"/>
              </w:rPr>
              <w:t>2</w:t>
            </w:r>
            <w:r>
              <w:rPr>
                <w:kern w:val="0"/>
                <w:sz w:val="24"/>
                <w:lang w:bidi="ar"/>
              </w:rPr>
              <w:t>O的气溶胶)经生物安全柜自带高效粒子过滤器处理后排放；实验过程中产生的有机废气、酸性废气收集后经1套活性炭吸附设备处理后汇集至1根30m(DA003)排气筒排</w:t>
            </w:r>
            <w:r>
              <w:rPr>
                <w:rFonts w:hint="eastAsia"/>
                <w:kern w:val="0"/>
                <w:sz w:val="24"/>
                <w:lang w:bidi="ar"/>
              </w:rPr>
              <w:t>放。根据2024年11月环保竣工验收时期检测报告（报告编号：H241028117a），15号楼有组织废气排放情况见下表。</w:t>
            </w:r>
          </w:p>
          <w:p w14:paraId="1A75CC65">
            <w:pPr>
              <w:numPr>
                <w:ilvl w:val="0"/>
                <w:numId w:val="22"/>
              </w:numPr>
              <w:adjustRightInd w:val="0"/>
              <w:snapToGrid w:val="0"/>
              <w:spacing w:line="360" w:lineRule="auto"/>
              <w:jc w:val="center"/>
              <w:rPr>
                <w:b/>
                <w:bCs/>
                <w:kern w:val="0"/>
                <w:sz w:val="24"/>
                <w:lang w:bidi="ar"/>
              </w:rPr>
            </w:pPr>
            <w:r>
              <w:rPr>
                <w:rFonts w:hint="eastAsia"/>
                <w:b/>
                <w:bCs/>
                <w:kern w:val="0"/>
                <w:sz w:val="24"/>
                <w:lang w:bidi="ar"/>
              </w:rPr>
              <w:t>15号楼有组织废气排放情况</w:t>
            </w:r>
          </w:p>
          <w:tbl>
            <w:tblPr>
              <w:tblStyle w:val="16"/>
              <w:tblW w:w="80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51"/>
              <w:gridCol w:w="1071"/>
              <w:gridCol w:w="1146"/>
              <w:gridCol w:w="1104"/>
              <w:gridCol w:w="891"/>
              <w:gridCol w:w="735"/>
              <w:gridCol w:w="473"/>
              <w:gridCol w:w="1867"/>
            </w:tblGrid>
            <w:tr w14:paraId="4CC030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7" w:hRule="atLeast"/>
                <w:jc w:val="center"/>
              </w:trPr>
              <w:tc>
                <w:tcPr>
                  <w:tcW w:w="751" w:type="dxa"/>
                  <w:vMerge w:val="restart"/>
                  <w:tcBorders>
                    <w:tl2br w:val="nil"/>
                    <w:tr2bl w:val="nil"/>
                  </w:tcBorders>
                  <w:vAlign w:val="center"/>
                </w:tcPr>
                <w:p w14:paraId="342EFAB6">
                  <w:pPr>
                    <w:wordWrap w:val="0"/>
                    <w:topLinePunct/>
                    <w:adjustRightInd w:val="0"/>
                    <w:snapToGrid w:val="0"/>
                    <w:jc w:val="center"/>
                    <w:rPr>
                      <w:b/>
                      <w:bCs/>
                      <w:szCs w:val="21"/>
                    </w:rPr>
                  </w:pPr>
                  <w:r>
                    <w:rPr>
                      <w:b/>
                      <w:bCs/>
                      <w:szCs w:val="21"/>
                    </w:rPr>
                    <w:t>排放口</w:t>
                  </w:r>
                </w:p>
              </w:tc>
              <w:tc>
                <w:tcPr>
                  <w:tcW w:w="1071" w:type="dxa"/>
                  <w:vMerge w:val="restart"/>
                  <w:tcBorders>
                    <w:tl2br w:val="nil"/>
                    <w:tr2bl w:val="nil"/>
                  </w:tcBorders>
                  <w:vAlign w:val="center"/>
                </w:tcPr>
                <w:p w14:paraId="0954DE8E">
                  <w:pPr>
                    <w:wordWrap w:val="0"/>
                    <w:topLinePunct/>
                    <w:adjustRightInd w:val="0"/>
                    <w:snapToGrid w:val="0"/>
                    <w:jc w:val="center"/>
                    <w:rPr>
                      <w:b/>
                      <w:bCs/>
                      <w:szCs w:val="21"/>
                    </w:rPr>
                  </w:pPr>
                  <w:r>
                    <w:rPr>
                      <w:b/>
                      <w:bCs/>
                      <w:szCs w:val="21"/>
                    </w:rPr>
                    <w:t>检测项目</w:t>
                  </w:r>
                </w:p>
              </w:tc>
              <w:tc>
                <w:tcPr>
                  <w:tcW w:w="2250" w:type="dxa"/>
                  <w:gridSpan w:val="2"/>
                  <w:tcBorders>
                    <w:tl2br w:val="nil"/>
                    <w:tr2bl w:val="nil"/>
                  </w:tcBorders>
                  <w:vAlign w:val="center"/>
                </w:tcPr>
                <w:p w14:paraId="17EA972D">
                  <w:pPr>
                    <w:wordWrap w:val="0"/>
                    <w:topLinePunct/>
                    <w:adjustRightInd w:val="0"/>
                    <w:snapToGrid w:val="0"/>
                    <w:jc w:val="center"/>
                    <w:rPr>
                      <w:b/>
                      <w:bCs/>
                      <w:szCs w:val="21"/>
                    </w:rPr>
                  </w:pPr>
                  <w:r>
                    <w:rPr>
                      <w:b/>
                      <w:bCs/>
                      <w:szCs w:val="21"/>
                    </w:rPr>
                    <w:t>排放情况</w:t>
                  </w:r>
                </w:p>
              </w:tc>
              <w:tc>
                <w:tcPr>
                  <w:tcW w:w="1626" w:type="dxa"/>
                  <w:gridSpan w:val="2"/>
                  <w:tcBorders>
                    <w:tl2br w:val="nil"/>
                    <w:tr2bl w:val="nil"/>
                  </w:tcBorders>
                  <w:vAlign w:val="center"/>
                </w:tcPr>
                <w:p w14:paraId="1DB6458F">
                  <w:pPr>
                    <w:wordWrap w:val="0"/>
                    <w:topLinePunct/>
                    <w:adjustRightInd w:val="0"/>
                    <w:snapToGrid w:val="0"/>
                    <w:jc w:val="center"/>
                    <w:rPr>
                      <w:b/>
                      <w:bCs/>
                      <w:szCs w:val="21"/>
                    </w:rPr>
                  </w:pPr>
                  <w:r>
                    <w:rPr>
                      <w:b/>
                      <w:bCs/>
                      <w:szCs w:val="21"/>
                    </w:rPr>
                    <w:t>标准限值</w:t>
                  </w:r>
                </w:p>
              </w:tc>
              <w:tc>
                <w:tcPr>
                  <w:tcW w:w="473" w:type="dxa"/>
                  <w:vMerge w:val="restart"/>
                  <w:tcBorders>
                    <w:tl2br w:val="nil"/>
                    <w:tr2bl w:val="nil"/>
                  </w:tcBorders>
                  <w:vAlign w:val="center"/>
                </w:tcPr>
                <w:p w14:paraId="749738DE">
                  <w:pPr>
                    <w:wordWrap w:val="0"/>
                    <w:topLinePunct/>
                    <w:adjustRightInd w:val="0"/>
                    <w:snapToGrid w:val="0"/>
                    <w:jc w:val="center"/>
                    <w:rPr>
                      <w:b/>
                      <w:bCs/>
                      <w:szCs w:val="21"/>
                    </w:rPr>
                  </w:pPr>
                  <w:r>
                    <w:rPr>
                      <w:b/>
                      <w:bCs/>
                      <w:szCs w:val="21"/>
                    </w:rPr>
                    <w:t>达标情况</w:t>
                  </w:r>
                </w:p>
              </w:tc>
              <w:tc>
                <w:tcPr>
                  <w:tcW w:w="1867" w:type="dxa"/>
                  <w:vMerge w:val="restart"/>
                  <w:tcBorders>
                    <w:tl2br w:val="nil"/>
                    <w:tr2bl w:val="nil"/>
                  </w:tcBorders>
                  <w:vAlign w:val="center"/>
                </w:tcPr>
                <w:p w14:paraId="686D8625">
                  <w:pPr>
                    <w:wordWrap w:val="0"/>
                    <w:topLinePunct/>
                    <w:adjustRightInd w:val="0"/>
                    <w:snapToGrid w:val="0"/>
                    <w:jc w:val="center"/>
                    <w:rPr>
                      <w:b/>
                      <w:bCs/>
                      <w:szCs w:val="21"/>
                    </w:rPr>
                  </w:pPr>
                  <w:r>
                    <w:rPr>
                      <w:b/>
                      <w:bCs/>
                      <w:szCs w:val="21"/>
                    </w:rPr>
                    <w:t>标准来源</w:t>
                  </w:r>
                </w:p>
              </w:tc>
            </w:tr>
            <w:tr w14:paraId="3D6B9F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51" w:type="dxa"/>
                  <w:vMerge w:val="continue"/>
                  <w:tcBorders>
                    <w:tl2br w:val="nil"/>
                    <w:tr2bl w:val="nil"/>
                  </w:tcBorders>
                  <w:vAlign w:val="center"/>
                </w:tcPr>
                <w:p w14:paraId="0400512C">
                  <w:pPr>
                    <w:wordWrap w:val="0"/>
                    <w:topLinePunct/>
                    <w:adjustRightInd w:val="0"/>
                    <w:snapToGrid w:val="0"/>
                    <w:jc w:val="center"/>
                    <w:rPr>
                      <w:b/>
                      <w:bCs/>
                      <w:szCs w:val="21"/>
                    </w:rPr>
                  </w:pPr>
                </w:p>
              </w:tc>
              <w:tc>
                <w:tcPr>
                  <w:tcW w:w="1071" w:type="dxa"/>
                  <w:vMerge w:val="continue"/>
                  <w:tcBorders>
                    <w:tl2br w:val="nil"/>
                    <w:tr2bl w:val="nil"/>
                  </w:tcBorders>
                  <w:vAlign w:val="center"/>
                </w:tcPr>
                <w:p w14:paraId="1B36AE6C">
                  <w:pPr>
                    <w:wordWrap w:val="0"/>
                    <w:topLinePunct/>
                    <w:adjustRightInd w:val="0"/>
                    <w:snapToGrid w:val="0"/>
                    <w:jc w:val="center"/>
                    <w:rPr>
                      <w:b/>
                      <w:bCs/>
                      <w:szCs w:val="21"/>
                    </w:rPr>
                  </w:pPr>
                </w:p>
              </w:tc>
              <w:tc>
                <w:tcPr>
                  <w:tcW w:w="1146" w:type="dxa"/>
                  <w:tcBorders>
                    <w:tl2br w:val="nil"/>
                    <w:tr2bl w:val="nil"/>
                  </w:tcBorders>
                  <w:vAlign w:val="center"/>
                </w:tcPr>
                <w:p w14:paraId="1BCE29DF">
                  <w:pPr>
                    <w:wordWrap w:val="0"/>
                    <w:topLinePunct/>
                    <w:adjustRightInd w:val="0"/>
                    <w:snapToGrid w:val="0"/>
                    <w:jc w:val="center"/>
                    <w:rPr>
                      <w:b/>
                      <w:bCs/>
                      <w:szCs w:val="21"/>
                      <w:vertAlign w:val="superscript"/>
                    </w:rPr>
                  </w:pPr>
                  <w:r>
                    <w:rPr>
                      <w:rFonts w:hint="eastAsia"/>
                      <w:b/>
                      <w:bCs/>
                      <w:szCs w:val="21"/>
                    </w:rPr>
                    <w:t>最大</w:t>
                  </w:r>
                  <w:r>
                    <w:rPr>
                      <w:b/>
                      <w:bCs/>
                      <w:szCs w:val="21"/>
                    </w:rPr>
                    <w:t>排放浓度mg/m</w:t>
                  </w:r>
                  <w:r>
                    <w:rPr>
                      <w:b/>
                      <w:bCs/>
                      <w:szCs w:val="21"/>
                      <w:vertAlign w:val="superscript"/>
                    </w:rPr>
                    <w:t>3</w:t>
                  </w:r>
                </w:p>
              </w:tc>
              <w:tc>
                <w:tcPr>
                  <w:tcW w:w="1104" w:type="dxa"/>
                  <w:tcBorders>
                    <w:tl2br w:val="nil"/>
                    <w:tr2bl w:val="nil"/>
                  </w:tcBorders>
                  <w:vAlign w:val="center"/>
                </w:tcPr>
                <w:p w14:paraId="4F29122C">
                  <w:pPr>
                    <w:wordWrap w:val="0"/>
                    <w:topLinePunct/>
                    <w:adjustRightInd w:val="0"/>
                    <w:snapToGrid w:val="0"/>
                    <w:jc w:val="center"/>
                    <w:rPr>
                      <w:b/>
                      <w:bCs/>
                      <w:szCs w:val="21"/>
                    </w:rPr>
                  </w:pPr>
                  <w:r>
                    <w:rPr>
                      <w:rFonts w:hint="eastAsia"/>
                      <w:b/>
                      <w:bCs/>
                      <w:szCs w:val="21"/>
                    </w:rPr>
                    <w:t>最大</w:t>
                  </w:r>
                  <w:r>
                    <w:rPr>
                      <w:b/>
                      <w:bCs/>
                      <w:szCs w:val="21"/>
                    </w:rPr>
                    <w:t>排放速率kg/h</w:t>
                  </w:r>
                </w:p>
              </w:tc>
              <w:tc>
                <w:tcPr>
                  <w:tcW w:w="891" w:type="dxa"/>
                  <w:tcBorders>
                    <w:tl2br w:val="nil"/>
                    <w:tr2bl w:val="nil"/>
                  </w:tcBorders>
                  <w:vAlign w:val="center"/>
                </w:tcPr>
                <w:p w14:paraId="75AB0ABB">
                  <w:pPr>
                    <w:wordWrap w:val="0"/>
                    <w:topLinePunct/>
                    <w:adjustRightInd w:val="0"/>
                    <w:snapToGrid w:val="0"/>
                    <w:jc w:val="center"/>
                    <w:rPr>
                      <w:b/>
                      <w:bCs/>
                      <w:szCs w:val="21"/>
                      <w:vertAlign w:val="superscript"/>
                    </w:rPr>
                  </w:pPr>
                  <w:r>
                    <w:rPr>
                      <w:b/>
                      <w:bCs/>
                      <w:szCs w:val="21"/>
                    </w:rPr>
                    <w:t>排放浓度mg/m</w:t>
                  </w:r>
                  <w:r>
                    <w:rPr>
                      <w:b/>
                      <w:bCs/>
                      <w:szCs w:val="21"/>
                      <w:vertAlign w:val="superscript"/>
                    </w:rPr>
                    <w:t>3</w:t>
                  </w:r>
                </w:p>
              </w:tc>
              <w:tc>
                <w:tcPr>
                  <w:tcW w:w="735" w:type="dxa"/>
                  <w:tcBorders>
                    <w:tl2br w:val="nil"/>
                    <w:tr2bl w:val="nil"/>
                  </w:tcBorders>
                  <w:vAlign w:val="center"/>
                </w:tcPr>
                <w:p w14:paraId="3DC7A597">
                  <w:pPr>
                    <w:wordWrap w:val="0"/>
                    <w:topLinePunct/>
                    <w:adjustRightInd w:val="0"/>
                    <w:snapToGrid w:val="0"/>
                    <w:jc w:val="center"/>
                    <w:rPr>
                      <w:b/>
                      <w:bCs/>
                      <w:szCs w:val="21"/>
                    </w:rPr>
                  </w:pPr>
                  <w:r>
                    <w:rPr>
                      <w:b/>
                      <w:bCs/>
                      <w:szCs w:val="21"/>
                    </w:rPr>
                    <w:t>排放速率kg/h</w:t>
                  </w:r>
                </w:p>
              </w:tc>
              <w:tc>
                <w:tcPr>
                  <w:tcW w:w="473" w:type="dxa"/>
                  <w:vMerge w:val="continue"/>
                  <w:tcBorders>
                    <w:tl2br w:val="nil"/>
                    <w:tr2bl w:val="nil"/>
                  </w:tcBorders>
                  <w:vAlign w:val="center"/>
                </w:tcPr>
                <w:p w14:paraId="2F285CDC">
                  <w:pPr>
                    <w:wordWrap w:val="0"/>
                    <w:topLinePunct/>
                    <w:adjustRightInd w:val="0"/>
                    <w:snapToGrid w:val="0"/>
                    <w:jc w:val="center"/>
                    <w:rPr>
                      <w:szCs w:val="21"/>
                    </w:rPr>
                  </w:pPr>
                </w:p>
              </w:tc>
              <w:tc>
                <w:tcPr>
                  <w:tcW w:w="1867" w:type="dxa"/>
                  <w:vMerge w:val="continue"/>
                  <w:tcBorders>
                    <w:tl2br w:val="nil"/>
                    <w:tr2bl w:val="nil"/>
                  </w:tcBorders>
                  <w:vAlign w:val="center"/>
                </w:tcPr>
                <w:p w14:paraId="3A7F36F1">
                  <w:pPr>
                    <w:wordWrap w:val="0"/>
                    <w:topLinePunct/>
                    <w:adjustRightInd w:val="0"/>
                    <w:snapToGrid w:val="0"/>
                    <w:jc w:val="center"/>
                    <w:rPr>
                      <w:szCs w:val="21"/>
                    </w:rPr>
                  </w:pPr>
                </w:p>
              </w:tc>
            </w:tr>
            <w:tr w14:paraId="32417F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5" w:hRule="atLeast"/>
                <w:jc w:val="center"/>
              </w:trPr>
              <w:tc>
                <w:tcPr>
                  <w:tcW w:w="751" w:type="dxa"/>
                  <w:vMerge w:val="restart"/>
                  <w:tcBorders>
                    <w:tl2br w:val="nil"/>
                    <w:tr2bl w:val="nil"/>
                  </w:tcBorders>
                  <w:vAlign w:val="center"/>
                </w:tcPr>
                <w:p w14:paraId="64CA5DED">
                  <w:pPr>
                    <w:wordWrap w:val="0"/>
                    <w:topLinePunct/>
                    <w:adjustRightInd w:val="0"/>
                    <w:snapToGrid w:val="0"/>
                    <w:jc w:val="center"/>
                    <w:rPr>
                      <w:szCs w:val="21"/>
                    </w:rPr>
                  </w:pPr>
                  <w:r>
                    <w:rPr>
                      <w:szCs w:val="21"/>
                    </w:rPr>
                    <w:t>DA00</w:t>
                  </w:r>
                  <w:r>
                    <w:rPr>
                      <w:rFonts w:hint="eastAsia"/>
                      <w:szCs w:val="21"/>
                    </w:rPr>
                    <w:t>3</w:t>
                  </w:r>
                </w:p>
              </w:tc>
              <w:tc>
                <w:tcPr>
                  <w:tcW w:w="1071" w:type="dxa"/>
                  <w:tcBorders>
                    <w:tl2br w:val="nil"/>
                    <w:tr2bl w:val="nil"/>
                  </w:tcBorders>
                  <w:vAlign w:val="center"/>
                </w:tcPr>
                <w:p w14:paraId="428245F5">
                  <w:pPr>
                    <w:wordWrap w:val="0"/>
                    <w:topLinePunct/>
                    <w:adjustRightInd w:val="0"/>
                    <w:snapToGrid w:val="0"/>
                    <w:jc w:val="center"/>
                    <w:rPr>
                      <w:szCs w:val="21"/>
                    </w:rPr>
                  </w:pPr>
                  <w:r>
                    <w:rPr>
                      <w:szCs w:val="21"/>
                    </w:rPr>
                    <w:t>非甲烷总烃</w:t>
                  </w:r>
                </w:p>
              </w:tc>
              <w:tc>
                <w:tcPr>
                  <w:tcW w:w="1146" w:type="dxa"/>
                  <w:tcBorders>
                    <w:tl2br w:val="nil"/>
                    <w:tr2bl w:val="nil"/>
                  </w:tcBorders>
                  <w:vAlign w:val="center"/>
                </w:tcPr>
                <w:p w14:paraId="1AC2A152">
                  <w:pPr>
                    <w:wordWrap w:val="0"/>
                    <w:topLinePunct/>
                    <w:adjustRightInd w:val="0"/>
                    <w:snapToGrid w:val="0"/>
                    <w:jc w:val="center"/>
                    <w:rPr>
                      <w:szCs w:val="21"/>
                    </w:rPr>
                  </w:pPr>
                  <w:r>
                    <w:rPr>
                      <w:rFonts w:hint="eastAsia"/>
                      <w:szCs w:val="21"/>
                    </w:rPr>
                    <w:t>0.92</w:t>
                  </w:r>
                </w:p>
              </w:tc>
              <w:tc>
                <w:tcPr>
                  <w:tcW w:w="1104" w:type="dxa"/>
                  <w:tcBorders>
                    <w:tl2br w:val="nil"/>
                    <w:tr2bl w:val="nil"/>
                  </w:tcBorders>
                  <w:vAlign w:val="center"/>
                </w:tcPr>
                <w:p w14:paraId="37B38E0C">
                  <w:pPr>
                    <w:wordWrap w:val="0"/>
                    <w:topLinePunct/>
                    <w:adjustRightInd w:val="0"/>
                    <w:snapToGrid w:val="0"/>
                    <w:jc w:val="center"/>
                    <w:rPr>
                      <w:szCs w:val="21"/>
                      <w:vertAlign w:val="superscript"/>
                    </w:rPr>
                  </w:pPr>
                  <w:r>
                    <w:rPr>
                      <w:szCs w:val="21"/>
                    </w:rPr>
                    <w:t>5</w:t>
                  </w:r>
                  <w:r>
                    <w:rPr>
                      <w:rFonts w:hint="eastAsia"/>
                      <w:szCs w:val="21"/>
                    </w:rPr>
                    <w:t>.</w:t>
                  </w:r>
                  <w:r>
                    <w:rPr>
                      <w:szCs w:val="21"/>
                    </w:rPr>
                    <w:t>08</w:t>
                  </w:r>
                  <w:r>
                    <w:rPr>
                      <w:color w:val="000000"/>
                      <w:kern w:val="0"/>
                      <w:szCs w:val="21"/>
                      <w:lang w:bidi="ar"/>
                    </w:rPr>
                    <w:t>×10</w:t>
                  </w:r>
                  <w:r>
                    <w:rPr>
                      <w:rFonts w:hint="eastAsia"/>
                      <w:color w:val="000000"/>
                      <w:kern w:val="0"/>
                      <w:szCs w:val="21"/>
                      <w:vertAlign w:val="superscript"/>
                      <w:lang w:bidi="ar"/>
                    </w:rPr>
                    <w:t>-3</w:t>
                  </w:r>
                </w:p>
              </w:tc>
              <w:tc>
                <w:tcPr>
                  <w:tcW w:w="891" w:type="dxa"/>
                  <w:tcBorders>
                    <w:tl2br w:val="nil"/>
                    <w:tr2bl w:val="nil"/>
                  </w:tcBorders>
                  <w:vAlign w:val="center"/>
                </w:tcPr>
                <w:p w14:paraId="7E5D323B">
                  <w:pPr>
                    <w:widowControl/>
                    <w:jc w:val="center"/>
                    <w:textAlignment w:val="center"/>
                    <w:rPr>
                      <w:szCs w:val="21"/>
                    </w:rPr>
                  </w:pPr>
                  <w:r>
                    <w:rPr>
                      <w:color w:val="000000"/>
                      <w:kern w:val="0"/>
                      <w:szCs w:val="21"/>
                      <w:lang w:bidi="ar"/>
                    </w:rPr>
                    <w:t>50</w:t>
                  </w:r>
                </w:p>
              </w:tc>
              <w:tc>
                <w:tcPr>
                  <w:tcW w:w="735" w:type="dxa"/>
                  <w:tcBorders>
                    <w:tl2br w:val="nil"/>
                    <w:tr2bl w:val="nil"/>
                  </w:tcBorders>
                  <w:vAlign w:val="center"/>
                </w:tcPr>
                <w:p w14:paraId="585CF366">
                  <w:pPr>
                    <w:widowControl/>
                    <w:jc w:val="center"/>
                    <w:textAlignment w:val="center"/>
                    <w:rPr>
                      <w:szCs w:val="21"/>
                    </w:rPr>
                  </w:pPr>
                  <w:r>
                    <w:rPr>
                      <w:color w:val="000000"/>
                      <w:kern w:val="0"/>
                      <w:szCs w:val="21"/>
                      <w:lang w:bidi="ar"/>
                    </w:rPr>
                    <w:t>10</w:t>
                  </w:r>
                </w:p>
              </w:tc>
              <w:tc>
                <w:tcPr>
                  <w:tcW w:w="473" w:type="dxa"/>
                  <w:vMerge w:val="restart"/>
                  <w:tcBorders>
                    <w:tl2br w:val="nil"/>
                    <w:tr2bl w:val="nil"/>
                  </w:tcBorders>
                  <w:vAlign w:val="center"/>
                </w:tcPr>
                <w:p w14:paraId="00F2748A">
                  <w:pPr>
                    <w:wordWrap w:val="0"/>
                    <w:topLinePunct/>
                    <w:adjustRightInd w:val="0"/>
                    <w:snapToGrid w:val="0"/>
                    <w:jc w:val="center"/>
                    <w:rPr>
                      <w:szCs w:val="21"/>
                    </w:rPr>
                  </w:pPr>
                  <w:r>
                    <w:rPr>
                      <w:szCs w:val="21"/>
                    </w:rPr>
                    <w:t>达标</w:t>
                  </w:r>
                </w:p>
              </w:tc>
              <w:tc>
                <w:tcPr>
                  <w:tcW w:w="1867" w:type="dxa"/>
                  <w:vMerge w:val="restart"/>
                  <w:tcBorders>
                    <w:tl2br w:val="nil"/>
                    <w:tr2bl w:val="nil"/>
                  </w:tcBorders>
                  <w:vAlign w:val="center"/>
                </w:tcPr>
                <w:p w14:paraId="706D757F">
                  <w:pPr>
                    <w:wordWrap w:val="0"/>
                    <w:topLinePunct/>
                    <w:adjustRightInd w:val="0"/>
                    <w:snapToGrid w:val="0"/>
                    <w:jc w:val="center"/>
                    <w:rPr>
                      <w:szCs w:val="21"/>
                    </w:rPr>
                  </w:pPr>
                  <w:r>
                    <w:rPr>
                      <w:szCs w:val="21"/>
                    </w:rPr>
                    <w:t>《大气污染物综合排放标准》(DB11/501-2017)排气筒未高于200m半径范围内建筑物5m以上，排放速率按50%执行</w:t>
                  </w:r>
                </w:p>
              </w:tc>
            </w:tr>
            <w:tr w14:paraId="22E336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5" w:hRule="atLeast"/>
                <w:jc w:val="center"/>
              </w:trPr>
              <w:tc>
                <w:tcPr>
                  <w:tcW w:w="751" w:type="dxa"/>
                  <w:vMerge w:val="continue"/>
                  <w:tcBorders>
                    <w:tl2br w:val="nil"/>
                    <w:tr2bl w:val="nil"/>
                  </w:tcBorders>
                  <w:vAlign w:val="center"/>
                </w:tcPr>
                <w:p w14:paraId="15B7BD7B">
                  <w:pPr>
                    <w:wordWrap w:val="0"/>
                    <w:topLinePunct/>
                    <w:adjustRightInd w:val="0"/>
                    <w:snapToGrid w:val="0"/>
                    <w:jc w:val="center"/>
                  </w:pPr>
                </w:p>
              </w:tc>
              <w:tc>
                <w:tcPr>
                  <w:tcW w:w="1071" w:type="dxa"/>
                  <w:tcBorders>
                    <w:tl2br w:val="nil"/>
                    <w:tr2bl w:val="nil"/>
                  </w:tcBorders>
                  <w:vAlign w:val="center"/>
                </w:tcPr>
                <w:p w14:paraId="44ECE802">
                  <w:pPr>
                    <w:widowControl/>
                    <w:jc w:val="center"/>
                    <w:textAlignment w:val="center"/>
                    <w:rPr>
                      <w:szCs w:val="21"/>
                    </w:rPr>
                  </w:pPr>
                  <w:r>
                    <w:rPr>
                      <w:rStyle w:val="43"/>
                      <w:rFonts w:hint="default"/>
                      <w:lang w:bidi="ar"/>
                    </w:rPr>
                    <w:t>甲醇</w:t>
                  </w:r>
                </w:p>
              </w:tc>
              <w:tc>
                <w:tcPr>
                  <w:tcW w:w="1146" w:type="dxa"/>
                  <w:tcBorders>
                    <w:tl2br w:val="nil"/>
                    <w:tr2bl w:val="nil"/>
                  </w:tcBorders>
                  <w:vAlign w:val="center"/>
                </w:tcPr>
                <w:p w14:paraId="4F8D63C6">
                  <w:pPr>
                    <w:widowControl/>
                    <w:jc w:val="center"/>
                    <w:textAlignment w:val="center"/>
                    <w:rPr>
                      <w:szCs w:val="21"/>
                    </w:rPr>
                  </w:pPr>
                  <w:r>
                    <w:rPr>
                      <w:color w:val="000000"/>
                      <w:kern w:val="0"/>
                      <w:szCs w:val="21"/>
                      <w:lang w:bidi="ar"/>
                    </w:rPr>
                    <w:t>&lt;2</w:t>
                  </w:r>
                </w:p>
              </w:tc>
              <w:tc>
                <w:tcPr>
                  <w:tcW w:w="1104" w:type="dxa"/>
                  <w:tcBorders>
                    <w:tl2br w:val="nil"/>
                    <w:tr2bl w:val="nil"/>
                  </w:tcBorders>
                  <w:vAlign w:val="center"/>
                </w:tcPr>
                <w:p w14:paraId="7E3994F8">
                  <w:pPr>
                    <w:widowControl/>
                    <w:jc w:val="center"/>
                    <w:textAlignment w:val="center"/>
                    <w:rPr>
                      <w:szCs w:val="21"/>
                    </w:rPr>
                  </w:pPr>
                  <w:r>
                    <w:rPr>
                      <w:color w:val="000000"/>
                      <w:kern w:val="0"/>
                      <w:szCs w:val="21"/>
                      <w:lang w:bidi="ar"/>
                    </w:rPr>
                    <w:t>&lt;0.011</w:t>
                  </w:r>
                </w:p>
              </w:tc>
              <w:tc>
                <w:tcPr>
                  <w:tcW w:w="891" w:type="dxa"/>
                  <w:tcBorders>
                    <w:tl2br w:val="nil"/>
                    <w:tr2bl w:val="nil"/>
                  </w:tcBorders>
                  <w:vAlign w:val="center"/>
                </w:tcPr>
                <w:p w14:paraId="0214D978">
                  <w:pPr>
                    <w:widowControl/>
                    <w:jc w:val="center"/>
                    <w:textAlignment w:val="center"/>
                    <w:rPr>
                      <w:szCs w:val="21"/>
                    </w:rPr>
                  </w:pPr>
                  <w:r>
                    <w:rPr>
                      <w:color w:val="000000"/>
                      <w:kern w:val="0"/>
                      <w:szCs w:val="21"/>
                      <w:lang w:bidi="ar"/>
                    </w:rPr>
                    <w:t>50</w:t>
                  </w:r>
                </w:p>
              </w:tc>
              <w:tc>
                <w:tcPr>
                  <w:tcW w:w="735" w:type="dxa"/>
                  <w:tcBorders>
                    <w:tl2br w:val="nil"/>
                    <w:tr2bl w:val="nil"/>
                  </w:tcBorders>
                  <w:vAlign w:val="center"/>
                </w:tcPr>
                <w:p w14:paraId="74E78F4E">
                  <w:pPr>
                    <w:widowControl/>
                    <w:jc w:val="center"/>
                    <w:textAlignment w:val="center"/>
                    <w:rPr>
                      <w:szCs w:val="21"/>
                    </w:rPr>
                  </w:pPr>
                  <w:r>
                    <w:rPr>
                      <w:color w:val="000000"/>
                      <w:kern w:val="0"/>
                      <w:szCs w:val="21"/>
                      <w:lang w:bidi="ar"/>
                    </w:rPr>
                    <w:t>5</w:t>
                  </w:r>
                </w:p>
              </w:tc>
              <w:tc>
                <w:tcPr>
                  <w:tcW w:w="473" w:type="dxa"/>
                  <w:vMerge w:val="continue"/>
                  <w:tcBorders>
                    <w:tl2br w:val="nil"/>
                    <w:tr2bl w:val="nil"/>
                  </w:tcBorders>
                  <w:vAlign w:val="center"/>
                </w:tcPr>
                <w:p w14:paraId="7271A4D0">
                  <w:pPr>
                    <w:wordWrap w:val="0"/>
                    <w:topLinePunct/>
                    <w:adjustRightInd w:val="0"/>
                    <w:snapToGrid w:val="0"/>
                    <w:jc w:val="center"/>
                    <w:rPr>
                      <w:szCs w:val="21"/>
                    </w:rPr>
                  </w:pPr>
                </w:p>
              </w:tc>
              <w:tc>
                <w:tcPr>
                  <w:tcW w:w="1867" w:type="dxa"/>
                  <w:vMerge w:val="continue"/>
                  <w:tcBorders>
                    <w:tl2br w:val="nil"/>
                    <w:tr2bl w:val="nil"/>
                  </w:tcBorders>
                  <w:vAlign w:val="center"/>
                </w:tcPr>
                <w:p w14:paraId="0CCCABB0">
                  <w:pPr>
                    <w:wordWrap w:val="0"/>
                    <w:topLinePunct/>
                    <w:adjustRightInd w:val="0"/>
                    <w:snapToGrid w:val="0"/>
                    <w:jc w:val="center"/>
                    <w:rPr>
                      <w:szCs w:val="21"/>
                    </w:rPr>
                  </w:pPr>
                </w:p>
              </w:tc>
            </w:tr>
            <w:tr w14:paraId="5BC1E4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8" w:hRule="atLeast"/>
                <w:jc w:val="center"/>
              </w:trPr>
              <w:tc>
                <w:tcPr>
                  <w:tcW w:w="751" w:type="dxa"/>
                  <w:vMerge w:val="continue"/>
                  <w:tcBorders>
                    <w:tl2br w:val="nil"/>
                    <w:tr2bl w:val="nil"/>
                  </w:tcBorders>
                  <w:vAlign w:val="center"/>
                </w:tcPr>
                <w:p w14:paraId="01B2D6F1">
                  <w:pPr>
                    <w:wordWrap w:val="0"/>
                    <w:topLinePunct/>
                    <w:adjustRightInd w:val="0"/>
                    <w:snapToGrid w:val="0"/>
                    <w:jc w:val="center"/>
                    <w:rPr>
                      <w:szCs w:val="21"/>
                    </w:rPr>
                  </w:pPr>
                </w:p>
              </w:tc>
              <w:tc>
                <w:tcPr>
                  <w:tcW w:w="1071" w:type="dxa"/>
                  <w:tcBorders>
                    <w:tl2br w:val="nil"/>
                    <w:tr2bl w:val="nil"/>
                  </w:tcBorders>
                  <w:vAlign w:val="center"/>
                </w:tcPr>
                <w:p w14:paraId="44EC8DFA">
                  <w:pPr>
                    <w:widowControl/>
                    <w:jc w:val="center"/>
                    <w:textAlignment w:val="center"/>
                    <w:rPr>
                      <w:szCs w:val="21"/>
                    </w:rPr>
                  </w:pPr>
                  <w:r>
                    <w:rPr>
                      <w:rStyle w:val="43"/>
                      <w:rFonts w:hint="default"/>
                      <w:lang w:bidi="ar"/>
                    </w:rPr>
                    <w:t>四氯化碳</w:t>
                  </w:r>
                </w:p>
              </w:tc>
              <w:tc>
                <w:tcPr>
                  <w:tcW w:w="1146" w:type="dxa"/>
                  <w:tcBorders>
                    <w:tl2br w:val="nil"/>
                    <w:tr2bl w:val="nil"/>
                  </w:tcBorders>
                  <w:vAlign w:val="center"/>
                </w:tcPr>
                <w:p w14:paraId="420F9307">
                  <w:pPr>
                    <w:widowControl/>
                    <w:jc w:val="center"/>
                    <w:textAlignment w:val="center"/>
                    <w:rPr>
                      <w:szCs w:val="21"/>
                    </w:rPr>
                  </w:pPr>
                  <w:r>
                    <w:rPr>
                      <w:color w:val="000000"/>
                      <w:kern w:val="0"/>
                      <w:szCs w:val="21"/>
                      <w:lang w:bidi="ar"/>
                    </w:rPr>
                    <w:t>&lt;0.006</w:t>
                  </w:r>
                </w:p>
              </w:tc>
              <w:tc>
                <w:tcPr>
                  <w:tcW w:w="1104" w:type="dxa"/>
                  <w:tcBorders>
                    <w:tl2br w:val="nil"/>
                    <w:tr2bl w:val="nil"/>
                  </w:tcBorders>
                  <w:vAlign w:val="center"/>
                </w:tcPr>
                <w:p w14:paraId="6A8850E7">
                  <w:pPr>
                    <w:widowControl/>
                    <w:jc w:val="center"/>
                    <w:textAlignment w:val="center"/>
                    <w:rPr>
                      <w:szCs w:val="21"/>
                    </w:rPr>
                  </w:pPr>
                  <w:r>
                    <w:rPr>
                      <w:color w:val="000000"/>
                      <w:kern w:val="0"/>
                      <w:szCs w:val="21"/>
                      <w:lang w:bidi="ar"/>
                    </w:rPr>
                    <w:t>&lt;3.39×10</w:t>
                  </w:r>
                  <w:r>
                    <w:rPr>
                      <w:color w:val="000000"/>
                      <w:kern w:val="0"/>
                      <w:szCs w:val="21"/>
                      <w:vertAlign w:val="superscript"/>
                      <w:lang w:bidi="ar"/>
                    </w:rPr>
                    <w:t>-5</w:t>
                  </w:r>
                </w:p>
              </w:tc>
              <w:tc>
                <w:tcPr>
                  <w:tcW w:w="891" w:type="dxa"/>
                  <w:tcBorders>
                    <w:tl2br w:val="nil"/>
                    <w:tr2bl w:val="nil"/>
                  </w:tcBorders>
                  <w:vAlign w:val="center"/>
                </w:tcPr>
                <w:p w14:paraId="0A949433">
                  <w:pPr>
                    <w:widowControl/>
                    <w:jc w:val="center"/>
                    <w:textAlignment w:val="center"/>
                    <w:rPr>
                      <w:szCs w:val="21"/>
                    </w:rPr>
                  </w:pPr>
                  <w:r>
                    <w:rPr>
                      <w:color w:val="000000"/>
                      <w:kern w:val="0"/>
                      <w:szCs w:val="21"/>
                      <w:lang w:bidi="ar"/>
                    </w:rPr>
                    <w:t>20</w:t>
                  </w:r>
                </w:p>
              </w:tc>
              <w:tc>
                <w:tcPr>
                  <w:tcW w:w="735" w:type="dxa"/>
                  <w:tcBorders>
                    <w:tl2br w:val="nil"/>
                    <w:tr2bl w:val="nil"/>
                  </w:tcBorders>
                  <w:vAlign w:val="center"/>
                </w:tcPr>
                <w:p w14:paraId="010619AF">
                  <w:pPr>
                    <w:widowControl/>
                    <w:jc w:val="center"/>
                    <w:textAlignment w:val="center"/>
                    <w:rPr>
                      <w:szCs w:val="21"/>
                    </w:rPr>
                  </w:pPr>
                  <w:r>
                    <w:rPr>
                      <w:color w:val="000000"/>
                      <w:kern w:val="0"/>
                      <w:szCs w:val="21"/>
                      <w:lang w:bidi="ar"/>
                    </w:rPr>
                    <w:t>/</w:t>
                  </w:r>
                </w:p>
              </w:tc>
              <w:tc>
                <w:tcPr>
                  <w:tcW w:w="473" w:type="dxa"/>
                  <w:vMerge w:val="continue"/>
                  <w:tcBorders>
                    <w:tl2br w:val="nil"/>
                    <w:tr2bl w:val="nil"/>
                  </w:tcBorders>
                  <w:vAlign w:val="center"/>
                </w:tcPr>
                <w:p w14:paraId="6214080B">
                  <w:pPr>
                    <w:wordWrap w:val="0"/>
                    <w:topLinePunct/>
                    <w:adjustRightInd w:val="0"/>
                    <w:snapToGrid w:val="0"/>
                    <w:jc w:val="center"/>
                    <w:rPr>
                      <w:szCs w:val="21"/>
                    </w:rPr>
                  </w:pPr>
                </w:p>
              </w:tc>
              <w:tc>
                <w:tcPr>
                  <w:tcW w:w="1867" w:type="dxa"/>
                  <w:vMerge w:val="continue"/>
                  <w:tcBorders>
                    <w:tl2br w:val="nil"/>
                    <w:tr2bl w:val="nil"/>
                  </w:tcBorders>
                  <w:vAlign w:val="center"/>
                </w:tcPr>
                <w:p w14:paraId="3585740D">
                  <w:pPr>
                    <w:wordWrap w:val="0"/>
                    <w:topLinePunct/>
                    <w:adjustRightInd w:val="0"/>
                    <w:snapToGrid w:val="0"/>
                    <w:jc w:val="center"/>
                    <w:rPr>
                      <w:szCs w:val="21"/>
                    </w:rPr>
                  </w:pPr>
                </w:p>
              </w:tc>
            </w:tr>
            <w:tr w14:paraId="770CC4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5" w:hRule="atLeast"/>
                <w:jc w:val="center"/>
              </w:trPr>
              <w:tc>
                <w:tcPr>
                  <w:tcW w:w="751" w:type="dxa"/>
                  <w:vMerge w:val="continue"/>
                  <w:tcBorders>
                    <w:tl2br w:val="nil"/>
                    <w:tr2bl w:val="nil"/>
                  </w:tcBorders>
                  <w:vAlign w:val="center"/>
                </w:tcPr>
                <w:p w14:paraId="38734A4A">
                  <w:pPr>
                    <w:wordWrap w:val="0"/>
                    <w:topLinePunct/>
                    <w:adjustRightInd w:val="0"/>
                    <w:snapToGrid w:val="0"/>
                    <w:jc w:val="center"/>
                    <w:rPr>
                      <w:szCs w:val="21"/>
                    </w:rPr>
                  </w:pPr>
                </w:p>
              </w:tc>
              <w:tc>
                <w:tcPr>
                  <w:tcW w:w="1071" w:type="dxa"/>
                  <w:tcBorders>
                    <w:tl2br w:val="nil"/>
                    <w:tr2bl w:val="nil"/>
                  </w:tcBorders>
                  <w:vAlign w:val="center"/>
                </w:tcPr>
                <w:p w14:paraId="39F5CD1A">
                  <w:pPr>
                    <w:widowControl/>
                    <w:jc w:val="center"/>
                    <w:textAlignment w:val="center"/>
                    <w:rPr>
                      <w:szCs w:val="21"/>
                    </w:rPr>
                  </w:pPr>
                  <w:r>
                    <w:rPr>
                      <w:rStyle w:val="43"/>
                      <w:rFonts w:hint="default"/>
                      <w:lang w:bidi="ar"/>
                    </w:rPr>
                    <w:t>三氯甲烷</w:t>
                  </w:r>
                </w:p>
              </w:tc>
              <w:tc>
                <w:tcPr>
                  <w:tcW w:w="1146" w:type="dxa"/>
                  <w:tcBorders>
                    <w:tl2br w:val="nil"/>
                    <w:tr2bl w:val="nil"/>
                  </w:tcBorders>
                  <w:vAlign w:val="center"/>
                </w:tcPr>
                <w:p w14:paraId="25CA3E95">
                  <w:pPr>
                    <w:widowControl/>
                    <w:jc w:val="center"/>
                    <w:textAlignment w:val="center"/>
                    <w:rPr>
                      <w:szCs w:val="21"/>
                    </w:rPr>
                  </w:pPr>
                  <w:r>
                    <w:rPr>
                      <w:color w:val="000000"/>
                      <w:kern w:val="0"/>
                      <w:szCs w:val="21"/>
                      <w:lang w:bidi="ar"/>
                    </w:rPr>
                    <w:t>&lt;0.004</w:t>
                  </w:r>
                </w:p>
              </w:tc>
              <w:tc>
                <w:tcPr>
                  <w:tcW w:w="1104" w:type="dxa"/>
                  <w:tcBorders>
                    <w:tl2br w:val="nil"/>
                    <w:tr2bl w:val="nil"/>
                  </w:tcBorders>
                  <w:vAlign w:val="center"/>
                </w:tcPr>
                <w:p w14:paraId="5ACF8F54">
                  <w:pPr>
                    <w:widowControl/>
                    <w:jc w:val="center"/>
                    <w:textAlignment w:val="center"/>
                    <w:rPr>
                      <w:szCs w:val="21"/>
                    </w:rPr>
                  </w:pPr>
                  <w:r>
                    <w:rPr>
                      <w:color w:val="000000"/>
                      <w:kern w:val="0"/>
                      <w:szCs w:val="21"/>
                      <w:lang w:bidi="ar"/>
                    </w:rPr>
                    <w:t>&lt;2.26×10</w:t>
                  </w:r>
                  <w:r>
                    <w:rPr>
                      <w:color w:val="000000"/>
                      <w:kern w:val="0"/>
                      <w:szCs w:val="21"/>
                      <w:vertAlign w:val="superscript"/>
                      <w:lang w:bidi="ar"/>
                    </w:rPr>
                    <w:t>-5</w:t>
                  </w:r>
                </w:p>
              </w:tc>
              <w:tc>
                <w:tcPr>
                  <w:tcW w:w="891" w:type="dxa"/>
                  <w:tcBorders>
                    <w:tl2br w:val="nil"/>
                    <w:tr2bl w:val="nil"/>
                  </w:tcBorders>
                  <w:vAlign w:val="center"/>
                </w:tcPr>
                <w:p w14:paraId="67BA6201">
                  <w:pPr>
                    <w:widowControl/>
                    <w:jc w:val="center"/>
                    <w:textAlignment w:val="center"/>
                    <w:rPr>
                      <w:szCs w:val="21"/>
                    </w:rPr>
                  </w:pPr>
                  <w:r>
                    <w:rPr>
                      <w:color w:val="000000"/>
                      <w:kern w:val="0"/>
                      <w:szCs w:val="21"/>
                      <w:lang w:bidi="ar"/>
                    </w:rPr>
                    <w:t>50</w:t>
                  </w:r>
                </w:p>
              </w:tc>
              <w:tc>
                <w:tcPr>
                  <w:tcW w:w="735" w:type="dxa"/>
                  <w:tcBorders>
                    <w:tl2br w:val="nil"/>
                    <w:tr2bl w:val="nil"/>
                  </w:tcBorders>
                  <w:vAlign w:val="center"/>
                </w:tcPr>
                <w:p w14:paraId="744EAE0E">
                  <w:pPr>
                    <w:widowControl/>
                    <w:jc w:val="center"/>
                    <w:textAlignment w:val="center"/>
                    <w:rPr>
                      <w:szCs w:val="21"/>
                    </w:rPr>
                  </w:pPr>
                  <w:r>
                    <w:rPr>
                      <w:color w:val="000000"/>
                      <w:kern w:val="0"/>
                      <w:szCs w:val="21"/>
                      <w:lang w:bidi="ar"/>
                    </w:rPr>
                    <w:t>/</w:t>
                  </w:r>
                </w:p>
              </w:tc>
              <w:tc>
                <w:tcPr>
                  <w:tcW w:w="473" w:type="dxa"/>
                  <w:vMerge w:val="continue"/>
                  <w:tcBorders>
                    <w:tl2br w:val="nil"/>
                    <w:tr2bl w:val="nil"/>
                  </w:tcBorders>
                  <w:vAlign w:val="center"/>
                </w:tcPr>
                <w:p w14:paraId="09784C4B">
                  <w:pPr>
                    <w:wordWrap w:val="0"/>
                    <w:topLinePunct/>
                    <w:adjustRightInd w:val="0"/>
                    <w:snapToGrid w:val="0"/>
                    <w:jc w:val="center"/>
                    <w:rPr>
                      <w:szCs w:val="21"/>
                    </w:rPr>
                  </w:pPr>
                </w:p>
              </w:tc>
              <w:tc>
                <w:tcPr>
                  <w:tcW w:w="1867" w:type="dxa"/>
                  <w:vMerge w:val="continue"/>
                  <w:tcBorders>
                    <w:tl2br w:val="nil"/>
                    <w:tr2bl w:val="nil"/>
                  </w:tcBorders>
                  <w:vAlign w:val="center"/>
                </w:tcPr>
                <w:p w14:paraId="6713A0CD">
                  <w:pPr>
                    <w:wordWrap w:val="0"/>
                    <w:topLinePunct/>
                    <w:adjustRightInd w:val="0"/>
                    <w:snapToGrid w:val="0"/>
                    <w:jc w:val="center"/>
                    <w:rPr>
                      <w:szCs w:val="21"/>
                    </w:rPr>
                  </w:pPr>
                </w:p>
              </w:tc>
            </w:tr>
            <w:tr w14:paraId="5A82D8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5" w:hRule="atLeast"/>
                <w:jc w:val="center"/>
              </w:trPr>
              <w:tc>
                <w:tcPr>
                  <w:tcW w:w="751" w:type="dxa"/>
                  <w:vMerge w:val="continue"/>
                  <w:tcBorders>
                    <w:tl2br w:val="nil"/>
                    <w:tr2bl w:val="nil"/>
                  </w:tcBorders>
                  <w:vAlign w:val="center"/>
                </w:tcPr>
                <w:p w14:paraId="3FD079D3">
                  <w:pPr>
                    <w:wordWrap w:val="0"/>
                    <w:topLinePunct/>
                    <w:adjustRightInd w:val="0"/>
                    <w:snapToGrid w:val="0"/>
                    <w:jc w:val="center"/>
                    <w:rPr>
                      <w:szCs w:val="21"/>
                    </w:rPr>
                  </w:pPr>
                </w:p>
              </w:tc>
              <w:tc>
                <w:tcPr>
                  <w:tcW w:w="1071" w:type="dxa"/>
                  <w:tcBorders>
                    <w:tl2br w:val="nil"/>
                    <w:tr2bl w:val="nil"/>
                  </w:tcBorders>
                  <w:vAlign w:val="center"/>
                </w:tcPr>
                <w:p w14:paraId="3BDE79A1">
                  <w:pPr>
                    <w:widowControl/>
                    <w:jc w:val="center"/>
                    <w:textAlignment w:val="center"/>
                    <w:rPr>
                      <w:szCs w:val="21"/>
                    </w:rPr>
                  </w:pPr>
                  <w:r>
                    <w:rPr>
                      <w:rStyle w:val="43"/>
                      <w:rFonts w:hint="default"/>
                      <w:lang w:bidi="ar"/>
                    </w:rPr>
                    <w:t>异丙醇</w:t>
                  </w:r>
                </w:p>
              </w:tc>
              <w:tc>
                <w:tcPr>
                  <w:tcW w:w="1146" w:type="dxa"/>
                  <w:tcBorders>
                    <w:tl2br w:val="nil"/>
                    <w:tr2bl w:val="nil"/>
                  </w:tcBorders>
                  <w:vAlign w:val="center"/>
                </w:tcPr>
                <w:p w14:paraId="60ECF77E">
                  <w:pPr>
                    <w:widowControl/>
                    <w:jc w:val="center"/>
                    <w:textAlignment w:val="center"/>
                    <w:rPr>
                      <w:szCs w:val="21"/>
                    </w:rPr>
                  </w:pPr>
                  <w:r>
                    <w:rPr>
                      <w:color w:val="000000"/>
                      <w:kern w:val="0"/>
                      <w:szCs w:val="21"/>
                      <w:lang w:bidi="ar"/>
                    </w:rPr>
                    <w:t>&lt;0.002</w:t>
                  </w:r>
                </w:p>
              </w:tc>
              <w:tc>
                <w:tcPr>
                  <w:tcW w:w="1104" w:type="dxa"/>
                  <w:tcBorders>
                    <w:tl2br w:val="nil"/>
                    <w:tr2bl w:val="nil"/>
                  </w:tcBorders>
                  <w:vAlign w:val="center"/>
                </w:tcPr>
                <w:p w14:paraId="7DDF8D16">
                  <w:pPr>
                    <w:widowControl/>
                    <w:jc w:val="center"/>
                    <w:textAlignment w:val="center"/>
                    <w:rPr>
                      <w:szCs w:val="21"/>
                    </w:rPr>
                  </w:pPr>
                  <w:r>
                    <w:rPr>
                      <w:color w:val="000000"/>
                      <w:kern w:val="0"/>
                      <w:szCs w:val="21"/>
                      <w:lang w:bidi="ar"/>
                    </w:rPr>
                    <w:t>&lt;1.13×10</w:t>
                  </w:r>
                  <w:r>
                    <w:rPr>
                      <w:color w:val="000000"/>
                      <w:kern w:val="0"/>
                      <w:szCs w:val="21"/>
                      <w:vertAlign w:val="superscript"/>
                      <w:lang w:bidi="ar"/>
                    </w:rPr>
                    <w:t>-5</w:t>
                  </w:r>
                </w:p>
              </w:tc>
              <w:tc>
                <w:tcPr>
                  <w:tcW w:w="891" w:type="dxa"/>
                  <w:tcBorders>
                    <w:tl2br w:val="nil"/>
                    <w:tr2bl w:val="nil"/>
                  </w:tcBorders>
                  <w:vAlign w:val="center"/>
                </w:tcPr>
                <w:p w14:paraId="04348FEA">
                  <w:pPr>
                    <w:widowControl/>
                    <w:jc w:val="center"/>
                    <w:textAlignment w:val="center"/>
                    <w:rPr>
                      <w:szCs w:val="21"/>
                    </w:rPr>
                  </w:pPr>
                  <w:r>
                    <w:rPr>
                      <w:color w:val="000000"/>
                      <w:kern w:val="0"/>
                      <w:szCs w:val="21"/>
                      <w:lang w:bidi="ar"/>
                    </w:rPr>
                    <w:t>80</w:t>
                  </w:r>
                </w:p>
              </w:tc>
              <w:tc>
                <w:tcPr>
                  <w:tcW w:w="735" w:type="dxa"/>
                  <w:tcBorders>
                    <w:tl2br w:val="nil"/>
                    <w:tr2bl w:val="nil"/>
                  </w:tcBorders>
                  <w:vAlign w:val="center"/>
                </w:tcPr>
                <w:p w14:paraId="6F81AE7D">
                  <w:pPr>
                    <w:widowControl/>
                    <w:jc w:val="center"/>
                    <w:textAlignment w:val="center"/>
                    <w:rPr>
                      <w:szCs w:val="21"/>
                    </w:rPr>
                  </w:pPr>
                  <w:r>
                    <w:rPr>
                      <w:color w:val="000000"/>
                      <w:kern w:val="0"/>
                      <w:szCs w:val="21"/>
                      <w:lang w:bidi="ar"/>
                    </w:rPr>
                    <w:t>/</w:t>
                  </w:r>
                </w:p>
              </w:tc>
              <w:tc>
                <w:tcPr>
                  <w:tcW w:w="473" w:type="dxa"/>
                  <w:vMerge w:val="continue"/>
                  <w:tcBorders>
                    <w:tl2br w:val="nil"/>
                    <w:tr2bl w:val="nil"/>
                  </w:tcBorders>
                  <w:vAlign w:val="center"/>
                </w:tcPr>
                <w:p w14:paraId="5D0FF13D">
                  <w:pPr>
                    <w:wordWrap w:val="0"/>
                    <w:topLinePunct/>
                    <w:adjustRightInd w:val="0"/>
                    <w:snapToGrid w:val="0"/>
                    <w:jc w:val="center"/>
                    <w:rPr>
                      <w:szCs w:val="21"/>
                    </w:rPr>
                  </w:pPr>
                </w:p>
              </w:tc>
              <w:tc>
                <w:tcPr>
                  <w:tcW w:w="1867" w:type="dxa"/>
                  <w:vMerge w:val="continue"/>
                  <w:tcBorders>
                    <w:tl2br w:val="nil"/>
                    <w:tr2bl w:val="nil"/>
                  </w:tcBorders>
                  <w:vAlign w:val="center"/>
                </w:tcPr>
                <w:p w14:paraId="47A68681">
                  <w:pPr>
                    <w:wordWrap w:val="0"/>
                    <w:topLinePunct/>
                    <w:adjustRightInd w:val="0"/>
                    <w:snapToGrid w:val="0"/>
                    <w:jc w:val="center"/>
                    <w:rPr>
                      <w:szCs w:val="21"/>
                    </w:rPr>
                  </w:pPr>
                </w:p>
              </w:tc>
            </w:tr>
            <w:tr w14:paraId="798D1C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51" w:type="dxa"/>
                  <w:vMerge w:val="continue"/>
                  <w:tcBorders>
                    <w:tl2br w:val="nil"/>
                    <w:tr2bl w:val="nil"/>
                  </w:tcBorders>
                  <w:vAlign w:val="center"/>
                </w:tcPr>
                <w:p w14:paraId="68B5DE6F">
                  <w:pPr>
                    <w:wordWrap w:val="0"/>
                    <w:topLinePunct/>
                    <w:adjustRightInd w:val="0"/>
                    <w:snapToGrid w:val="0"/>
                    <w:jc w:val="center"/>
                    <w:rPr>
                      <w:szCs w:val="21"/>
                    </w:rPr>
                  </w:pPr>
                </w:p>
              </w:tc>
              <w:tc>
                <w:tcPr>
                  <w:tcW w:w="1071" w:type="dxa"/>
                  <w:tcBorders>
                    <w:tl2br w:val="nil"/>
                    <w:tr2bl w:val="nil"/>
                  </w:tcBorders>
                  <w:vAlign w:val="center"/>
                </w:tcPr>
                <w:p w14:paraId="24232670">
                  <w:pPr>
                    <w:widowControl/>
                    <w:jc w:val="center"/>
                    <w:textAlignment w:val="center"/>
                    <w:rPr>
                      <w:szCs w:val="21"/>
                    </w:rPr>
                  </w:pPr>
                  <w:r>
                    <w:rPr>
                      <w:rStyle w:val="43"/>
                      <w:rFonts w:hint="default"/>
                      <w:lang w:bidi="ar"/>
                    </w:rPr>
                    <w:t>硫酸雾</w:t>
                  </w:r>
                </w:p>
              </w:tc>
              <w:tc>
                <w:tcPr>
                  <w:tcW w:w="1146" w:type="dxa"/>
                  <w:tcBorders>
                    <w:tl2br w:val="nil"/>
                    <w:tr2bl w:val="nil"/>
                  </w:tcBorders>
                  <w:vAlign w:val="center"/>
                </w:tcPr>
                <w:p w14:paraId="73864F8E">
                  <w:pPr>
                    <w:widowControl/>
                    <w:jc w:val="center"/>
                    <w:textAlignment w:val="center"/>
                    <w:rPr>
                      <w:szCs w:val="21"/>
                    </w:rPr>
                  </w:pPr>
                  <w:r>
                    <w:rPr>
                      <w:color w:val="000000"/>
                      <w:kern w:val="0"/>
                      <w:szCs w:val="21"/>
                      <w:lang w:bidi="ar"/>
                    </w:rPr>
                    <w:t>&lt;0.2</w:t>
                  </w:r>
                </w:p>
              </w:tc>
              <w:tc>
                <w:tcPr>
                  <w:tcW w:w="1104" w:type="dxa"/>
                  <w:tcBorders>
                    <w:tl2br w:val="nil"/>
                    <w:tr2bl w:val="nil"/>
                  </w:tcBorders>
                  <w:vAlign w:val="center"/>
                </w:tcPr>
                <w:p w14:paraId="02A6F59F">
                  <w:pPr>
                    <w:widowControl/>
                    <w:jc w:val="center"/>
                    <w:textAlignment w:val="center"/>
                    <w:rPr>
                      <w:szCs w:val="21"/>
                    </w:rPr>
                  </w:pPr>
                  <w:r>
                    <w:rPr>
                      <w:color w:val="000000"/>
                      <w:kern w:val="0"/>
                      <w:szCs w:val="21"/>
                      <w:lang w:bidi="ar"/>
                    </w:rPr>
                    <w:t>&lt;1.13×10</w:t>
                  </w:r>
                  <w:r>
                    <w:rPr>
                      <w:color w:val="000000"/>
                      <w:kern w:val="0"/>
                      <w:szCs w:val="21"/>
                      <w:vertAlign w:val="superscript"/>
                      <w:lang w:bidi="ar"/>
                    </w:rPr>
                    <w:t>-3</w:t>
                  </w:r>
                </w:p>
              </w:tc>
              <w:tc>
                <w:tcPr>
                  <w:tcW w:w="891" w:type="dxa"/>
                  <w:tcBorders>
                    <w:tl2br w:val="nil"/>
                    <w:tr2bl w:val="nil"/>
                  </w:tcBorders>
                  <w:vAlign w:val="center"/>
                </w:tcPr>
                <w:p w14:paraId="5A299220">
                  <w:pPr>
                    <w:widowControl/>
                    <w:jc w:val="center"/>
                    <w:textAlignment w:val="center"/>
                    <w:rPr>
                      <w:szCs w:val="21"/>
                    </w:rPr>
                  </w:pPr>
                  <w:r>
                    <w:rPr>
                      <w:color w:val="000000"/>
                      <w:kern w:val="0"/>
                      <w:szCs w:val="21"/>
                      <w:lang w:bidi="ar"/>
                    </w:rPr>
                    <w:t>5</w:t>
                  </w:r>
                </w:p>
              </w:tc>
              <w:tc>
                <w:tcPr>
                  <w:tcW w:w="735" w:type="dxa"/>
                  <w:tcBorders>
                    <w:tl2br w:val="nil"/>
                    <w:tr2bl w:val="nil"/>
                  </w:tcBorders>
                  <w:vAlign w:val="center"/>
                </w:tcPr>
                <w:p w14:paraId="07D7CCC4">
                  <w:pPr>
                    <w:widowControl/>
                    <w:jc w:val="center"/>
                    <w:textAlignment w:val="center"/>
                    <w:rPr>
                      <w:szCs w:val="21"/>
                    </w:rPr>
                  </w:pPr>
                  <w:r>
                    <w:rPr>
                      <w:color w:val="000000"/>
                      <w:kern w:val="0"/>
                      <w:szCs w:val="21"/>
                      <w:lang w:bidi="ar"/>
                    </w:rPr>
                    <w:t>3.05</w:t>
                  </w:r>
                </w:p>
              </w:tc>
              <w:tc>
                <w:tcPr>
                  <w:tcW w:w="473" w:type="dxa"/>
                  <w:vMerge w:val="continue"/>
                  <w:tcBorders>
                    <w:tl2br w:val="nil"/>
                    <w:tr2bl w:val="nil"/>
                  </w:tcBorders>
                  <w:vAlign w:val="center"/>
                </w:tcPr>
                <w:p w14:paraId="7CD73E56">
                  <w:pPr>
                    <w:wordWrap w:val="0"/>
                    <w:topLinePunct/>
                    <w:adjustRightInd w:val="0"/>
                    <w:snapToGrid w:val="0"/>
                    <w:jc w:val="center"/>
                    <w:rPr>
                      <w:szCs w:val="21"/>
                    </w:rPr>
                  </w:pPr>
                </w:p>
              </w:tc>
              <w:tc>
                <w:tcPr>
                  <w:tcW w:w="1867" w:type="dxa"/>
                  <w:vMerge w:val="continue"/>
                  <w:tcBorders>
                    <w:tl2br w:val="nil"/>
                    <w:tr2bl w:val="nil"/>
                  </w:tcBorders>
                  <w:vAlign w:val="center"/>
                </w:tcPr>
                <w:p w14:paraId="687F5FDA">
                  <w:pPr>
                    <w:wordWrap w:val="0"/>
                    <w:topLinePunct/>
                    <w:adjustRightInd w:val="0"/>
                    <w:snapToGrid w:val="0"/>
                    <w:jc w:val="center"/>
                    <w:rPr>
                      <w:szCs w:val="21"/>
                    </w:rPr>
                  </w:pPr>
                </w:p>
              </w:tc>
            </w:tr>
            <w:tr w14:paraId="7EB513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5" w:hRule="atLeast"/>
                <w:jc w:val="center"/>
              </w:trPr>
              <w:tc>
                <w:tcPr>
                  <w:tcW w:w="751" w:type="dxa"/>
                  <w:vMerge w:val="continue"/>
                  <w:tcBorders>
                    <w:tl2br w:val="nil"/>
                    <w:tr2bl w:val="nil"/>
                  </w:tcBorders>
                  <w:vAlign w:val="center"/>
                </w:tcPr>
                <w:p w14:paraId="35936F40">
                  <w:pPr>
                    <w:wordWrap w:val="0"/>
                    <w:topLinePunct/>
                    <w:adjustRightInd w:val="0"/>
                    <w:snapToGrid w:val="0"/>
                    <w:jc w:val="center"/>
                    <w:rPr>
                      <w:szCs w:val="21"/>
                    </w:rPr>
                  </w:pPr>
                </w:p>
              </w:tc>
              <w:tc>
                <w:tcPr>
                  <w:tcW w:w="1071" w:type="dxa"/>
                  <w:tcBorders>
                    <w:tl2br w:val="nil"/>
                    <w:tr2bl w:val="nil"/>
                  </w:tcBorders>
                  <w:vAlign w:val="center"/>
                </w:tcPr>
                <w:p w14:paraId="741FAAE9">
                  <w:pPr>
                    <w:widowControl/>
                    <w:jc w:val="center"/>
                    <w:textAlignment w:val="center"/>
                    <w:rPr>
                      <w:szCs w:val="21"/>
                    </w:rPr>
                  </w:pPr>
                  <w:r>
                    <w:rPr>
                      <w:rStyle w:val="43"/>
                      <w:rFonts w:hint="default"/>
                      <w:lang w:bidi="ar"/>
                    </w:rPr>
                    <w:t>氯化氢</w:t>
                  </w:r>
                </w:p>
              </w:tc>
              <w:tc>
                <w:tcPr>
                  <w:tcW w:w="1146" w:type="dxa"/>
                  <w:tcBorders>
                    <w:tl2br w:val="nil"/>
                    <w:tr2bl w:val="nil"/>
                  </w:tcBorders>
                  <w:vAlign w:val="center"/>
                </w:tcPr>
                <w:p w14:paraId="7DECA37A">
                  <w:pPr>
                    <w:widowControl/>
                    <w:jc w:val="center"/>
                    <w:textAlignment w:val="center"/>
                    <w:rPr>
                      <w:szCs w:val="21"/>
                    </w:rPr>
                  </w:pPr>
                  <w:r>
                    <w:rPr>
                      <w:color w:val="000000"/>
                      <w:kern w:val="0"/>
                      <w:szCs w:val="21"/>
                      <w:lang w:bidi="ar"/>
                    </w:rPr>
                    <w:t>&lt;0.2</w:t>
                  </w:r>
                </w:p>
              </w:tc>
              <w:tc>
                <w:tcPr>
                  <w:tcW w:w="1104" w:type="dxa"/>
                  <w:tcBorders>
                    <w:tl2br w:val="nil"/>
                    <w:tr2bl w:val="nil"/>
                  </w:tcBorders>
                  <w:vAlign w:val="center"/>
                </w:tcPr>
                <w:p w14:paraId="7A4882D1">
                  <w:pPr>
                    <w:widowControl/>
                    <w:jc w:val="center"/>
                    <w:textAlignment w:val="center"/>
                    <w:rPr>
                      <w:szCs w:val="21"/>
                    </w:rPr>
                  </w:pPr>
                  <w:r>
                    <w:rPr>
                      <w:color w:val="000000"/>
                      <w:kern w:val="0"/>
                      <w:szCs w:val="21"/>
                      <w:lang w:bidi="ar"/>
                    </w:rPr>
                    <w:t>&lt;1.13×10</w:t>
                  </w:r>
                  <w:r>
                    <w:rPr>
                      <w:color w:val="000000"/>
                      <w:kern w:val="0"/>
                      <w:szCs w:val="21"/>
                      <w:vertAlign w:val="superscript"/>
                      <w:lang w:bidi="ar"/>
                    </w:rPr>
                    <w:t>-3</w:t>
                  </w:r>
                </w:p>
              </w:tc>
              <w:tc>
                <w:tcPr>
                  <w:tcW w:w="891" w:type="dxa"/>
                  <w:tcBorders>
                    <w:tl2br w:val="nil"/>
                    <w:tr2bl w:val="nil"/>
                  </w:tcBorders>
                  <w:vAlign w:val="center"/>
                </w:tcPr>
                <w:p w14:paraId="4ACF83BC">
                  <w:pPr>
                    <w:widowControl/>
                    <w:jc w:val="center"/>
                    <w:textAlignment w:val="center"/>
                    <w:rPr>
                      <w:szCs w:val="21"/>
                    </w:rPr>
                  </w:pPr>
                  <w:r>
                    <w:rPr>
                      <w:color w:val="000000"/>
                      <w:kern w:val="0"/>
                      <w:szCs w:val="21"/>
                      <w:lang w:bidi="ar"/>
                    </w:rPr>
                    <w:t>10</w:t>
                  </w:r>
                </w:p>
              </w:tc>
              <w:tc>
                <w:tcPr>
                  <w:tcW w:w="735" w:type="dxa"/>
                  <w:tcBorders>
                    <w:tl2br w:val="nil"/>
                    <w:tr2bl w:val="nil"/>
                  </w:tcBorders>
                  <w:vAlign w:val="center"/>
                </w:tcPr>
                <w:p w14:paraId="15FDAE39">
                  <w:pPr>
                    <w:widowControl/>
                    <w:jc w:val="center"/>
                    <w:textAlignment w:val="center"/>
                    <w:rPr>
                      <w:szCs w:val="21"/>
                    </w:rPr>
                  </w:pPr>
                  <w:r>
                    <w:rPr>
                      <w:color w:val="000000"/>
                      <w:kern w:val="0"/>
                      <w:szCs w:val="21"/>
                      <w:lang w:bidi="ar"/>
                    </w:rPr>
                    <w:t>0.1</w:t>
                  </w:r>
                </w:p>
              </w:tc>
              <w:tc>
                <w:tcPr>
                  <w:tcW w:w="473" w:type="dxa"/>
                  <w:vMerge w:val="continue"/>
                  <w:tcBorders>
                    <w:tl2br w:val="nil"/>
                    <w:tr2bl w:val="nil"/>
                  </w:tcBorders>
                  <w:vAlign w:val="center"/>
                </w:tcPr>
                <w:p w14:paraId="40117BE7">
                  <w:pPr>
                    <w:wordWrap w:val="0"/>
                    <w:topLinePunct/>
                    <w:adjustRightInd w:val="0"/>
                    <w:snapToGrid w:val="0"/>
                    <w:jc w:val="center"/>
                    <w:rPr>
                      <w:szCs w:val="21"/>
                    </w:rPr>
                  </w:pPr>
                </w:p>
              </w:tc>
              <w:tc>
                <w:tcPr>
                  <w:tcW w:w="1867" w:type="dxa"/>
                  <w:vMerge w:val="continue"/>
                  <w:tcBorders>
                    <w:tl2br w:val="nil"/>
                    <w:tr2bl w:val="nil"/>
                  </w:tcBorders>
                  <w:vAlign w:val="center"/>
                </w:tcPr>
                <w:p w14:paraId="79CB136C">
                  <w:pPr>
                    <w:wordWrap w:val="0"/>
                    <w:topLinePunct/>
                    <w:adjustRightInd w:val="0"/>
                    <w:snapToGrid w:val="0"/>
                    <w:jc w:val="center"/>
                    <w:rPr>
                      <w:szCs w:val="21"/>
                    </w:rPr>
                  </w:pPr>
                </w:p>
              </w:tc>
            </w:tr>
          </w:tbl>
          <w:p w14:paraId="03BA7D68">
            <w:pPr>
              <w:spacing w:line="360" w:lineRule="auto"/>
              <w:ind w:firstLine="480" w:firstLineChars="200"/>
              <w:rPr>
                <w:kern w:val="0"/>
                <w:sz w:val="24"/>
                <w:lang w:bidi="ar"/>
              </w:rPr>
            </w:pPr>
            <w:r>
              <w:rPr>
                <w:kern w:val="0"/>
                <w:sz w:val="24"/>
                <w:lang w:bidi="ar"/>
              </w:rPr>
              <w:t>根据</w:t>
            </w:r>
            <w:r>
              <w:rPr>
                <w:rFonts w:hint="eastAsia"/>
                <w:kern w:val="0"/>
                <w:sz w:val="24"/>
                <w:lang w:bidi="ar"/>
              </w:rPr>
              <w:t>上表</w:t>
            </w:r>
            <w:r>
              <w:rPr>
                <w:kern w:val="0"/>
                <w:sz w:val="24"/>
                <w:lang w:bidi="ar"/>
              </w:rPr>
              <w:t>，</w:t>
            </w:r>
            <w:r>
              <w:rPr>
                <w:rFonts w:hint="eastAsia"/>
                <w:kern w:val="0"/>
                <w:sz w:val="24"/>
                <w:lang w:bidi="ar"/>
              </w:rPr>
              <w:t>15</w:t>
            </w:r>
            <w:r>
              <w:rPr>
                <w:kern w:val="0"/>
                <w:sz w:val="24"/>
                <w:lang w:bidi="ar"/>
              </w:rPr>
              <w:t>号楼项目</w:t>
            </w:r>
            <w:r>
              <w:rPr>
                <w:rFonts w:hint="eastAsia"/>
                <w:kern w:val="0"/>
                <w:sz w:val="24"/>
                <w:lang w:bidi="ar"/>
              </w:rPr>
              <w:t>DA003排气筒</w:t>
            </w:r>
            <w:r>
              <w:rPr>
                <w:kern w:val="0"/>
                <w:sz w:val="24"/>
                <w:lang w:bidi="ar"/>
              </w:rPr>
              <w:t>有组织废气排放满足《大气污染物综合排放标准》(DB11/501-2017)表3中相应限值，废气可达标排放。</w:t>
            </w:r>
          </w:p>
          <w:p w14:paraId="2469B927">
            <w:pPr>
              <w:spacing w:line="360" w:lineRule="auto"/>
              <w:ind w:firstLine="482" w:firstLineChars="200"/>
              <w:rPr>
                <w:b/>
                <w:bCs/>
                <w:kern w:val="0"/>
                <w:sz w:val="24"/>
                <w:lang w:bidi="ar"/>
              </w:rPr>
            </w:pPr>
            <w:r>
              <w:rPr>
                <w:rFonts w:hint="eastAsia"/>
                <w:b/>
                <w:bCs/>
                <w:kern w:val="0"/>
                <w:sz w:val="24"/>
                <w:lang w:bidi="ar"/>
              </w:rPr>
              <w:t>④无组织废气</w:t>
            </w:r>
          </w:p>
          <w:p w14:paraId="06F0D3C1">
            <w:pPr>
              <w:spacing w:line="360" w:lineRule="auto"/>
              <w:ind w:firstLine="480" w:firstLineChars="200"/>
              <w:rPr>
                <w:kern w:val="0"/>
                <w:sz w:val="24"/>
                <w:lang w:bidi="ar"/>
              </w:rPr>
            </w:pPr>
            <w:r>
              <w:rPr>
                <w:rFonts w:hint="eastAsia"/>
                <w:kern w:val="0"/>
                <w:sz w:val="24"/>
                <w:lang w:bidi="ar"/>
              </w:rPr>
              <w:t>根据</w:t>
            </w:r>
            <w:r>
              <w:rPr>
                <w:kern w:val="0"/>
                <w:sz w:val="24"/>
                <w:lang w:bidi="ar"/>
              </w:rPr>
              <w:t>2024年6月例行监测报告（报告编号：</w:t>
            </w:r>
            <w:r>
              <w:rPr>
                <w:rFonts w:hint="eastAsia"/>
                <w:kern w:val="0"/>
                <w:sz w:val="24"/>
                <w:lang w:bidi="ar"/>
              </w:rPr>
              <w:t>FQ2024061816）、15号楼项目2024年11月验收监测报告（报告编号：H241028117a），企业现有工程厂界无组织废气排放情况见下表。</w:t>
            </w:r>
          </w:p>
          <w:p w14:paraId="5FF84AA2">
            <w:pPr>
              <w:numPr>
                <w:ilvl w:val="0"/>
                <w:numId w:val="22"/>
              </w:numPr>
              <w:adjustRightInd w:val="0"/>
              <w:snapToGrid w:val="0"/>
              <w:spacing w:before="120" w:beforeLines="50" w:line="360" w:lineRule="auto"/>
              <w:jc w:val="center"/>
              <w:rPr>
                <w:b/>
                <w:bCs/>
                <w:kern w:val="0"/>
                <w:sz w:val="24"/>
                <w:lang w:bidi="ar"/>
              </w:rPr>
            </w:pPr>
            <w:r>
              <w:rPr>
                <w:rFonts w:hint="eastAsia"/>
                <w:b/>
                <w:bCs/>
                <w:kern w:val="0"/>
                <w:sz w:val="24"/>
                <w:lang w:bidi="ar"/>
              </w:rPr>
              <w:t>企业</w:t>
            </w:r>
            <w:r>
              <w:rPr>
                <w:b/>
                <w:bCs/>
                <w:kern w:val="0"/>
                <w:sz w:val="24"/>
                <w:lang w:bidi="ar"/>
              </w:rPr>
              <w:t>厂界无组织废气监测结果</w:t>
            </w:r>
          </w:p>
          <w:tbl>
            <w:tblPr>
              <w:tblStyle w:val="16"/>
              <w:tblW w:w="80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97"/>
              <w:gridCol w:w="669"/>
              <w:gridCol w:w="1437"/>
              <w:gridCol w:w="2133"/>
              <w:gridCol w:w="1545"/>
              <w:gridCol w:w="601"/>
              <w:gridCol w:w="836"/>
            </w:tblGrid>
            <w:tr w14:paraId="3B4025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3" w:hRule="atLeast"/>
                <w:jc w:val="center"/>
              </w:trPr>
              <w:tc>
                <w:tcPr>
                  <w:tcW w:w="797" w:type="dxa"/>
                  <w:vMerge w:val="restart"/>
                  <w:tcBorders>
                    <w:tl2br w:val="nil"/>
                    <w:tr2bl w:val="nil"/>
                  </w:tcBorders>
                  <w:shd w:val="clear" w:color="auto" w:fill="auto"/>
                  <w:vAlign w:val="center"/>
                </w:tcPr>
                <w:p w14:paraId="5354198B">
                  <w:pPr>
                    <w:wordWrap w:val="0"/>
                    <w:topLinePunct/>
                    <w:adjustRightInd w:val="0"/>
                    <w:snapToGrid w:val="0"/>
                    <w:jc w:val="center"/>
                    <w:rPr>
                      <w:b/>
                      <w:bCs/>
                      <w:szCs w:val="21"/>
                    </w:rPr>
                  </w:pPr>
                  <w:r>
                    <w:rPr>
                      <w:rFonts w:hint="eastAsia"/>
                      <w:b/>
                      <w:bCs/>
                      <w:szCs w:val="21"/>
                    </w:rPr>
                    <w:t>监测时间</w:t>
                  </w:r>
                </w:p>
              </w:tc>
              <w:tc>
                <w:tcPr>
                  <w:tcW w:w="2106" w:type="dxa"/>
                  <w:gridSpan w:val="2"/>
                  <w:vMerge w:val="restart"/>
                  <w:tcBorders>
                    <w:tl2br w:val="nil"/>
                    <w:tr2bl w:val="nil"/>
                  </w:tcBorders>
                  <w:shd w:val="clear" w:color="auto" w:fill="auto"/>
                  <w:vAlign w:val="center"/>
                </w:tcPr>
                <w:p w14:paraId="5C64CA87">
                  <w:pPr>
                    <w:wordWrap w:val="0"/>
                    <w:topLinePunct/>
                    <w:adjustRightInd w:val="0"/>
                    <w:snapToGrid w:val="0"/>
                    <w:jc w:val="center"/>
                    <w:rPr>
                      <w:b/>
                      <w:bCs/>
                      <w:szCs w:val="21"/>
                    </w:rPr>
                  </w:pPr>
                  <w:r>
                    <w:rPr>
                      <w:b/>
                      <w:bCs/>
                      <w:szCs w:val="21"/>
                    </w:rPr>
                    <w:t>监测点位</w:t>
                  </w:r>
                </w:p>
              </w:tc>
              <w:tc>
                <w:tcPr>
                  <w:tcW w:w="3678" w:type="dxa"/>
                  <w:gridSpan w:val="2"/>
                  <w:tcBorders>
                    <w:tl2br w:val="nil"/>
                    <w:tr2bl w:val="nil"/>
                  </w:tcBorders>
                  <w:shd w:val="clear" w:color="auto" w:fill="auto"/>
                  <w:vAlign w:val="center"/>
                </w:tcPr>
                <w:p w14:paraId="21BA7F80">
                  <w:pPr>
                    <w:wordWrap w:val="0"/>
                    <w:topLinePunct/>
                    <w:adjustRightInd w:val="0"/>
                    <w:snapToGrid w:val="0"/>
                    <w:jc w:val="center"/>
                    <w:rPr>
                      <w:b/>
                      <w:bCs/>
                      <w:szCs w:val="21"/>
                    </w:rPr>
                  </w:pPr>
                  <w:r>
                    <w:rPr>
                      <w:b/>
                      <w:bCs/>
                      <w:szCs w:val="21"/>
                    </w:rPr>
                    <w:t>单位周界无组织排放监控点浓度限值</w:t>
                  </w:r>
                </w:p>
              </w:tc>
              <w:tc>
                <w:tcPr>
                  <w:tcW w:w="601" w:type="dxa"/>
                  <w:vMerge w:val="restart"/>
                  <w:tcBorders>
                    <w:tl2br w:val="nil"/>
                    <w:tr2bl w:val="nil"/>
                  </w:tcBorders>
                  <w:vAlign w:val="center"/>
                </w:tcPr>
                <w:p w14:paraId="0ABA1EE8">
                  <w:pPr>
                    <w:wordWrap w:val="0"/>
                    <w:topLinePunct/>
                    <w:adjustRightInd w:val="0"/>
                    <w:snapToGrid w:val="0"/>
                    <w:jc w:val="center"/>
                    <w:rPr>
                      <w:b/>
                      <w:bCs/>
                      <w:szCs w:val="21"/>
                    </w:rPr>
                  </w:pPr>
                  <w:r>
                    <w:rPr>
                      <w:b/>
                      <w:bCs/>
                      <w:szCs w:val="21"/>
                    </w:rPr>
                    <w:t>达标情况</w:t>
                  </w:r>
                </w:p>
              </w:tc>
              <w:tc>
                <w:tcPr>
                  <w:tcW w:w="836" w:type="dxa"/>
                  <w:vMerge w:val="restart"/>
                  <w:tcBorders>
                    <w:tl2br w:val="nil"/>
                    <w:tr2bl w:val="nil"/>
                  </w:tcBorders>
                  <w:vAlign w:val="center"/>
                </w:tcPr>
                <w:p w14:paraId="21404FBF">
                  <w:pPr>
                    <w:wordWrap w:val="0"/>
                    <w:topLinePunct/>
                    <w:adjustRightInd w:val="0"/>
                    <w:snapToGrid w:val="0"/>
                    <w:jc w:val="center"/>
                    <w:rPr>
                      <w:b/>
                      <w:bCs/>
                      <w:szCs w:val="21"/>
                    </w:rPr>
                  </w:pPr>
                  <w:r>
                    <w:rPr>
                      <w:b/>
                      <w:bCs/>
                      <w:szCs w:val="21"/>
                    </w:rPr>
                    <w:t>标准来源</w:t>
                  </w:r>
                </w:p>
              </w:tc>
            </w:tr>
            <w:tr w14:paraId="71378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797" w:type="dxa"/>
                  <w:vMerge w:val="continue"/>
                  <w:tcBorders>
                    <w:tl2br w:val="nil"/>
                    <w:tr2bl w:val="nil"/>
                  </w:tcBorders>
                  <w:vAlign w:val="center"/>
                </w:tcPr>
                <w:p w14:paraId="26E50AA4">
                  <w:pPr>
                    <w:wordWrap w:val="0"/>
                    <w:topLinePunct/>
                    <w:adjustRightInd w:val="0"/>
                    <w:snapToGrid w:val="0"/>
                    <w:jc w:val="center"/>
                    <w:rPr>
                      <w:b/>
                      <w:bCs/>
                      <w:szCs w:val="21"/>
                    </w:rPr>
                  </w:pPr>
                </w:p>
              </w:tc>
              <w:tc>
                <w:tcPr>
                  <w:tcW w:w="2106" w:type="dxa"/>
                  <w:gridSpan w:val="2"/>
                  <w:vMerge w:val="continue"/>
                  <w:tcBorders>
                    <w:tl2br w:val="nil"/>
                    <w:tr2bl w:val="nil"/>
                  </w:tcBorders>
                  <w:vAlign w:val="center"/>
                </w:tcPr>
                <w:p w14:paraId="3BD60A79">
                  <w:pPr>
                    <w:wordWrap w:val="0"/>
                    <w:topLinePunct/>
                    <w:adjustRightInd w:val="0"/>
                    <w:snapToGrid w:val="0"/>
                    <w:jc w:val="center"/>
                    <w:rPr>
                      <w:b/>
                      <w:bCs/>
                      <w:szCs w:val="21"/>
                    </w:rPr>
                  </w:pPr>
                </w:p>
              </w:tc>
              <w:tc>
                <w:tcPr>
                  <w:tcW w:w="2133" w:type="dxa"/>
                  <w:tcBorders>
                    <w:tl2br w:val="nil"/>
                    <w:tr2bl w:val="nil"/>
                  </w:tcBorders>
                  <w:shd w:val="clear" w:color="auto" w:fill="auto"/>
                  <w:vAlign w:val="center"/>
                </w:tcPr>
                <w:p w14:paraId="1D5C9615">
                  <w:pPr>
                    <w:wordWrap w:val="0"/>
                    <w:topLinePunct/>
                    <w:adjustRightInd w:val="0"/>
                    <w:snapToGrid w:val="0"/>
                    <w:jc w:val="center"/>
                    <w:rPr>
                      <w:b/>
                      <w:bCs/>
                      <w:szCs w:val="21"/>
                    </w:rPr>
                  </w:pPr>
                  <w:r>
                    <w:rPr>
                      <w:b/>
                      <w:bCs/>
                      <w:szCs w:val="21"/>
                    </w:rPr>
                    <w:t>非甲烷总烃mg/m</w:t>
                  </w:r>
                  <w:r>
                    <w:rPr>
                      <w:b/>
                      <w:bCs/>
                      <w:szCs w:val="21"/>
                      <w:vertAlign w:val="superscript"/>
                    </w:rPr>
                    <w:t>3</w:t>
                  </w:r>
                  <w:r>
                    <w:rPr>
                      <w:rFonts w:hint="eastAsia"/>
                      <w:b/>
                      <w:bCs/>
                      <w:szCs w:val="21"/>
                    </w:rPr>
                    <w:t>（最大值）</w:t>
                  </w:r>
                </w:p>
              </w:tc>
              <w:tc>
                <w:tcPr>
                  <w:tcW w:w="1545" w:type="dxa"/>
                  <w:tcBorders>
                    <w:tl2br w:val="nil"/>
                    <w:tr2bl w:val="nil"/>
                  </w:tcBorders>
                  <w:shd w:val="clear" w:color="auto" w:fill="auto"/>
                  <w:vAlign w:val="center"/>
                </w:tcPr>
                <w:p w14:paraId="03F65A1B">
                  <w:pPr>
                    <w:wordWrap w:val="0"/>
                    <w:topLinePunct/>
                    <w:adjustRightInd w:val="0"/>
                    <w:snapToGrid w:val="0"/>
                    <w:jc w:val="center"/>
                    <w:rPr>
                      <w:b/>
                      <w:bCs/>
                      <w:szCs w:val="21"/>
                    </w:rPr>
                  </w:pPr>
                  <w:r>
                    <w:rPr>
                      <w:b/>
                      <w:bCs/>
                      <w:szCs w:val="21"/>
                    </w:rPr>
                    <w:t>标准限值</w:t>
                  </w:r>
                </w:p>
              </w:tc>
              <w:tc>
                <w:tcPr>
                  <w:tcW w:w="601" w:type="dxa"/>
                  <w:vMerge w:val="continue"/>
                  <w:tcBorders>
                    <w:tl2br w:val="nil"/>
                    <w:tr2bl w:val="nil"/>
                  </w:tcBorders>
                  <w:vAlign w:val="center"/>
                </w:tcPr>
                <w:p w14:paraId="1CEB734F">
                  <w:pPr>
                    <w:wordWrap w:val="0"/>
                    <w:topLinePunct/>
                    <w:adjustRightInd w:val="0"/>
                    <w:snapToGrid w:val="0"/>
                    <w:jc w:val="center"/>
                    <w:rPr>
                      <w:b/>
                      <w:bCs/>
                      <w:szCs w:val="21"/>
                    </w:rPr>
                  </w:pPr>
                </w:p>
              </w:tc>
              <w:tc>
                <w:tcPr>
                  <w:tcW w:w="836" w:type="dxa"/>
                  <w:vMerge w:val="continue"/>
                  <w:tcBorders>
                    <w:tl2br w:val="nil"/>
                    <w:tr2bl w:val="nil"/>
                  </w:tcBorders>
                  <w:vAlign w:val="center"/>
                </w:tcPr>
                <w:p w14:paraId="0FB36BB4">
                  <w:pPr>
                    <w:wordWrap w:val="0"/>
                    <w:topLinePunct/>
                    <w:adjustRightInd w:val="0"/>
                    <w:snapToGrid w:val="0"/>
                    <w:jc w:val="center"/>
                    <w:rPr>
                      <w:szCs w:val="21"/>
                    </w:rPr>
                  </w:pPr>
                </w:p>
              </w:tc>
            </w:tr>
            <w:tr w14:paraId="0B729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7" w:hRule="atLeast"/>
                <w:jc w:val="center"/>
              </w:trPr>
              <w:tc>
                <w:tcPr>
                  <w:tcW w:w="797" w:type="dxa"/>
                  <w:vMerge w:val="restart"/>
                  <w:tcBorders>
                    <w:tl2br w:val="nil"/>
                    <w:tr2bl w:val="nil"/>
                  </w:tcBorders>
                  <w:shd w:val="clear" w:color="auto" w:fill="auto"/>
                  <w:vAlign w:val="center"/>
                </w:tcPr>
                <w:p w14:paraId="7B7EEF7F">
                  <w:pPr>
                    <w:adjustRightInd w:val="0"/>
                    <w:snapToGrid w:val="0"/>
                    <w:jc w:val="center"/>
                    <w:rPr>
                      <w:szCs w:val="21"/>
                    </w:rPr>
                  </w:pPr>
                  <w:r>
                    <w:rPr>
                      <w:rFonts w:hint="eastAsia"/>
                      <w:szCs w:val="21"/>
                    </w:rPr>
                    <w:t>2024年6月18日</w:t>
                  </w:r>
                </w:p>
              </w:tc>
              <w:tc>
                <w:tcPr>
                  <w:tcW w:w="669" w:type="dxa"/>
                  <w:vMerge w:val="restart"/>
                  <w:tcBorders>
                    <w:tl2br w:val="nil"/>
                    <w:tr2bl w:val="nil"/>
                  </w:tcBorders>
                  <w:shd w:val="clear" w:color="auto" w:fill="auto"/>
                  <w:vAlign w:val="center"/>
                </w:tcPr>
                <w:p w14:paraId="4FB6E155">
                  <w:pPr>
                    <w:adjustRightInd w:val="0"/>
                    <w:snapToGrid w:val="0"/>
                    <w:jc w:val="center"/>
                    <w:rPr>
                      <w:szCs w:val="21"/>
                    </w:rPr>
                  </w:pPr>
                  <w:r>
                    <w:rPr>
                      <w:rFonts w:hint="eastAsia"/>
                      <w:szCs w:val="21"/>
                    </w:rPr>
                    <w:t>全厂</w:t>
                  </w:r>
                </w:p>
              </w:tc>
              <w:tc>
                <w:tcPr>
                  <w:tcW w:w="1437" w:type="dxa"/>
                  <w:tcBorders>
                    <w:tl2br w:val="nil"/>
                    <w:tr2bl w:val="nil"/>
                  </w:tcBorders>
                  <w:shd w:val="clear" w:color="auto" w:fill="auto"/>
                  <w:vAlign w:val="center"/>
                </w:tcPr>
                <w:p w14:paraId="35EF6002">
                  <w:pPr>
                    <w:adjustRightInd w:val="0"/>
                    <w:snapToGrid w:val="0"/>
                    <w:jc w:val="center"/>
                    <w:rPr>
                      <w:szCs w:val="21"/>
                    </w:rPr>
                  </w:pPr>
                  <w:r>
                    <w:rPr>
                      <w:szCs w:val="21"/>
                    </w:rPr>
                    <w:t>厂界上风向1#</w:t>
                  </w:r>
                </w:p>
              </w:tc>
              <w:tc>
                <w:tcPr>
                  <w:tcW w:w="2133" w:type="dxa"/>
                  <w:tcBorders>
                    <w:tl2br w:val="nil"/>
                    <w:tr2bl w:val="nil"/>
                  </w:tcBorders>
                  <w:shd w:val="clear" w:color="auto" w:fill="auto"/>
                  <w:vAlign w:val="center"/>
                </w:tcPr>
                <w:p w14:paraId="3B42F64F">
                  <w:pPr>
                    <w:adjustRightInd w:val="0"/>
                    <w:snapToGrid w:val="0"/>
                    <w:jc w:val="center"/>
                    <w:rPr>
                      <w:szCs w:val="21"/>
                    </w:rPr>
                  </w:pPr>
                  <w:r>
                    <w:rPr>
                      <w:szCs w:val="21"/>
                    </w:rPr>
                    <w:t>0.37</w:t>
                  </w:r>
                </w:p>
              </w:tc>
              <w:tc>
                <w:tcPr>
                  <w:tcW w:w="1545" w:type="dxa"/>
                  <w:tcBorders>
                    <w:tl2br w:val="nil"/>
                    <w:tr2bl w:val="nil"/>
                  </w:tcBorders>
                  <w:shd w:val="clear" w:color="auto" w:fill="auto"/>
                  <w:vAlign w:val="center"/>
                </w:tcPr>
                <w:p w14:paraId="12EFF66A">
                  <w:pPr>
                    <w:adjustRightInd w:val="0"/>
                    <w:snapToGrid w:val="0"/>
                    <w:jc w:val="center"/>
                    <w:rPr>
                      <w:szCs w:val="21"/>
                    </w:rPr>
                  </w:pPr>
                  <w:r>
                    <w:rPr>
                      <w:szCs w:val="21"/>
                    </w:rPr>
                    <w:t>1.0</w:t>
                  </w:r>
                </w:p>
              </w:tc>
              <w:tc>
                <w:tcPr>
                  <w:tcW w:w="601" w:type="dxa"/>
                  <w:tcBorders>
                    <w:tl2br w:val="nil"/>
                    <w:tr2bl w:val="nil"/>
                  </w:tcBorders>
                  <w:shd w:val="clear" w:color="auto" w:fill="auto"/>
                  <w:vAlign w:val="center"/>
                </w:tcPr>
                <w:p w14:paraId="1ACCFF73">
                  <w:pPr>
                    <w:adjustRightInd w:val="0"/>
                    <w:snapToGrid w:val="0"/>
                    <w:jc w:val="center"/>
                    <w:rPr>
                      <w:szCs w:val="21"/>
                    </w:rPr>
                  </w:pPr>
                  <w:r>
                    <w:rPr>
                      <w:szCs w:val="21"/>
                    </w:rPr>
                    <w:t>达标</w:t>
                  </w:r>
                </w:p>
              </w:tc>
              <w:tc>
                <w:tcPr>
                  <w:tcW w:w="836" w:type="dxa"/>
                  <w:vMerge w:val="restart"/>
                  <w:tcBorders>
                    <w:tl2br w:val="nil"/>
                    <w:tr2bl w:val="nil"/>
                  </w:tcBorders>
                  <w:vAlign w:val="center"/>
                </w:tcPr>
                <w:p w14:paraId="4570A86F">
                  <w:pPr>
                    <w:adjustRightInd w:val="0"/>
                    <w:snapToGrid w:val="0"/>
                    <w:jc w:val="center"/>
                    <w:rPr>
                      <w:szCs w:val="21"/>
                    </w:rPr>
                  </w:pPr>
                  <w:r>
                    <w:rPr>
                      <w:szCs w:val="21"/>
                    </w:rPr>
                    <w:t>《大气污染物综合排放标准》</w:t>
                  </w:r>
                </w:p>
                <w:p w14:paraId="0DFA7302">
                  <w:pPr>
                    <w:adjustRightInd w:val="0"/>
                    <w:snapToGrid w:val="0"/>
                    <w:jc w:val="center"/>
                    <w:rPr>
                      <w:szCs w:val="21"/>
                    </w:rPr>
                  </w:pPr>
                  <w:r>
                    <w:rPr>
                      <w:szCs w:val="21"/>
                    </w:rPr>
                    <w:t>(DB11/501-</w:t>
                  </w:r>
                </w:p>
                <w:p w14:paraId="5C1ACE8B">
                  <w:pPr>
                    <w:adjustRightInd w:val="0"/>
                    <w:snapToGrid w:val="0"/>
                    <w:jc w:val="center"/>
                    <w:rPr>
                      <w:szCs w:val="21"/>
                    </w:rPr>
                  </w:pPr>
                  <w:r>
                    <w:rPr>
                      <w:szCs w:val="21"/>
                    </w:rPr>
                    <w:t>2017)</w:t>
                  </w:r>
                </w:p>
              </w:tc>
            </w:tr>
            <w:tr w14:paraId="16F053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7" w:hRule="atLeast"/>
                <w:jc w:val="center"/>
              </w:trPr>
              <w:tc>
                <w:tcPr>
                  <w:tcW w:w="797" w:type="dxa"/>
                  <w:vMerge w:val="continue"/>
                  <w:tcBorders>
                    <w:tl2br w:val="nil"/>
                    <w:tr2bl w:val="nil"/>
                  </w:tcBorders>
                  <w:shd w:val="clear" w:color="auto" w:fill="auto"/>
                  <w:vAlign w:val="center"/>
                </w:tcPr>
                <w:p w14:paraId="46ACE1FD">
                  <w:pPr>
                    <w:adjustRightInd w:val="0"/>
                    <w:snapToGrid w:val="0"/>
                    <w:jc w:val="center"/>
                    <w:rPr>
                      <w:szCs w:val="21"/>
                    </w:rPr>
                  </w:pPr>
                </w:p>
              </w:tc>
              <w:tc>
                <w:tcPr>
                  <w:tcW w:w="669" w:type="dxa"/>
                  <w:vMerge w:val="continue"/>
                  <w:tcBorders>
                    <w:tl2br w:val="nil"/>
                    <w:tr2bl w:val="nil"/>
                  </w:tcBorders>
                  <w:shd w:val="clear" w:color="auto" w:fill="auto"/>
                  <w:vAlign w:val="center"/>
                </w:tcPr>
                <w:p w14:paraId="7166737C">
                  <w:pPr>
                    <w:adjustRightInd w:val="0"/>
                    <w:snapToGrid w:val="0"/>
                    <w:jc w:val="center"/>
                    <w:rPr>
                      <w:szCs w:val="21"/>
                    </w:rPr>
                  </w:pPr>
                </w:p>
              </w:tc>
              <w:tc>
                <w:tcPr>
                  <w:tcW w:w="1437" w:type="dxa"/>
                  <w:tcBorders>
                    <w:tl2br w:val="nil"/>
                    <w:tr2bl w:val="nil"/>
                  </w:tcBorders>
                  <w:shd w:val="clear" w:color="auto" w:fill="auto"/>
                  <w:vAlign w:val="center"/>
                </w:tcPr>
                <w:p w14:paraId="02694E51">
                  <w:pPr>
                    <w:adjustRightInd w:val="0"/>
                    <w:snapToGrid w:val="0"/>
                    <w:jc w:val="center"/>
                    <w:rPr>
                      <w:szCs w:val="21"/>
                    </w:rPr>
                  </w:pPr>
                  <w:r>
                    <w:rPr>
                      <w:szCs w:val="21"/>
                    </w:rPr>
                    <w:t>厂界下风向2#</w:t>
                  </w:r>
                </w:p>
              </w:tc>
              <w:tc>
                <w:tcPr>
                  <w:tcW w:w="2133" w:type="dxa"/>
                  <w:tcBorders>
                    <w:tl2br w:val="nil"/>
                    <w:tr2bl w:val="nil"/>
                  </w:tcBorders>
                  <w:shd w:val="clear" w:color="auto" w:fill="auto"/>
                  <w:vAlign w:val="center"/>
                </w:tcPr>
                <w:p w14:paraId="1CEE2D0E">
                  <w:pPr>
                    <w:adjustRightInd w:val="0"/>
                    <w:snapToGrid w:val="0"/>
                    <w:jc w:val="center"/>
                    <w:rPr>
                      <w:szCs w:val="21"/>
                    </w:rPr>
                  </w:pPr>
                  <w:r>
                    <w:rPr>
                      <w:szCs w:val="21"/>
                    </w:rPr>
                    <w:t>0.48</w:t>
                  </w:r>
                </w:p>
              </w:tc>
              <w:tc>
                <w:tcPr>
                  <w:tcW w:w="1545" w:type="dxa"/>
                  <w:tcBorders>
                    <w:tl2br w:val="nil"/>
                    <w:tr2bl w:val="nil"/>
                  </w:tcBorders>
                  <w:shd w:val="clear" w:color="auto" w:fill="auto"/>
                  <w:vAlign w:val="center"/>
                </w:tcPr>
                <w:p w14:paraId="78432B55">
                  <w:pPr>
                    <w:adjustRightInd w:val="0"/>
                    <w:snapToGrid w:val="0"/>
                    <w:jc w:val="center"/>
                    <w:rPr>
                      <w:szCs w:val="21"/>
                    </w:rPr>
                  </w:pPr>
                  <w:r>
                    <w:rPr>
                      <w:szCs w:val="21"/>
                    </w:rPr>
                    <w:t>1.0</w:t>
                  </w:r>
                </w:p>
              </w:tc>
              <w:tc>
                <w:tcPr>
                  <w:tcW w:w="601" w:type="dxa"/>
                  <w:tcBorders>
                    <w:tl2br w:val="nil"/>
                    <w:tr2bl w:val="nil"/>
                  </w:tcBorders>
                  <w:shd w:val="clear" w:color="auto" w:fill="auto"/>
                  <w:vAlign w:val="center"/>
                </w:tcPr>
                <w:p w14:paraId="43E24408">
                  <w:pPr>
                    <w:adjustRightInd w:val="0"/>
                    <w:snapToGrid w:val="0"/>
                    <w:jc w:val="center"/>
                    <w:rPr>
                      <w:szCs w:val="21"/>
                    </w:rPr>
                  </w:pPr>
                  <w:r>
                    <w:rPr>
                      <w:szCs w:val="21"/>
                    </w:rPr>
                    <w:t>达标</w:t>
                  </w:r>
                </w:p>
              </w:tc>
              <w:tc>
                <w:tcPr>
                  <w:tcW w:w="836" w:type="dxa"/>
                  <w:vMerge w:val="continue"/>
                  <w:tcBorders>
                    <w:tl2br w:val="nil"/>
                    <w:tr2bl w:val="nil"/>
                  </w:tcBorders>
                  <w:vAlign w:val="center"/>
                </w:tcPr>
                <w:p w14:paraId="5A58ACF7">
                  <w:pPr>
                    <w:wordWrap w:val="0"/>
                    <w:topLinePunct/>
                    <w:adjustRightInd w:val="0"/>
                    <w:snapToGrid w:val="0"/>
                    <w:jc w:val="center"/>
                    <w:rPr>
                      <w:szCs w:val="21"/>
                    </w:rPr>
                  </w:pPr>
                </w:p>
              </w:tc>
            </w:tr>
            <w:tr w14:paraId="61AFFC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7" w:hRule="atLeast"/>
                <w:jc w:val="center"/>
              </w:trPr>
              <w:tc>
                <w:tcPr>
                  <w:tcW w:w="797" w:type="dxa"/>
                  <w:vMerge w:val="continue"/>
                  <w:tcBorders>
                    <w:tl2br w:val="nil"/>
                    <w:tr2bl w:val="nil"/>
                  </w:tcBorders>
                  <w:shd w:val="clear" w:color="auto" w:fill="auto"/>
                  <w:vAlign w:val="center"/>
                </w:tcPr>
                <w:p w14:paraId="1CB4B2B5">
                  <w:pPr>
                    <w:adjustRightInd w:val="0"/>
                    <w:snapToGrid w:val="0"/>
                    <w:jc w:val="center"/>
                    <w:rPr>
                      <w:szCs w:val="21"/>
                    </w:rPr>
                  </w:pPr>
                </w:p>
              </w:tc>
              <w:tc>
                <w:tcPr>
                  <w:tcW w:w="669" w:type="dxa"/>
                  <w:vMerge w:val="continue"/>
                  <w:tcBorders>
                    <w:tl2br w:val="nil"/>
                    <w:tr2bl w:val="nil"/>
                  </w:tcBorders>
                  <w:shd w:val="clear" w:color="auto" w:fill="auto"/>
                  <w:vAlign w:val="center"/>
                </w:tcPr>
                <w:p w14:paraId="5B3881CD">
                  <w:pPr>
                    <w:adjustRightInd w:val="0"/>
                    <w:snapToGrid w:val="0"/>
                    <w:jc w:val="center"/>
                    <w:rPr>
                      <w:szCs w:val="21"/>
                    </w:rPr>
                  </w:pPr>
                </w:p>
              </w:tc>
              <w:tc>
                <w:tcPr>
                  <w:tcW w:w="1437" w:type="dxa"/>
                  <w:tcBorders>
                    <w:tl2br w:val="nil"/>
                    <w:tr2bl w:val="nil"/>
                  </w:tcBorders>
                  <w:shd w:val="clear" w:color="auto" w:fill="auto"/>
                  <w:vAlign w:val="center"/>
                </w:tcPr>
                <w:p w14:paraId="21D86A38">
                  <w:pPr>
                    <w:adjustRightInd w:val="0"/>
                    <w:snapToGrid w:val="0"/>
                    <w:jc w:val="center"/>
                    <w:rPr>
                      <w:szCs w:val="21"/>
                    </w:rPr>
                  </w:pPr>
                  <w:r>
                    <w:rPr>
                      <w:szCs w:val="21"/>
                    </w:rPr>
                    <w:t>厂界下风向3#</w:t>
                  </w:r>
                </w:p>
              </w:tc>
              <w:tc>
                <w:tcPr>
                  <w:tcW w:w="2133" w:type="dxa"/>
                  <w:tcBorders>
                    <w:tl2br w:val="nil"/>
                    <w:tr2bl w:val="nil"/>
                  </w:tcBorders>
                  <w:shd w:val="clear" w:color="auto" w:fill="auto"/>
                  <w:vAlign w:val="center"/>
                </w:tcPr>
                <w:p w14:paraId="066FAA88">
                  <w:pPr>
                    <w:adjustRightInd w:val="0"/>
                    <w:snapToGrid w:val="0"/>
                    <w:jc w:val="center"/>
                    <w:rPr>
                      <w:szCs w:val="21"/>
                    </w:rPr>
                  </w:pPr>
                  <w:r>
                    <w:rPr>
                      <w:szCs w:val="21"/>
                    </w:rPr>
                    <w:t>0.49</w:t>
                  </w:r>
                </w:p>
              </w:tc>
              <w:tc>
                <w:tcPr>
                  <w:tcW w:w="1545" w:type="dxa"/>
                  <w:tcBorders>
                    <w:tl2br w:val="nil"/>
                    <w:tr2bl w:val="nil"/>
                  </w:tcBorders>
                  <w:shd w:val="clear" w:color="auto" w:fill="auto"/>
                  <w:vAlign w:val="center"/>
                </w:tcPr>
                <w:p w14:paraId="04EDE220">
                  <w:pPr>
                    <w:adjustRightInd w:val="0"/>
                    <w:snapToGrid w:val="0"/>
                    <w:jc w:val="center"/>
                    <w:rPr>
                      <w:szCs w:val="21"/>
                    </w:rPr>
                  </w:pPr>
                  <w:r>
                    <w:rPr>
                      <w:szCs w:val="21"/>
                    </w:rPr>
                    <w:t>1.0</w:t>
                  </w:r>
                </w:p>
              </w:tc>
              <w:tc>
                <w:tcPr>
                  <w:tcW w:w="601" w:type="dxa"/>
                  <w:tcBorders>
                    <w:tl2br w:val="nil"/>
                    <w:tr2bl w:val="nil"/>
                  </w:tcBorders>
                  <w:shd w:val="clear" w:color="auto" w:fill="auto"/>
                  <w:vAlign w:val="center"/>
                </w:tcPr>
                <w:p w14:paraId="35089A60">
                  <w:pPr>
                    <w:adjustRightInd w:val="0"/>
                    <w:snapToGrid w:val="0"/>
                    <w:jc w:val="center"/>
                    <w:rPr>
                      <w:szCs w:val="21"/>
                    </w:rPr>
                  </w:pPr>
                  <w:r>
                    <w:rPr>
                      <w:szCs w:val="21"/>
                    </w:rPr>
                    <w:t>达标</w:t>
                  </w:r>
                </w:p>
              </w:tc>
              <w:tc>
                <w:tcPr>
                  <w:tcW w:w="836" w:type="dxa"/>
                  <w:vMerge w:val="continue"/>
                  <w:tcBorders>
                    <w:tl2br w:val="nil"/>
                    <w:tr2bl w:val="nil"/>
                  </w:tcBorders>
                  <w:vAlign w:val="center"/>
                </w:tcPr>
                <w:p w14:paraId="261729EC">
                  <w:pPr>
                    <w:wordWrap w:val="0"/>
                    <w:topLinePunct/>
                    <w:adjustRightInd w:val="0"/>
                    <w:snapToGrid w:val="0"/>
                    <w:jc w:val="center"/>
                    <w:rPr>
                      <w:szCs w:val="21"/>
                    </w:rPr>
                  </w:pPr>
                </w:p>
              </w:tc>
            </w:tr>
            <w:tr w14:paraId="64F784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8" w:hRule="atLeast"/>
                <w:jc w:val="center"/>
              </w:trPr>
              <w:tc>
                <w:tcPr>
                  <w:tcW w:w="797" w:type="dxa"/>
                  <w:vMerge w:val="continue"/>
                  <w:tcBorders>
                    <w:bottom w:val="single" w:color="auto" w:sz="12" w:space="0"/>
                  </w:tcBorders>
                  <w:shd w:val="clear" w:color="auto" w:fill="auto"/>
                  <w:vAlign w:val="center"/>
                </w:tcPr>
                <w:p w14:paraId="3773DC8E">
                  <w:pPr>
                    <w:adjustRightInd w:val="0"/>
                    <w:snapToGrid w:val="0"/>
                    <w:jc w:val="center"/>
                    <w:rPr>
                      <w:szCs w:val="21"/>
                    </w:rPr>
                  </w:pPr>
                </w:p>
              </w:tc>
              <w:tc>
                <w:tcPr>
                  <w:tcW w:w="669" w:type="dxa"/>
                  <w:vMerge w:val="continue"/>
                  <w:tcBorders>
                    <w:bottom w:val="single" w:color="auto" w:sz="12" w:space="0"/>
                  </w:tcBorders>
                  <w:shd w:val="clear" w:color="auto" w:fill="auto"/>
                  <w:vAlign w:val="center"/>
                </w:tcPr>
                <w:p w14:paraId="72E11032">
                  <w:pPr>
                    <w:adjustRightInd w:val="0"/>
                    <w:snapToGrid w:val="0"/>
                    <w:jc w:val="center"/>
                    <w:rPr>
                      <w:szCs w:val="21"/>
                    </w:rPr>
                  </w:pPr>
                </w:p>
              </w:tc>
              <w:tc>
                <w:tcPr>
                  <w:tcW w:w="1437" w:type="dxa"/>
                  <w:tcBorders>
                    <w:bottom w:val="single" w:color="auto" w:sz="12" w:space="0"/>
                  </w:tcBorders>
                  <w:shd w:val="clear" w:color="auto" w:fill="auto"/>
                  <w:vAlign w:val="center"/>
                </w:tcPr>
                <w:p w14:paraId="3F373B7C">
                  <w:pPr>
                    <w:adjustRightInd w:val="0"/>
                    <w:snapToGrid w:val="0"/>
                    <w:jc w:val="center"/>
                    <w:rPr>
                      <w:szCs w:val="21"/>
                    </w:rPr>
                  </w:pPr>
                  <w:r>
                    <w:rPr>
                      <w:szCs w:val="21"/>
                    </w:rPr>
                    <w:t>厂界下风向4#</w:t>
                  </w:r>
                </w:p>
              </w:tc>
              <w:tc>
                <w:tcPr>
                  <w:tcW w:w="2133" w:type="dxa"/>
                  <w:tcBorders>
                    <w:bottom w:val="single" w:color="auto" w:sz="12" w:space="0"/>
                  </w:tcBorders>
                  <w:shd w:val="clear" w:color="auto" w:fill="auto"/>
                  <w:vAlign w:val="center"/>
                </w:tcPr>
                <w:p w14:paraId="44F1DE7C">
                  <w:pPr>
                    <w:adjustRightInd w:val="0"/>
                    <w:snapToGrid w:val="0"/>
                    <w:jc w:val="center"/>
                    <w:rPr>
                      <w:szCs w:val="21"/>
                    </w:rPr>
                  </w:pPr>
                  <w:r>
                    <w:rPr>
                      <w:szCs w:val="21"/>
                    </w:rPr>
                    <w:t>0.47</w:t>
                  </w:r>
                </w:p>
              </w:tc>
              <w:tc>
                <w:tcPr>
                  <w:tcW w:w="1545" w:type="dxa"/>
                  <w:tcBorders>
                    <w:bottom w:val="single" w:color="auto" w:sz="12" w:space="0"/>
                  </w:tcBorders>
                  <w:shd w:val="clear" w:color="auto" w:fill="auto"/>
                  <w:vAlign w:val="center"/>
                </w:tcPr>
                <w:p w14:paraId="0DF11E1B">
                  <w:pPr>
                    <w:adjustRightInd w:val="0"/>
                    <w:snapToGrid w:val="0"/>
                    <w:jc w:val="center"/>
                    <w:rPr>
                      <w:szCs w:val="21"/>
                    </w:rPr>
                  </w:pPr>
                  <w:r>
                    <w:rPr>
                      <w:szCs w:val="21"/>
                    </w:rPr>
                    <w:t>1.0</w:t>
                  </w:r>
                </w:p>
              </w:tc>
              <w:tc>
                <w:tcPr>
                  <w:tcW w:w="601" w:type="dxa"/>
                  <w:tcBorders>
                    <w:bottom w:val="single" w:color="auto" w:sz="12" w:space="0"/>
                  </w:tcBorders>
                  <w:shd w:val="clear" w:color="auto" w:fill="auto"/>
                  <w:vAlign w:val="center"/>
                </w:tcPr>
                <w:p w14:paraId="761CAA3A">
                  <w:pPr>
                    <w:adjustRightInd w:val="0"/>
                    <w:snapToGrid w:val="0"/>
                    <w:jc w:val="center"/>
                    <w:rPr>
                      <w:szCs w:val="21"/>
                    </w:rPr>
                  </w:pPr>
                  <w:r>
                    <w:rPr>
                      <w:szCs w:val="21"/>
                    </w:rPr>
                    <w:t>达标</w:t>
                  </w:r>
                </w:p>
              </w:tc>
              <w:tc>
                <w:tcPr>
                  <w:tcW w:w="836" w:type="dxa"/>
                  <w:vMerge w:val="continue"/>
                  <w:tcBorders>
                    <w:tl2br w:val="nil"/>
                    <w:tr2bl w:val="nil"/>
                  </w:tcBorders>
                  <w:vAlign w:val="center"/>
                </w:tcPr>
                <w:p w14:paraId="44BB6AA8">
                  <w:pPr>
                    <w:wordWrap w:val="0"/>
                    <w:topLinePunct/>
                    <w:adjustRightInd w:val="0"/>
                    <w:snapToGrid w:val="0"/>
                    <w:jc w:val="center"/>
                    <w:rPr>
                      <w:szCs w:val="21"/>
                    </w:rPr>
                  </w:pPr>
                </w:p>
              </w:tc>
            </w:tr>
            <w:tr w14:paraId="6CDC5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797" w:type="dxa"/>
                  <w:vMerge w:val="restart"/>
                  <w:tcBorders>
                    <w:top w:val="single" w:color="auto" w:sz="12" w:space="0"/>
                    <w:tl2br w:val="nil"/>
                    <w:tr2bl w:val="nil"/>
                  </w:tcBorders>
                  <w:shd w:val="clear" w:color="auto" w:fill="auto"/>
                  <w:vAlign w:val="center"/>
                </w:tcPr>
                <w:p w14:paraId="06B52B6A">
                  <w:pPr>
                    <w:adjustRightInd w:val="0"/>
                    <w:snapToGrid w:val="0"/>
                    <w:jc w:val="center"/>
                    <w:rPr>
                      <w:szCs w:val="21"/>
                    </w:rPr>
                  </w:pPr>
                  <w:r>
                    <w:rPr>
                      <w:rFonts w:hint="eastAsia"/>
                      <w:szCs w:val="21"/>
                    </w:rPr>
                    <w:t>2024年10月28日~29日</w:t>
                  </w:r>
                </w:p>
              </w:tc>
              <w:tc>
                <w:tcPr>
                  <w:tcW w:w="669" w:type="dxa"/>
                  <w:vMerge w:val="restart"/>
                  <w:tcBorders>
                    <w:top w:val="single" w:color="auto" w:sz="12" w:space="0"/>
                    <w:tl2br w:val="nil"/>
                    <w:tr2bl w:val="nil"/>
                  </w:tcBorders>
                  <w:shd w:val="clear" w:color="auto" w:fill="auto"/>
                  <w:vAlign w:val="center"/>
                </w:tcPr>
                <w:p w14:paraId="6F4F24A6">
                  <w:pPr>
                    <w:adjustRightInd w:val="0"/>
                    <w:snapToGrid w:val="0"/>
                    <w:jc w:val="center"/>
                    <w:rPr>
                      <w:szCs w:val="21"/>
                    </w:rPr>
                  </w:pPr>
                  <w:r>
                    <w:rPr>
                      <w:rFonts w:hint="eastAsia"/>
                      <w:szCs w:val="21"/>
                    </w:rPr>
                    <w:t>15号楼</w:t>
                  </w:r>
                </w:p>
              </w:tc>
              <w:tc>
                <w:tcPr>
                  <w:tcW w:w="1437" w:type="dxa"/>
                  <w:tcBorders>
                    <w:top w:val="single" w:color="auto" w:sz="12" w:space="0"/>
                    <w:tl2br w:val="nil"/>
                    <w:tr2bl w:val="nil"/>
                  </w:tcBorders>
                  <w:shd w:val="clear" w:color="auto" w:fill="auto"/>
                  <w:vAlign w:val="center"/>
                </w:tcPr>
                <w:p w14:paraId="4A3DD569">
                  <w:pPr>
                    <w:adjustRightInd w:val="0"/>
                    <w:snapToGrid w:val="0"/>
                    <w:jc w:val="center"/>
                    <w:rPr>
                      <w:szCs w:val="21"/>
                    </w:rPr>
                  </w:pPr>
                  <w:r>
                    <w:rPr>
                      <w:szCs w:val="21"/>
                    </w:rPr>
                    <w:t>厂界上风向1#</w:t>
                  </w:r>
                </w:p>
              </w:tc>
              <w:tc>
                <w:tcPr>
                  <w:tcW w:w="2133" w:type="dxa"/>
                  <w:tcBorders>
                    <w:top w:val="single" w:color="auto" w:sz="12" w:space="0"/>
                    <w:tl2br w:val="nil"/>
                    <w:tr2bl w:val="nil"/>
                  </w:tcBorders>
                  <w:shd w:val="clear" w:color="auto" w:fill="auto"/>
                  <w:vAlign w:val="center"/>
                </w:tcPr>
                <w:p w14:paraId="41310692">
                  <w:pPr>
                    <w:adjustRightInd w:val="0"/>
                    <w:snapToGrid w:val="0"/>
                    <w:jc w:val="center"/>
                    <w:rPr>
                      <w:szCs w:val="21"/>
                    </w:rPr>
                  </w:pPr>
                  <w:r>
                    <w:rPr>
                      <w:rFonts w:hint="eastAsia"/>
                      <w:szCs w:val="21"/>
                    </w:rPr>
                    <w:t>0.33</w:t>
                  </w:r>
                </w:p>
              </w:tc>
              <w:tc>
                <w:tcPr>
                  <w:tcW w:w="1545" w:type="dxa"/>
                  <w:tcBorders>
                    <w:top w:val="single" w:color="auto" w:sz="12" w:space="0"/>
                    <w:tl2br w:val="nil"/>
                    <w:tr2bl w:val="nil"/>
                  </w:tcBorders>
                  <w:shd w:val="clear" w:color="auto" w:fill="auto"/>
                  <w:vAlign w:val="center"/>
                </w:tcPr>
                <w:p w14:paraId="10D5D852">
                  <w:pPr>
                    <w:adjustRightInd w:val="0"/>
                    <w:snapToGrid w:val="0"/>
                    <w:jc w:val="center"/>
                    <w:rPr>
                      <w:szCs w:val="21"/>
                    </w:rPr>
                  </w:pPr>
                  <w:r>
                    <w:rPr>
                      <w:szCs w:val="21"/>
                    </w:rPr>
                    <w:t>1.0</w:t>
                  </w:r>
                </w:p>
              </w:tc>
              <w:tc>
                <w:tcPr>
                  <w:tcW w:w="601" w:type="dxa"/>
                  <w:tcBorders>
                    <w:top w:val="single" w:color="auto" w:sz="12" w:space="0"/>
                    <w:tl2br w:val="nil"/>
                    <w:tr2bl w:val="nil"/>
                  </w:tcBorders>
                  <w:shd w:val="clear" w:color="auto" w:fill="auto"/>
                  <w:vAlign w:val="center"/>
                </w:tcPr>
                <w:p w14:paraId="76D88DFD">
                  <w:pPr>
                    <w:adjustRightInd w:val="0"/>
                    <w:snapToGrid w:val="0"/>
                    <w:jc w:val="center"/>
                    <w:rPr>
                      <w:szCs w:val="21"/>
                    </w:rPr>
                  </w:pPr>
                  <w:r>
                    <w:rPr>
                      <w:szCs w:val="21"/>
                    </w:rPr>
                    <w:t>达标</w:t>
                  </w:r>
                </w:p>
              </w:tc>
              <w:tc>
                <w:tcPr>
                  <w:tcW w:w="836" w:type="dxa"/>
                  <w:vMerge w:val="continue"/>
                  <w:tcBorders>
                    <w:tl2br w:val="nil"/>
                    <w:tr2bl w:val="nil"/>
                  </w:tcBorders>
                  <w:vAlign w:val="center"/>
                </w:tcPr>
                <w:p w14:paraId="6CCC18B2">
                  <w:pPr>
                    <w:adjustRightInd w:val="0"/>
                    <w:snapToGrid w:val="0"/>
                    <w:jc w:val="center"/>
                    <w:rPr>
                      <w:szCs w:val="21"/>
                    </w:rPr>
                  </w:pPr>
                </w:p>
              </w:tc>
            </w:tr>
            <w:tr w14:paraId="2AB1C7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7" w:hRule="atLeast"/>
                <w:jc w:val="center"/>
              </w:trPr>
              <w:tc>
                <w:tcPr>
                  <w:tcW w:w="797" w:type="dxa"/>
                  <w:vMerge w:val="continue"/>
                  <w:tcBorders>
                    <w:tl2br w:val="nil"/>
                    <w:tr2bl w:val="nil"/>
                  </w:tcBorders>
                  <w:shd w:val="clear" w:color="auto" w:fill="auto"/>
                  <w:vAlign w:val="center"/>
                </w:tcPr>
                <w:p w14:paraId="5B7008EA">
                  <w:pPr>
                    <w:adjustRightInd w:val="0"/>
                    <w:snapToGrid w:val="0"/>
                    <w:jc w:val="center"/>
                    <w:rPr>
                      <w:szCs w:val="21"/>
                    </w:rPr>
                  </w:pPr>
                </w:p>
              </w:tc>
              <w:tc>
                <w:tcPr>
                  <w:tcW w:w="669" w:type="dxa"/>
                  <w:vMerge w:val="continue"/>
                  <w:tcBorders>
                    <w:tl2br w:val="nil"/>
                    <w:tr2bl w:val="nil"/>
                  </w:tcBorders>
                  <w:shd w:val="clear" w:color="auto" w:fill="auto"/>
                  <w:vAlign w:val="center"/>
                </w:tcPr>
                <w:p w14:paraId="7412E6ED">
                  <w:pPr>
                    <w:adjustRightInd w:val="0"/>
                    <w:snapToGrid w:val="0"/>
                    <w:jc w:val="center"/>
                    <w:rPr>
                      <w:szCs w:val="21"/>
                    </w:rPr>
                  </w:pPr>
                </w:p>
              </w:tc>
              <w:tc>
                <w:tcPr>
                  <w:tcW w:w="1437" w:type="dxa"/>
                  <w:tcBorders>
                    <w:tl2br w:val="nil"/>
                    <w:tr2bl w:val="nil"/>
                  </w:tcBorders>
                  <w:shd w:val="clear" w:color="auto" w:fill="auto"/>
                  <w:vAlign w:val="center"/>
                </w:tcPr>
                <w:p w14:paraId="1431FDD9">
                  <w:pPr>
                    <w:adjustRightInd w:val="0"/>
                    <w:snapToGrid w:val="0"/>
                    <w:jc w:val="center"/>
                    <w:rPr>
                      <w:szCs w:val="21"/>
                    </w:rPr>
                  </w:pPr>
                  <w:r>
                    <w:rPr>
                      <w:szCs w:val="21"/>
                    </w:rPr>
                    <w:t>厂界下风向2#</w:t>
                  </w:r>
                </w:p>
              </w:tc>
              <w:tc>
                <w:tcPr>
                  <w:tcW w:w="2133" w:type="dxa"/>
                  <w:tcBorders>
                    <w:tl2br w:val="nil"/>
                    <w:tr2bl w:val="nil"/>
                  </w:tcBorders>
                  <w:shd w:val="clear" w:color="auto" w:fill="auto"/>
                  <w:vAlign w:val="center"/>
                </w:tcPr>
                <w:p w14:paraId="5CE42919">
                  <w:pPr>
                    <w:adjustRightInd w:val="0"/>
                    <w:snapToGrid w:val="0"/>
                    <w:jc w:val="center"/>
                    <w:rPr>
                      <w:szCs w:val="21"/>
                    </w:rPr>
                  </w:pPr>
                  <w:r>
                    <w:rPr>
                      <w:rFonts w:hint="eastAsia"/>
                      <w:szCs w:val="21"/>
                    </w:rPr>
                    <w:t>0.73</w:t>
                  </w:r>
                </w:p>
              </w:tc>
              <w:tc>
                <w:tcPr>
                  <w:tcW w:w="1545" w:type="dxa"/>
                  <w:tcBorders>
                    <w:tl2br w:val="nil"/>
                    <w:tr2bl w:val="nil"/>
                  </w:tcBorders>
                  <w:shd w:val="clear" w:color="auto" w:fill="auto"/>
                  <w:vAlign w:val="center"/>
                </w:tcPr>
                <w:p w14:paraId="380997EC">
                  <w:pPr>
                    <w:adjustRightInd w:val="0"/>
                    <w:snapToGrid w:val="0"/>
                    <w:jc w:val="center"/>
                    <w:rPr>
                      <w:szCs w:val="21"/>
                    </w:rPr>
                  </w:pPr>
                  <w:r>
                    <w:rPr>
                      <w:szCs w:val="21"/>
                    </w:rPr>
                    <w:t>1.0</w:t>
                  </w:r>
                </w:p>
              </w:tc>
              <w:tc>
                <w:tcPr>
                  <w:tcW w:w="601" w:type="dxa"/>
                  <w:tcBorders>
                    <w:tl2br w:val="nil"/>
                    <w:tr2bl w:val="nil"/>
                  </w:tcBorders>
                  <w:shd w:val="clear" w:color="auto" w:fill="auto"/>
                  <w:vAlign w:val="center"/>
                </w:tcPr>
                <w:p w14:paraId="63160B87">
                  <w:pPr>
                    <w:adjustRightInd w:val="0"/>
                    <w:snapToGrid w:val="0"/>
                    <w:jc w:val="center"/>
                    <w:rPr>
                      <w:szCs w:val="21"/>
                    </w:rPr>
                  </w:pPr>
                  <w:r>
                    <w:rPr>
                      <w:szCs w:val="21"/>
                    </w:rPr>
                    <w:t>达标</w:t>
                  </w:r>
                </w:p>
              </w:tc>
              <w:tc>
                <w:tcPr>
                  <w:tcW w:w="836" w:type="dxa"/>
                  <w:vMerge w:val="continue"/>
                  <w:tcBorders>
                    <w:tl2br w:val="nil"/>
                    <w:tr2bl w:val="nil"/>
                  </w:tcBorders>
                  <w:vAlign w:val="center"/>
                </w:tcPr>
                <w:p w14:paraId="5FC52F3B">
                  <w:pPr>
                    <w:wordWrap w:val="0"/>
                    <w:topLinePunct/>
                    <w:adjustRightInd w:val="0"/>
                    <w:snapToGrid w:val="0"/>
                    <w:jc w:val="center"/>
                    <w:rPr>
                      <w:szCs w:val="21"/>
                    </w:rPr>
                  </w:pPr>
                </w:p>
              </w:tc>
            </w:tr>
            <w:tr w14:paraId="21E07B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7" w:hRule="atLeast"/>
                <w:jc w:val="center"/>
              </w:trPr>
              <w:tc>
                <w:tcPr>
                  <w:tcW w:w="797" w:type="dxa"/>
                  <w:vMerge w:val="continue"/>
                  <w:tcBorders>
                    <w:tl2br w:val="nil"/>
                    <w:tr2bl w:val="nil"/>
                  </w:tcBorders>
                  <w:shd w:val="clear" w:color="auto" w:fill="auto"/>
                  <w:vAlign w:val="center"/>
                </w:tcPr>
                <w:p w14:paraId="0141FD6A">
                  <w:pPr>
                    <w:adjustRightInd w:val="0"/>
                    <w:snapToGrid w:val="0"/>
                    <w:jc w:val="center"/>
                    <w:rPr>
                      <w:szCs w:val="21"/>
                    </w:rPr>
                  </w:pPr>
                </w:p>
              </w:tc>
              <w:tc>
                <w:tcPr>
                  <w:tcW w:w="669" w:type="dxa"/>
                  <w:vMerge w:val="continue"/>
                  <w:tcBorders>
                    <w:tl2br w:val="nil"/>
                    <w:tr2bl w:val="nil"/>
                  </w:tcBorders>
                  <w:shd w:val="clear" w:color="auto" w:fill="auto"/>
                  <w:vAlign w:val="center"/>
                </w:tcPr>
                <w:p w14:paraId="5BA38906">
                  <w:pPr>
                    <w:adjustRightInd w:val="0"/>
                    <w:snapToGrid w:val="0"/>
                    <w:jc w:val="center"/>
                    <w:rPr>
                      <w:szCs w:val="21"/>
                    </w:rPr>
                  </w:pPr>
                </w:p>
              </w:tc>
              <w:tc>
                <w:tcPr>
                  <w:tcW w:w="1437" w:type="dxa"/>
                  <w:tcBorders>
                    <w:tl2br w:val="nil"/>
                    <w:tr2bl w:val="nil"/>
                  </w:tcBorders>
                  <w:shd w:val="clear" w:color="auto" w:fill="auto"/>
                  <w:vAlign w:val="center"/>
                </w:tcPr>
                <w:p w14:paraId="2BCC89E4">
                  <w:pPr>
                    <w:adjustRightInd w:val="0"/>
                    <w:snapToGrid w:val="0"/>
                    <w:jc w:val="center"/>
                    <w:rPr>
                      <w:szCs w:val="21"/>
                    </w:rPr>
                  </w:pPr>
                  <w:r>
                    <w:rPr>
                      <w:szCs w:val="21"/>
                    </w:rPr>
                    <w:t>厂界下风向3#</w:t>
                  </w:r>
                </w:p>
              </w:tc>
              <w:tc>
                <w:tcPr>
                  <w:tcW w:w="2133" w:type="dxa"/>
                  <w:tcBorders>
                    <w:tl2br w:val="nil"/>
                    <w:tr2bl w:val="nil"/>
                  </w:tcBorders>
                  <w:shd w:val="clear" w:color="auto" w:fill="auto"/>
                  <w:vAlign w:val="center"/>
                </w:tcPr>
                <w:p w14:paraId="60D2C58B">
                  <w:pPr>
                    <w:adjustRightInd w:val="0"/>
                    <w:snapToGrid w:val="0"/>
                    <w:jc w:val="center"/>
                    <w:rPr>
                      <w:szCs w:val="21"/>
                    </w:rPr>
                  </w:pPr>
                  <w:r>
                    <w:rPr>
                      <w:rFonts w:hint="eastAsia"/>
                      <w:szCs w:val="21"/>
                    </w:rPr>
                    <w:t>0.78</w:t>
                  </w:r>
                </w:p>
              </w:tc>
              <w:tc>
                <w:tcPr>
                  <w:tcW w:w="1545" w:type="dxa"/>
                  <w:tcBorders>
                    <w:tl2br w:val="nil"/>
                    <w:tr2bl w:val="nil"/>
                  </w:tcBorders>
                  <w:shd w:val="clear" w:color="auto" w:fill="auto"/>
                  <w:vAlign w:val="center"/>
                </w:tcPr>
                <w:p w14:paraId="10F15DE9">
                  <w:pPr>
                    <w:adjustRightInd w:val="0"/>
                    <w:snapToGrid w:val="0"/>
                    <w:jc w:val="center"/>
                    <w:rPr>
                      <w:szCs w:val="21"/>
                    </w:rPr>
                  </w:pPr>
                  <w:r>
                    <w:rPr>
                      <w:szCs w:val="21"/>
                    </w:rPr>
                    <w:t>1.0</w:t>
                  </w:r>
                </w:p>
              </w:tc>
              <w:tc>
                <w:tcPr>
                  <w:tcW w:w="601" w:type="dxa"/>
                  <w:tcBorders>
                    <w:tl2br w:val="nil"/>
                    <w:tr2bl w:val="nil"/>
                  </w:tcBorders>
                  <w:shd w:val="clear" w:color="auto" w:fill="auto"/>
                  <w:vAlign w:val="center"/>
                </w:tcPr>
                <w:p w14:paraId="16AC6327">
                  <w:pPr>
                    <w:adjustRightInd w:val="0"/>
                    <w:snapToGrid w:val="0"/>
                    <w:jc w:val="center"/>
                    <w:rPr>
                      <w:szCs w:val="21"/>
                    </w:rPr>
                  </w:pPr>
                  <w:r>
                    <w:rPr>
                      <w:szCs w:val="21"/>
                    </w:rPr>
                    <w:t>达标</w:t>
                  </w:r>
                </w:p>
              </w:tc>
              <w:tc>
                <w:tcPr>
                  <w:tcW w:w="836" w:type="dxa"/>
                  <w:vMerge w:val="continue"/>
                  <w:tcBorders>
                    <w:tl2br w:val="nil"/>
                    <w:tr2bl w:val="nil"/>
                  </w:tcBorders>
                  <w:vAlign w:val="center"/>
                </w:tcPr>
                <w:p w14:paraId="6E6488C9">
                  <w:pPr>
                    <w:wordWrap w:val="0"/>
                    <w:topLinePunct/>
                    <w:adjustRightInd w:val="0"/>
                    <w:snapToGrid w:val="0"/>
                    <w:jc w:val="center"/>
                    <w:rPr>
                      <w:szCs w:val="21"/>
                    </w:rPr>
                  </w:pPr>
                </w:p>
              </w:tc>
            </w:tr>
            <w:tr w14:paraId="1EEFBD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91" w:hRule="atLeast"/>
                <w:jc w:val="center"/>
              </w:trPr>
              <w:tc>
                <w:tcPr>
                  <w:tcW w:w="797" w:type="dxa"/>
                  <w:vMerge w:val="continue"/>
                  <w:tcBorders>
                    <w:tl2br w:val="nil"/>
                    <w:tr2bl w:val="nil"/>
                  </w:tcBorders>
                  <w:shd w:val="clear" w:color="auto" w:fill="auto"/>
                  <w:vAlign w:val="center"/>
                </w:tcPr>
                <w:p w14:paraId="3BDBDC76">
                  <w:pPr>
                    <w:adjustRightInd w:val="0"/>
                    <w:snapToGrid w:val="0"/>
                    <w:jc w:val="center"/>
                    <w:rPr>
                      <w:szCs w:val="21"/>
                    </w:rPr>
                  </w:pPr>
                </w:p>
              </w:tc>
              <w:tc>
                <w:tcPr>
                  <w:tcW w:w="669" w:type="dxa"/>
                  <w:vMerge w:val="continue"/>
                  <w:tcBorders>
                    <w:tl2br w:val="nil"/>
                    <w:tr2bl w:val="nil"/>
                  </w:tcBorders>
                  <w:shd w:val="clear" w:color="auto" w:fill="auto"/>
                  <w:vAlign w:val="center"/>
                </w:tcPr>
                <w:p w14:paraId="7CA56172">
                  <w:pPr>
                    <w:adjustRightInd w:val="0"/>
                    <w:snapToGrid w:val="0"/>
                    <w:jc w:val="center"/>
                    <w:rPr>
                      <w:szCs w:val="21"/>
                    </w:rPr>
                  </w:pPr>
                </w:p>
              </w:tc>
              <w:tc>
                <w:tcPr>
                  <w:tcW w:w="1437" w:type="dxa"/>
                  <w:tcBorders>
                    <w:tl2br w:val="nil"/>
                    <w:tr2bl w:val="nil"/>
                  </w:tcBorders>
                  <w:shd w:val="clear" w:color="auto" w:fill="auto"/>
                  <w:vAlign w:val="center"/>
                </w:tcPr>
                <w:p w14:paraId="6F9856A9">
                  <w:pPr>
                    <w:adjustRightInd w:val="0"/>
                    <w:snapToGrid w:val="0"/>
                    <w:jc w:val="center"/>
                    <w:rPr>
                      <w:szCs w:val="21"/>
                    </w:rPr>
                  </w:pPr>
                  <w:r>
                    <w:rPr>
                      <w:szCs w:val="21"/>
                    </w:rPr>
                    <w:t>厂界下风向4#</w:t>
                  </w:r>
                </w:p>
              </w:tc>
              <w:tc>
                <w:tcPr>
                  <w:tcW w:w="2133" w:type="dxa"/>
                  <w:tcBorders>
                    <w:tl2br w:val="nil"/>
                    <w:tr2bl w:val="nil"/>
                  </w:tcBorders>
                  <w:shd w:val="clear" w:color="auto" w:fill="auto"/>
                  <w:vAlign w:val="center"/>
                </w:tcPr>
                <w:p w14:paraId="42418229">
                  <w:pPr>
                    <w:adjustRightInd w:val="0"/>
                    <w:snapToGrid w:val="0"/>
                    <w:jc w:val="center"/>
                    <w:rPr>
                      <w:szCs w:val="21"/>
                    </w:rPr>
                  </w:pPr>
                  <w:r>
                    <w:rPr>
                      <w:rFonts w:hint="eastAsia"/>
                      <w:szCs w:val="21"/>
                    </w:rPr>
                    <w:t>0.76</w:t>
                  </w:r>
                </w:p>
              </w:tc>
              <w:tc>
                <w:tcPr>
                  <w:tcW w:w="1545" w:type="dxa"/>
                  <w:tcBorders>
                    <w:tl2br w:val="nil"/>
                    <w:tr2bl w:val="nil"/>
                  </w:tcBorders>
                  <w:shd w:val="clear" w:color="auto" w:fill="auto"/>
                  <w:vAlign w:val="center"/>
                </w:tcPr>
                <w:p w14:paraId="662B46F8">
                  <w:pPr>
                    <w:adjustRightInd w:val="0"/>
                    <w:snapToGrid w:val="0"/>
                    <w:jc w:val="center"/>
                    <w:rPr>
                      <w:szCs w:val="21"/>
                    </w:rPr>
                  </w:pPr>
                  <w:r>
                    <w:rPr>
                      <w:szCs w:val="21"/>
                    </w:rPr>
                    <w:t>1.0</w:t>
                  </w:r>
                </w:p>
              </w:tc>
              <w:tc>
                <w:tcPr>
                  <w:tcW w:w="601" w:type="dxa"/>
                  <w:tcBorders>
                    <w:tl2br w:val="nil"/>
                    <w:tr2bl w:val="nil"/>
                  </w:tcBorders>
                  <w:shd w:val="clear" w:color="auto" w:fill="auto"/>
                  <w:vAlign w:val="center"/>
                </w:tcPr>
                <w:p w14:paraId="254E7D66">
                  <w:pPr>
                    <w:adjustRightInd w:val="0"/>
                    <w:snapToGrid w:val="0"/>
                    <w:jc w:val="center"/>
                    <w:rPr>
                      <w:szCs w:val="21"/>
                    </w:rPr>
                  </w:pPr>
                  <w:r>
                    <w:rPr>
                      <w:szCs w:val="21"/>
                    </w:rPr>
                    <w:t>达标</w:t>
                  </w:r>
                </w:p>
              </w:tc>
              <w:tc>
                <w:tcPr>
                  <w:tcW w:w="836" w:type="dxa"/>
                  <w:vMerge w:val="continue"/>
                  <w:tcBorders>
                    <w:tl2br w:val="nil"/>
                    <w:tr2bl w:val="nil"/>
                  </w:tcBorders>
                  <w:vAlign w:val="center"/>
                </w:tcPr>
                <w:p w14:paraId="4F2D7BB5">
                  <w:pPr>
                    <w:wordWrap w:val="0"/>
                    <w:topLinePunct/>
                    <w:adjustRightInd w:val="0"/>
                    <w:snapToGrid w:val="0"/>
                    <w:jc w:val="center"/>
                    <w:rPr>
                      <w:szCs w:val="21"/>
                    </w:rPr>
                  </w:pPr>
                </w:p>
              </w:tc>
            </w:tr>
          </w:tbl>
          <w:p w14:paraId="6E511C4A">
            <w:pPr>
              <w:spacing w:line="360" w:lineRule="auto"/>
              <w:ind w:firstLine="480" w:firstLineChars="200"/>
              <w:rPr>
                <w:kern w:val="0"/>
                <w:sz w:val="24"/>
                <w:lang w:bidi="ar"/>
              </w:rPr>
            </w:pPr>
            <w:r>
              <w:rPr>
                <w:kern w:val="0"/>
                <w:sz w:val="24"/>
                <w:lang w:bidi="ar"/>
              </w:rPr>
              <w:t>根据</w:t>
            </w:r>
            <w:r>
              <w:rPr>
                <w:rFonts w:hint="eastAsia"/>
                <w:kern w:val="0"/>
                <w:sz w:val="24"/>
                <w:lang w:bidi="ar"/>
              </w:rPr>
              <w:t>上表</w:t>
            </w:r>
            <w:r>
              <w:rPr>
                <w:kern w:val="0"/>
                <w:sz w:val="24"/>
                <w:lang w:bidi="ar"/>
              </w:rPr>
              <w:t>，</w:t>
            </w:r>
            <w:r>
              <w:rPr>
                <w:rFonts w:hint="eastAsia"/>
                <w:kern w:val="0"/>
                <w:sz w:val="24"/>
                <w:lang w:bidi="ar"/>
              </w:rPr>
              <w:t>企业现有工程厂界无组织废气</w:t>
            </w:r>
            <w:r>
              <w:rPr>
                <w:kern w:val="0"/>
                <w:sz w:val="24"/>
                <w:lang w:bidi="ar"/>
              </w:rPr>
              <w:t>排放满足《大气污染物综合排放标准》(DB11/501-2017)表3中相应限值，废气可达标排放。</w:t>
            </w:r>
          </w:p>
          <w:p w14:paraId="38B73347">
            <w:pPr>
              <w:spacing w:line="360" w:lineRule="auto"/>
              <w:ind w:firstLine="482" w:firstLineChars="200"/>
              <w:rPr>
                <w:b/>
                <w:bCs/>
                <w:kern w:val="0"/>
                <w:sz w:val="24"/>
                <w:lang w:bidi="ar"/>
              </w:rPr>
            </w:pPr>
            <w:r>
              <w:rPr>
                <w:b/>
                <w:bCs/>
                <w:kern w:val="0"/>
                <w:sz w:val="24"/>
                <w:lang w:bidi="ar"/>
              </w:rPr>
              <w:t>(2)废水</w:t>
            </w:r>
          </w:p>
          <w:p w14:paraId="6736EFF3">
            <w:pPr>
              <w:spacing w:line="360" w:lineRule="auto"/>
              <w:ind w:firstLine="482" w:firstLineChars="200"/>
              <w:rPr>
                <w:b/>
                <w:bCs/>
                <w:kern w:val="0"/>
                <w:sz w:val="24"/>
                <w:lang w:bidi="ar"/>
              </w:rPr>
            </w:pPr>
            <w:r>
              <w:rPr>
                <w:b/>
                <w:bCs/>
                <w:kern w:val="0"/>
                <w:sz w:val="24"/>
                <w:lang w:bidi="ar"/>
              </w:rPr>
              <w:t>①16号楼项目</w:t>
            </w:r>
          </w:p>
          <w:p w14:paraId="41A03038">
            <w:pPr>
              <w:spacing w:line="360" w:lineRule="auto"/>
              <w:ind w:firstLine="480" w:firstLineChars="200"/>
              <w:rPr>
                <w:kern w:val="0"/>
                <w:sz w:val="24"/>
                <w:lang w:bidi="ar"/>
              </w:rPr>
            </w:pPr>
            <w:r>
              <w:rPr>
                <w:kern w:val="0"/>
                <w:sz w:val="24"/>
                <w:lang w:bidi="ar"/>
              </w:rPr>
              <w:t>16号楼项目产生的实验废水经一体化污水处理设备处理后与生活污水一同排入园区化粪池，经化粪池处理后通过市政污水管网排入东区污水处理厂处理，废水排放量约600m</w:t>
            </w:r>
            <w:r>
              <w:rPr>
                <w:rFonts w:hint="eastAsia"/>
                <w:kern w:val="0"/>
                <w:sz w:val="24"/>
                <w:vertAlign w:val="superscript"/>
                <w:lang w:bidi="ar"/>
              </w:rPr>
              <w:t>3</w:t>
            </w:r>
            <w:r>
              <w:rPr>
                <w:kern w:val="0"/>
                <w:sz w:val="24"/>
                <w:lang w:bidi="ar"/>
              </w:rPr>
              <w:t>/a。</w:t>
            </w:r>
          </w:p>
          <w:p w14:paraId="3966A03F">
            <w:pPr>
              <w:spacing w:line="360" w:lineRule="auto"/>
              <w:ind w:firstLine="482" w:firstLineChars="200"/>
              <w:rPr>
                <w:b/>
                <w:bCs/>
                <w:kern w:val="0"/>
                <w:sz w:val="24"/>
                <w:lang w:bidi="ar"/>
              </w:rPr>
            </w:pPr>
            <w:r>
              <w:rPr>
                <w:b/>
                <w:bCs/>
                <w:kern w:val="0"/>
                <w:sz w:val="24"/>
                <w:lang w:bidi="ar"/>
              </w:rPr>
              <w:t>②14号楼项目</w:t>
            </w:r>
          </w:p>
          <w:p w14:paraId="311E6ACD">
            <w:pPr>
              <w:spacing w:line="360" w:lineRule="auto"/>
              <w:ind w:firstLine="480" w:firstLineChars="200"/>
              <w:rPr>
                <w:kern w:val="0"/>
                <w:sz w:val="24"/>
                <w:lang w:bidi="ar"/>
              </w:rPr>
            </w:pPr>
            <w:r>
              <w:rPr>
                <w:kern w:val="0"/>
                <w:sz w:val="24"/>
                <w:lang w:bidi="ar"/>
              </w:rPr>
              <w:t>14号楼项目产生的实验器械清洗废水经</w:t>
            </w:r>
            <w:r>
              <w:rPr>
                <w:rFonts w:hint="eastAsia"/>
                <w:kern w:val="0"/>
                <w:sz w:val="24"/>
                <w:lang w:eastAsia="zh-CN" w:bidi="ar"/>
              </w:rPr>
              <w:t>现有污水处理设备</w:t>
            </w:r>
            <w:r>
              <w:rPr>
                <w:kern w:val="0"/>
                <w:sz w:val="24"/>
                <w:lang w:bidi="ar"/>
              </w:rPr>
              <w:t>处理后，与纯水制备废水、生活污水一同进入园区化粪池，通过市政污水管网排入东区污水处理厂处理，废水排放量约2138.84m</w:t>
            </w:r>
            <w:r>
              <w:rPr>
                <w:rFonts w:hint="eastAsia"/>
                <w:kern w:val="0"/>
                <w:sz w:val="24"/>
                <w:vertAlign w:val="superscript"/>
                <w:lang w:bidi="ar"/>
              </w:rPr>
              <w:t>3</w:t>
            </w:r>
            <w:r>
              <w:rPr>
                <w:kern w:val="0"/>
                <w:sz w:val="24"/>
                <w:lang w:bidi="ar"/>
              </w:rPr>
              <w:t>/a。</w:t>
            </w:r>
          </w:p>
          <w:p w14:paraId="76F4131C">
            <w:pPr>
              <w:spacing w:line="360" w:lineRule="auto"/>
              <w:ind w:firstLine="482" w:firstLineChars="200"/>
              <w:rPr>
                <w:b/>
                <w:bCs/>
                <w:kern w:val="0"/>
                <w:sz w:val="24"/>
                <w:lang w:bidi="ar"/>
              </w:rPr>
            </w:pPr>
            <w:r>
              <w:rPr>
                <w:rFonts w:hint="eastAsia"/>
                <w:b/>
                <w:bCs/>
                <w:kern w:val="0"/>
                <w:sz w:val="24"/>
                <w:lang w:bidi="ar"/>
              </w:rPr>
              <w:t>③15号楼项目</w:t>
            </w:r>
          </w:p>
          <w:p w14:paraId="0C8E14CF">
            <w:pPr>
              <w:spacing w:line="360" w:lineRule="auto"/>
              <w:ind w:firstLine="480" w:firstLineChars="200"/>
              <w:rPr>
                <w:kern w:val="0"/>
                <w:sz w:val="24"/>
                <w:lang w:bidi="ar"/>
              </w:rPr>
            </w:pPr>
            <w:r>
              <w:rPr>
                <w:rFonts w:hint="eastAsia"/>
                <w:kern w:val="0"/>
                <w:sz w:val="24"/>
                <w:lang w:bidi="ar"/>
              </w:rPr>
              <w:t>15号楼项目产生的实验室第三次至第五次清洗废水、蒸汽灭菌锅冷凝水、实验服清洗废水、纯水制备浓排水、生活污水统一收集后进入园区化粪池预处理后市政管网排入北京亦庄环境科技集团有限公司东区污水处理厂统一处理，废水排放量约2050.554m</w:t>
            </w:r>
            <w:r>
              <w:rPr>
                <w:rFonts w:hint="eastAsia"/>
                <w:kern w:val="0"/>
                <w:sz w:val="24"/>
                <w:vertAlign w:val="superscript"/>
                <w:lang w:bidi="ar"/>
              </w:rPr>
              <w:t>3</w:t>
            </w:r>
            <w:r>
              <w:rPr>
                <w:rFonts w:hint="eastAsia"/>
                <w:kern w:val="0"/>
                <w:sz w:val="24"/>
                <w:lang w:bidi="ar"/>
              </w:rPr>
              <w:t>/a。</w:t>
            </w:r>
          </w:p>
          <w:p w14:paraId="41C0F196">
            <w:pPr>
              <w:spacing w:line="360" w:lineRule="auto"/>
              <w:ind w:firstLine="480" w:firstLineChars="200"/>
              <w:rPr>
                <w:kern w:val="0"/>
                <w:sz w:val="24"/>
                <w:lang w:bidi="ar"/>
              </w:rPr>
            </w:pPr>
            <w:r>
              <w:rPr>
                <w:kern w:val="0"/>
                <w:sz w:val="24"/>
                <w:lang w:bidi="ar"/>
              </w:rPr>
              <w:t>16号楼项目</w:t>
            </w:r>
            <w:r>
              <w:rPr>
                <w:rFonts w:hint="eastAsia"/>
                <w:kern w:val="0"/>
                <w:sz w:val="24"/>
                <w:lang w:bidi="ar"/>
              </w:rPr>
              <w:t>、</w:t>
            </w:r>
            <w:r>
              <w:rPr>
                <w:kern w:val="0"/>
                <w:sz w:val="24"/>
                <w:lang w:bidi="ar"/>
              </w:rPr>
              <w:t>14号楼项目</w:t>
            </w:r>
            <w:r>
              <w:rPr>
                <w:rFonts w:hint="eastAsia"/>
                <w:kern w:val="0"/>
                <w:sz w:val="24"/>
                <w:lang w:bidi="ar"/>
              </w:rPr>
              <w:t>及15号楼项目产生的</w:t>
            </w:r>
            <w:r>
              <w:rPr>
                <w:kern w:val="0"/>
                <w:sz w:val="24"/>
                <w:lang w:bidi="ar"/>
              </w:rPr>
              <w:t>废水均排入锋创科技园园区化粪池，因此废水排放情况均使用</w:t>
            </w:r>
            <w:r>
              <w:rPr>
                <w:rFonts w:hint="eastAsia"/>
                <w:kern w:val="0"/>
                <w:sz w:val="24"/>
                <w:lang w:bidi="ar"/>
              </w:rPr>
              <w:t>15号楼项目2024年11月验收监测报告（报告编号：H241028117a）</w:t>
            </w:r>
            <w:r>
              <w:rPr>
                <w:kern w:val="0"/>
                <w:sz w:val="24"/>
                <w:lang w:bidi="ar"/>
              </w:rPr>
              <w:t>中废水监测数据，监测点位为：园区化粪池出口，废水排放情况见下表。</w:t>
            </w:r>
          </w:p>
          <w:p w14:paraId="2200DDA9">
            <w:pPr>
              <w:numPr>
                <w:ilvl w:val="0"/>
                <w:numId w:val="22"/>
              </w:numPr>
              <w:adjustRightInd w:val="0"/>
              <w:snapToGrid w:val="0"/>
              <w:spacing w:before="120" w:beforeLines="50" w:line="360" w:lineRule="auto"/>
              <w:jc w:val="center"/>
              <w:rPr>
                <w:b/>
                <w:bCs/>
                <w:kern w:val="0"/>
                <w:sz w:val="24"/>
                <w:lang w:bidi="ar"/>
              </w:rPr>
            </w:pPr>
            <w:r>
              <w:rPr>
                <w:rFonts w:hint="eastAsia"/>
                <w:b/>
                <w:bCs/>
                <w:kern w:val="0"/>
                <w:sz w:val="24"/>
                <w:lang w:bidi="ar"/>
              </w:rPr>
              <w:t>现有项目废水排放情况</w:t>
            </w:r>
          </w:p>
          <w:tbl>
            <w:tblPr>
              <w:tblStyle w:val="16"/>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050"/>
              <w:gridCol w:w="1949"/>
              <w:gridCol w:w="1623"/>
              <w:gridCol w:w="1145"/>
              <w:gridCol w:w="1090"/>
            </w:tblGrid>
            <w:tr w14:paraId="732E51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shd w:val="clear" w:color="auto" w:fill="auto"/>
                  <w:vAlign w:val="center"/>
                </w:tcPr>
                <w:p w14:paraId="164471E4">
                  <w:pPr>
                    <w:adjustRightInd w:val="0"/>
                    <w:snapToGrid w:val="0"/>
                    <w:jc w:val="center"/>
                    <w:rPr>
                      <w:b/>
                      <w:bCs/>
                      <w:szCs w:val="21"/>
                    </w:rPr>
                  </w:pPr>
                  <w:r>
                    <w:rPr>
                      <w:b/>
                      <w:bCs/>
                      <w:szCs w:val="21"/>
                    </w:rPr>
                    <w:t>项目</w:t>
                  </w:r>
                </w:p>
              </w:tc>
              <w:tc>
                <w:tcPr>
                  <w:tcW w:w="1949" w:type="dxa"/>
                  <w:tcBorders>
                    <w:tl2br w:val="nil"/>
                    <w:tr2bl w:val="nil"/>
                  </w:tcBorders>
                  <w:shd w:val="clear" w:color="auto" w:fill="auto"/>
                  <w:vAlign w:val="center"/>
                </w:tcPr>
                <w:p w14:paraId="5AD1F4F8">
                  <w:pPr>
                    <w:adjustRightInd w:val="0"/>
                    <w:snapToGrid w:val="0"/>
                    <w:jc w:val="center"/>
                    <w:rPr>
                      <w:b/>
                      <w:bCs/>
                      <w:szCs w:val="21"/>
                    </w:rPr>
                  </w:pPr>
                  <w:r>
                    <w:rPr>
                      <w:rFonts w:hint="eastAsia"/>
                      <w:b/>
                      <w:bCs/>
                      <w:szCs w:val="21"/>
                    </w:rPr>
                    <w:t>平均</w:t>
                  </w:r>
                  <w:r>
                    <w:rPr>
                      <w:b/>
                      <w:bCs/>
                      <w:szCs w:val="21"/>
                    </w:rPr>
                    <w:t>排放浓度mg/L</w:t>
                  </w:r>
                </w:p>
              </w:tc>
              <w:tc>
                <w:tcPr>
                  <w:tcW w:w="1623" w:type="dxa"/>
                  <w:tcBorders>
                    <w:tl2br w:val="nil"/>
                    <w:tr2bl w:val="nil"/>
                  </w:tcBorders>
                  <w:shd w:val="clear" w:color="auto" w:fill="auto"/>
                  <w:vAlign w:val="center"/>
                </w:tcPr>
                <w:p w14:paraId="43AFB053">
                  <w:pPr>
                    <w:adjustRightInd w:val="0"/>
                    <w:snapToGrid w:val="0"/>
                    <w:jc w:val="center"/>
                    <w:rPr>
                      <w:b/>
                      <w:bCs/>
                      <w:szCs w:val="21"/>
                    </w:rPr>
                  </w:pPr>
                  <w:r>
                    <w:rPr>
                      <w:b/>
                      <w:bCs/>
                      <w:szCs w:val="21"/>
                    </w:rPr>
                    <w:t>标准限值mg/L</w:t>
                  </w:r>
                </w:p>
              </w:tc>
              <w:tc>
                <w:tcPr>
                  <w:tcW w:w="1145" w:type="dxa"/>
                  <w:tcBorders>
                    <w:tl2br w:val="nil"/>
                    <w:tr2bl w:val="nil"/>
                  </w:tcBorders>
                  <w:shd w:val="clear" w:color="auto" w:fill="auto"/>
                  <w:vAlign w:val="center"/>
                </w:tcPr>
                <w:p w14:paraId="460C3F03">
                  <w:pPr>
                    <w:adjustRightInd w:val="0"/>
                    <w:snapToGrid w:val="0"/>
                    <w:jc w:val="center"/>
                    <w:rPr>
                      <w:b/>
                      <w:bCs/>
                      <w:szCs w:val="21"/>
                    </w:rPr>
                  </w:pPr>
                  <w:r>
                    <w:rPr>
                      <w:b/>
                      <w:bCs/>
                      <w:szCs w:val="21"/>
                    </w:rPr>
                    <w:t>达标情况</w:t>
                  </w:r>
                </w:p>
              </w:tc>
              <w:tc>
                <w:tcPr>
                  <w:tcW w:w="1090" w:type="dxa"/>
                  <w:tcBorders>
                    <w:tl2br w:val="nil"/>
                    <w:tr2bl w:val="nil"/>
                  </w:tcBorders>
                  <w:shd w:val="clear" w:color="auto" w:fill="auto"/>
                  <w:vAlign w:val="center"/>
                </w:tcPr>
                <w:p w14:paraId="5EDA2E47">
                  <w:pPr>
                    <w:adjustRightInd w:val="0"/>
                    <w:snapToGrid w:val="0"/>
                    <w:jc w:val="center"/>
                    <w:rPr>
                      <w:b/>
                      <w:bCs/>
                      <w:szCs w:val="21"/>
                    </w:rPr>
                  </w:pPr>
                  <w:r>
                    <w:rPr>
                      <w:b/>
                      <w:bCs/>
                      <w:szCs w:val="21"/>
                    </w:rPr>
                    <w:t>标准来源</w:t>
                  </w:r>
                </w:p>
              </w:tc>
            </w:tr>
            <w:tr w14:paraId="710839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shd w:val="clear" w:color="auto" w:fill="auto"/>
                  <w:vAlign w:val="center"/>
                </w:tcPr>
                <w:p w14:paraId="530BCB25">
                  <w:pPr>
                    <w:adjustRightInd w:val="0"/>
                    <w:snapToGrid w:val="0"/>
                    <w:jc w:val="center"/>
                    <w:rPr>
                      <w:szCs w:val="21"/>
                    </w:rPr>
                  </w:pPr>
                  <w:r>
                    <w:rPr>
                      <w:szCs w:val="21"/>
                    </w:rPr>
                    <w:t>pH</w:t>
                  </w:r>
                </w:p>
              </w:tc>
              <w:tc>
                <w:tcPr>
                  <w:tcW w:w="1949" w:type="dxa"/>
                  <w:tcBorders>
                    <w:tl2br w:val="nil"/>
                    <w:tr2bl w:val="nil"/>
                  </w:tcBorders>
                  <w:shd w:val="clear" w:color="auto" w:fill="auto"/>
                  <w:vAlign w:val="center"/>
                </w:tcPr>
                <w:p w14:paraId="067D36DE">
                  <w:pPr>
                    <w:adjustRightInd w:val="0"/>
                    <w:snapToGrid w:val="0"/>
                    <w:jc w:val="center"/>
                    <w:rPr>
                      <w:szCs w:val="21"/>
                    </w:rPr>
                  </w:pPr>
                  <w:r>
                    <w:rPr>
                      <w:szCs w:val="21"/>
                    </w:rPr>
                    <w:t>6.93</w:t>
                  </w:r>
                  <w:r>
                    <w:rPr>
                      <w:rFonts w:hint="eastAsia"/>
                      <w:szCs w:val="21"/>
                    </w:rPr>
                    <w:t>（无量纲）</w:t>
                  </w:r>
                </w:p>
              </w:tc>
              <w:tc>
                <w:tcPr>
                  <w:tcW w:w="1623" w:type="dxa"/>
                  <w:tcBorders>
                    <w:tl2br w:val="nil"/>
                    <w:tr2bl w:val="nil"/>
                  </w:tcBorders>
                  <w:shd w:val="clear" w:color="auto" w:fill="auto"/>
                  <w:vAlign w:val="center"/>
                </w:tcPr>
                <w:p w14:paraId="0CAE8FC2">
                  <w:pPr>
                    <w:adjustRightInd w:val="0"/>
                    <w:snapToGrid w:val="0"/>
                    <w:jc w:val="center"/>
                    <w:rPr>
                      <w:szCs w:val="21"/>
                    </w:rPr>
                  </w:pPr>
                  <w:r>
                    <w:rPr>
                      <w:szCs w:val="21"/>
                    </w:rPr>
                    <w:t>6.5-9(无量纲)</w:t>
                  </w:r>
                </w:p>
              </w:tc>
              <w:tc>
                <w:tcPr>
                  <w:tcW w:w="1145" w:type="dxa"/>
                  <w:tcBorders>
                    <w:tl2br w:val="nil"/>
                    <w:tr2bl w:val="nil"/>
                  </w:tcBorders>
                  <w:shd w:val="clear" w:color="auto" w:fill="auto"/>
                  <w:vAlign w:val="center"/>
                </w:tcPr>
                <w:p w14:paraId="1FCDC64B">
                  <w:pPr>
                    <w:adjustRightInd w:val="0"/>
                    <w:snapToGrid w:val="0"/>
                    <w:jc w:val="center"/>
                    <w:rPr>
                      <w:szCs w:val="21"/>
                    </w:rPr>
                  </w:pPr>
                  <w:r>
                    <w:rPr>
                      <w:szCs w:val="21"/>
                    </w:rPr>
                    <w:t>达标</w:t>
                  </w:r>
                </w:p>
              </w:tc>
              <w:tc>
                <w:tcPr>
                  <w:tcW w:w="1090" w:type="dxa"/>
                  <w:vMerge w:val="restart"/>
                  <w:tcBorders>
                    <w:tl2br w:val="nil"/>
                    <w:tr2bl w:val="nil"/>
                  </w:tcBorders>
                  <w:shd w:val="clear" w:color="auto" w:fill="auto"/>
                  <w:vAlign w:val="center"/>
                </w:tcPr>
                <w:p w14:paraId="343CE34B">
                  <w:pPr>
                    <w:adjustRightInd w:val="0"/>
                    <w:snapToGrid w:val="0"/>
                    <w:jc w:val="center"/>
                    <w:rPr>
                      <w:szCs w:val="21"/>
                    </w:rPr>
                  </w:pPr>
                  <w:r>
                    <w:rPr>
                      <w:szCs w:val="21"/>
                    </w:rPr>
                    <w:t>《水污染物综合排放标准》</w:t>
                  </w:r>
                </w:p>
                <w:p w14:paraId="1EE888FE">
                  <w:pPr>
                    <w:adjustRightInd w:val="0"/>
                    <w:snapToGrid w:val="0"/>
                    <w:jc w:val="center"/>
                    <w:rPr>
                      <w:szCs w:val="21"/>
                    </w:rPr>
                  </w:pPr>
                  <w:r>
                    <w:rPr>
                      <w:szCs w:val="21"/>
                    </w:rPr>
                    <w:t>(DB11、307-</w:t>
                  </w:r>
                </w:p>
                <w:p w14:paraId="59DC3C75">
                  <w:pPr>
                    <w:adjustRightInd w:val="0"/>
                    <w:snapToGrid w:val="0"/>
                    <w:jc w:val="center"/>
                    <w:rPr>
                      <w:szCs w:val="21"/>
                    </w:rPr>
                  </w:pPr>
                  <w:r>
                    <w:rPr>
                      <w:szCs w:val="21"/>
                    </w:rPr>
                    <w:t>2013)</w:t>
                  </w:r>
                </w:p>
              </w:tc>
            </w:tr>
            <w:tr w14:paraId="2D27A6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vAlign w:val="center"/>
                </w:tcPr>
                <w:p w14:paraId="6395E43D">
                  <w:pPr>
                    <w:widowControl/>
                    <w:jc w:val="center"/>
                    <w:textAlignment w:val="center"/>
                    <w:rPr>
                      <w:szCs w:val="21"/>
                    </w:rPr>
                  </w:pPr>
                  <w:r>
                    <w:rPr>
                      <w:rFonts w:hint="eastAsia" w:ascii="宋体" w:hAnsi="宋体" w:cs="宋体"/>
                      <w:color w:val="000000"/>
                      <w:kern w:val="0"/>
                      <w:szCs w:val="21"/>
                      <w:lang w:bidi="ar"/>
                    </w:rPr>
                    <w:t>氨氮</w:t>
                  </w:r>
                </w:p>
              </w:tc>
              <w:tc>
                <w:tcPr>
                  <w:tcW w:w="1949" w:type="dxa"/>
                  <w:tcBorders>
                    <w:tl2br w:val="nil"/>
                    <w:tr2bl w:val="nil"/>
                  </w:tcBorders>
                  <w:vAlign w:val="center"/>
                </w:tcPr>
                <w:p w14:paraId="0861F392">
                  <w:pPr>
                    <w:adjustRightInd w:val="0"/>
                    <w:snapToGrid w:val="0"/>
                    <w:jc w:val="center"/>
                    <w:rPr>
                      <w:szCs w:val="21"/>
                    </w:rPr>
                  </w:pPr>
                  <w:r>
                    <w:rPr>
                      <w:szCs w:val="21"/>
                    </w:rPr>
                    <w:t xml:space="preserve">33.06 </w:t>
                  </w:r>
                </w:p>
              </w:tc>
              <w:tc>
                <w:tcPr>
                  <w:tcW w:w="1623" w:type="dxa"/>
                  <w:tcBorders>
                    <w:tl2br w:val="nil"/>
                    <w:tr2bl w:val="nil"/>
                  </w:tcBorders>
                  <w:vAlign w:val="center"/>
                </w:tcPr>
                <w:p w14:paraId="30C9E1BC">
                  <w:pPr>
                    <w:widowControl/>
                    <w:jc w:val="center"/>
                    <w:textAlignment w:val="center"/>
                    <w:rPr>
                      <w:szCs w:val="21"/>
                    </w:rPr>
                  </w:pPr>
                  <w:r>
                    <w:rPr>
                      <w:color w:val="000000"/>
                      <w:kern w:val="0"/>
                      <w:szCs w:val="21"/>
                      <w:lang w:bidi="ar"/>
                    </w:rPr>
                    <w:t>45</w:t>
                  </w:r>
                </w:p>
              </w:tc>
              <w:tc>
                <w:tcPr>
                  <w:tcW w:w="1145" w:type="dxa"/>
                  <w:tcBorders>
                    <w:tl2br w:val="nil"/>
                    <w:tr2bl w:val="nil"/>
                  </w:tcBorders>
                  <w:vAlign w:val="center"/>
                </w:tcPr>
                <w:p w14:paraId="4BE5BDE4">
                  <w:pPr>
                    <w:adjustRightInd w:val="0"/>
                    <w:snapToGrid w:val="0"/>
                    <w:jc w:val="center"/>
                    <w:rPr>
                      <w:szCs w:val="21"/>
                    </w:rPr>
                  </w:pPr>
                  <w:r>
                    <w:rPr>
                      <w:szCs w:val="21"/>
                    </w:rPr>
                    <w:t>达标</w:t>
                  </w:r>
                </w:p>
              </w:tc>
              <w:tc>
                <w:tcPr>
                  <w:tcW w:w="1090" w:type="dxa"/>
                  <w:vMerge w:val="continue"/>
                  <w:tcBorders>
                    <w:tl2br w:val="nil"/>
                    <w:tr2bl w:val="nil"/>
                  </w:tcBorders>
                  <w:vAlign w:val="center"/>
                </w:tcPr>
                <w:p w14:paraId="47B2B070">
                  <w:pPr>
                    <w:adjustRightInd w:val="0"/>
                    <w:snapToGrid w:val="0"/>
                    <w:jc w:val="center"/>
                    <w:rPr>
                      <w:szCs w:val="21"/>
                    </w:rPr>
                  </w:pPr>
                </w:p>
              </w:tc>
            </w:tr>
            <w:tr w14:paraId="70F42F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vAlign w:val="center"/>
                </w:tcPr>
                <w:p w14:paraId="65187517">
                  <w:pPr>
                    <w:widowControl/>
                    <w:jc w:val="center"/>
                    <w:textAlignment w:val="center"/>
                    <w:rPr>
                      <w:szCs w:val="21"/>
                    </w:rPr>
                  </w:pPr>
                  <w:r>
                    <w:rPr>
                      <w:rFonts w:hint="eastAsia" w:ascii="宋体" w:hAnsi="宋体" w:cs="宋体"/>
                      <w:color w:val="000000"/>
                      <w:kern w:val="0"/>
                      <w:szCs w:val="21"/>
                      <w:lang w:bidi="ar"/>
                    </w:rPr>
                    <w:t>悬浮物</w:t>
                  </w:r>
                </w:p>
              </w:tc>
              <w:tc>
                <w:tcPr>
                  <w:tcW w:w="1949" w:type="dxa"/>
                  <w:tcBorders>
                    <w:tl2br w:val="nil"/>
                    <w:tr2bl w:val="nil"/>
                  </w:tcBorders>
                  <w:vAlign w:val="center"/>
                </w:tcPr>
                <w:p w14:paraId="7650CF70">
                  <w:pPr>
                    <w:adjustRightInd w:val="0"/>
                    <w:snapToGrid w:val="0"/>
                    <w:jc w:val="center"/>
                    <w:rPr>
                      <w:szCs w:val="21"/>
                    </w:rPr>
                  </w:pPr>
                  <w:r>
                    <w:rPr>
                      <w:szCs w:val="21"/>
                    </w:rPr>
                    <w:t xml:space="preserve">83.75 </w:t>
                  </w:r>
                </w:p>
              </w:tc>
              <w:tc>
                <w:tcPr>
                  <w:tcW w:w="1623" w:type="dxa"/>
                  <w:tcBorders>
                    <w:tl2br w:val="nil"/>
                    <w:tr2bl w:val="nil"/>
                  </w:tcBorders>
                  <w:vAlign w:val="center"/>
                </w:tcPr>
                <w:p w14:paraId="153304F6">
                  <w:pPr>
                    <w:widowControl/>
                    <w:jc w:val="center"/>
                    <w:textAlignment w:val="center"/>
                    <w:rPr>
                      <w:szCs w:val="21"/>
                    </w:rPr>
                  </w:pPr>
                  <w:r>
                    <w:rPr>
                      <w:color w:val="000000"/>
                      <w:kern w:val="0"/>
                      <w:szCs w:val="21"/>
                      <w:lang w:bidi="ar"/>
                    </w:rPr>
                    <w:t>400</w:t>
                  </w:r>
                </w:p>
              </w:tc>
              <w:tc>
                <w:tcPr>
                  <w:tcW w:w="1145" w:type="dxa"/>
                  <w:tcBorders>
                    <w:tl2br w:val="nil"/>
                    <w:tr2bl w:val="nil"/>
                  </w:tcBorders>
                  <w:vAlign w:val="center"/>
                </w:tcPr>
                <w:p w14:paraId="6151FBDA">
                  <w:pPr>
                    <w:adjustRightInd w:val="0"/>
                    <w:snapToGrid w:val="0"/>
                    <w:jc w:val="center"/>
                    <w:rPr>
                      <w:szCs w:val="21"/>
                    </w:rPr>
                  </w:pPr>
                  <w:r>
                    <w:rPr>
                      <w:szCs w:val="21"/>
                    </w:rPr>
                    <w:t>达标</w:t>
                  </w:r>
                </w:p>
              </w:tc>
              <w:tc>
                <w:tcPr>
                  <w:tcW w:w="1090" w:type="dxa"/>
                  <w:vMerge w:val="continue"/>
                  <w:tcBorders>
                    <w:tl2br w:val="nil"/>
                    <w:tr2bl w:val="nil"/>
                  </w:tcBorders>
                  <w:vAlign w:val="center"/>
                </w:tcPr>
                <w:p w14:paraId="2137B3A9">
                  <w:pPr>
                    <w:adjustRightInd w:val="0"/>
                    <w:snapToGrid w:val="0"/>
                    <w:jc w:val="center"/>
                    <w:rPr>
                      <w:szCs w:val="21"/>
                    </w:rPr>
                  </w:pPr>
                </w:p>
              </w:tc>
            </w:tr>
            <w:tr w14:paraId="42425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vAlign w:val="center"/>
                </w:tcPr>
                <w:p w14:paraId="62D27B7C">
                  <w:pPr>
                    <w:widowControl/>
                    <w:jc w:val="center"/>
                    <w:textAlignment w:val="center"/>
                    <w:rPr>
                      <w:szCs w:val="21"/>
                    </w:rPr>
                  </w:pPr>
                  <w:r>
                    <w:rPr>
                      <w:rFonts w:hint="eastAsia" w:ascii="宋体" w:hAnsi="宋体" w:cs="宋体"/>
                      <w:color w:val="000000"/>
                      <w:kern w:val="0"/>
                      <w:szCs w:val="21"/>
                      <w:lang w:bidi="ar"/>
                    </w:rPr>
                    <w:t>化学需氧量</w:t>
                  </w:r>
                </w:p>
              </w:tc>
              <w:tc>
                <w:tcPr>
                  <w:tcW w:w="1949" w:type="dxa"/>
                  <w:tcBorders>
                    <w:tl2br w:val="nil"/>
                    <w:tr2bl w:val="nil"/>
                  </w:tcBorders>
                  <w:vAlign w:val="center"/>
                </w:tcPr>
                <w:p w14:paraId="3FD836C3">
                  <w:pPr>
                    <w:adjustRightInd w:val="0"/>
                    <w:snapToGrid w:val="0"/>
                    <w:jc w:val="center"/>
                    <w:rPr>
                      <w:szCs w:val="21"/>
                    </w:rPr>
                  </w:pPr>
                  <w:r>
                    <w:rPr>
                      <w:szCs w:val="21"/>
                    </w:rPr>
                    <w:t xml:space="preserve">340.63 </w:t>
                  </w:r>
                </w:p>
              </w:tc>
              <w:tc>
                <w:tcPr>
                  <w:tcW w:w="1623" w:type="dxa"/>
                  <w:tcBorders>
                    <w:tl2br w:val="nil"/>
                    <w:tr2bl w:val="nil"/>
                  </w:tcBorders>
                  <w:vAlign w:val="center"/>
                </w:tcPr>
                <w:p w14:paraId="64B9B433">
                  <w:pPr>
                    <w:widowControl/>
                    <w:jc w:val="center"/>
                    <w:textAlignment w:val="center"/>
                    <w:rPr>
                      <w:szCs w:val="21"/>
                    </w:rPr>
                  </w:pPr>
                  <w:r>
                    <w:rPr>
                      <w:color w:val="000000"/>
                      <w:kern w:val="0"/>
                      <w:szCs w:val="21"/>
                      <w:lang w:bidi="ar"/>
                    </w:rPr>
                    <w:t>500</w:t>
                  </w:r>
                </w:p>
              </w:tc>
              <w:tc>
                <w:tcPr>
                  <w:tcW w:w="1145" w:type="dxa"/>
                  <w:tcBorders>
                    <w:tl2br w:val="nil"/>
                    <w:tr2bl w:val="nil"/>
                  </w:tcBorders>
                  <w:vAlign w:val="center"/>
                </w:tcPr>
                <w:p w14:paraId="4342EECE">
                  <w:pPr>
                    <w:adjustRightInd w:val="0"/>
                    <w:snapToGrid w:val="0"/>
                    <w:jc w:val="center"/>
                    <w:rPr>
                      <w:szCs w:val="21"/>
                    </w:rPr>
                  </w:pPr>
                  <w:r>
                    <w:rPr>
                      <w:szCs w:val="21"/>
                    </w:rPr>
                    <w:t>达标</w:t>
                  </w:r>
                </w:p>
              </w:tc>
              <w:tc>
                <w:tcPr>
                  <w:tcW w:w="1090" w:type="dxa"/>
                  <w:vMerge w:val="continue"/>
                  <w:tcBorders>
                    <w:tl2br w:val="nil"/>
                    <w:tr2bl w:val="nil"/>
                  </w:tcBorders>
                  <w:vAlign w:val="center"/>
                </w:tcPr>
                <w:p w14:paraId="79D02C59">
                  <w:pPr>
                    <w:adjustRightInd w:val="0"/>
                    <w:snapToGrid w:val="0"/>
                    <w:jc w:val="center"/>
                    <w:rPr>
                      <w:szCs w:val="21"/>
                    </w:rPr>
                  </w:pPr>
                </w:p>
              </w:tc>
            </w:tr>
            <w:tr w14:paraId="536BB6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vAlign w:val="center"/>
                </w:tcPr>
                <w:p w14:paraId="064B192D">
                  <w:pPr>
                    <w:widowControl/>
                    <w:jc w:val="center"/>
                    <w:textAlignment w:val="center"/>
                    <w:rPr>
                      <w:szCs w:val="21"/>
                    </w:rPr>
                  </w:pPr>
                  <w:r>
                    <w:rPr>
                      <w:rFonts w:hint="eastAsia" w:ascii="宋体" w:hAnsi="宋体" w:cs="宋体"/>
                      <w:color w:val="000000"/>
                      <w:kern w:val="0"/>
                      <w:szCs w:val="21"/>
                      <w:lang w:bidi="ar"/>
                    </w:rPr>
                    <w:t>五日生化需氧量</w:t>
                  </w:r>
                </w:p>
              </w:tc>
              <w:tc>
                <w:tcPr>
                  <w:tcW w:w="1949" w:type="dxa"/>
                  <w:tcBorders>
                    <w:tl2br w:val="nil"/>
                    <w:tr2bl w:val="nil"/>
                  </w:tcBorders>
                  <w:vAlign w:val="center"/>
                </w:tcPr>
                <w:p w14:paraId="0A117691">
                  <w:pPr>
                    <w:adjustRightInd w:val="0"/>
                    <w:snapToGrid w:val="0"/>
                    <w:jc w:val="center"/>
                    <w:rPr>
                      <w:szCs w:val="21"/>
                    </w:rPr>
                  </w:pPr>
                  <w:r>
                    <w:rPr>
                      <w:szCs w:val="21"/>
                    </w:rPr>
                    <w:t xml:space="preserve">100.41 </w:t>
                  </w:r>
                </w:p>
              </w:tc>
              <w:tc>
                <w:tcPr>
                  <w:tcW w:w="1623" w:type="dxa"/>
                  <w:tcBorders>
                    <w:tl2br w:val="nil"/>
                    <w:tr2bl w:val="nil"/>
                  </w:tcBorders>
                  <w:vAlign w:val="center"/>
                </w:tcPr>
                <w:p w14:paraId="5AFE5A63">
                  <w:pPr>
                    <w:widowControl/>
                    <w:jc w:val="center"/>
                    <w:textAlignment w:val="center"/>
                    <w:rPr>
                      <w:szCs w:val="21"/>
                    </w:rPr>
                  </w:pPr>
                  <w:r>
                    <w:rPr>
                      <w:color w:val="000000"/>
                      <w:kern w:val="0"/>
                      <w:szCs w:val="21"/>
                      <w:lang w:bidi="ar"/>
                    </w:rPr>
                    <w:t>300</w:t>
                  </w:r>
                </w:p>
              </w:tc>
              <w:tc>
                <w:tcPr>
                  <w:tcW w:w="1145" w:type="dxa"/>
                  <w:tcBorders>
                    <w:tl2br w:val="nil"/>
                    <w:tr2bl w:val="nil"/>
                  </w:tcBorders>
                  <w:vAlign w:val="center"/>
                </w:tcPr>
                <w:p w14:paraId="6ADE6D44">
                  <w:pPr>
                    <w:adjustRightInd w:val="0"/>
                    <w:snapToGrid w:val="0"/>
                    <w:jc w:val="center"/>
                    <w:rPr>
                      <w:szCs w:val="21"/>
                    </w:rPr>
                  </w:pPr>
                  <w:r>
                    <w:rPr>
                      <w:szCs w:val="21"/>
                    </w:rPr>
                    <w:t>达标</w:t>
                  </w:r>
                </w:p>
              </w:tc>
              <w:tc>
                <w:tcPr>
                  <w:tcW w:w="1090" w:type="dxa"/>
                  <w:vMerge w:val="continue"/>
                  <w:tcBorders>
                    <w:tl2br w:val="nil"/>
                    <w:tr2bl w:val="nil"/>
                  </w:tcBorders>
                  <w:vAlign w:val="center"/>
                </w:tcPr>
                <w:p w14:paraId="7212B9B8">
                  <w:pPr>
                    <w:adjustRightInd w:val="0"/>
                    <w:snapToGrid w:val="0"/>
                    <w:jc w:val="center"/>
                    <w:rPr>
                      <w:szCs w:val="21"/>
                    </w:rPr>
                  </w:pPr>
                </w:p>
              </w:tc>
            </w:tr>
            <w:tr w14:paraId="0C0A71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2" w:hRule="atLeast"/>
              </w:trPr>
              <w:tc>
                <w:tcPr>
                  <w:tcW w:w="2050" w:type="dxa"/>
                  <w:tcBorders>
                    <w:tl2br w:val="nil"/>
                    <w:tr2bl w:val="nil"/>
                  </w:tcBorders>
                  <w:vAlign w:val="center"/>
                </w:tcPr>
                <w:p w14:paraId="6656E397">
                  <w:pPr>
                    <w:widowControl/>
                    <w:jc w:val="center"/>
                    <w:textAlignment w:val="center"/>
                    <w:rPr>
                      <w:szCs w:val="21"/>
                    </w:rPr>
                  </w:pPr>
                  <w:r>
                    <w:rPr>
                      <w:rFonts w:hint="eastAsia" w:ascii="宋体" w:hAnsi="宋体" w:cs="宋体"/>
                      <w:color w:val="000000"/>
                      <w:kern w:val="0"/>
                      <w:szCs w:val="21"/>
                      <w:lang w:bidi="ar"/>
                    </w:rPr>
                    <w:t>可溶性固体总量</w:t>
                  </w:r>
                </w:p>
              </w:tc>
              <w:tc>
                <w:tcPr>
                  <w:tcW w:w="1949" w:type="dxa"/>
                  <w:tcBorders>
                    <w:tl2br w:val="nil"/>
                    <w:tr2bl w:val="nil"/>
                  </w:tcBorders>
                  <w:vAlign w:val="center"/>
                </w:tcPr>
                <w:p w14:paraId="2E660B19">
                  <w:pPr>
                    <w:adjustRightInd w:val="0"/>
                    <w:snapToGrid w:val="0"/>
                    <w:jc w:val="center"/>
                    <w:rPr>
                      <w:szCs w:val="21"/>
                    </w:rPr>
                  </w:pPr>
                  <w:r>
                    <w:rPr>
                      <w:szCs w:val="21"/>
                    </w:rPr>
                    <w:t xml:space="preserve">602.13 </w:t>
                  </w:r>
                </w:p>
              </w:tc>
              <w:tc>
                <w:tcPr>
                  <w:tcW w:w="1623" w:type="dxa"/>
                  <w:tcBorders>
                    <w:tl2br w:val="nil"/>
                    <w:tr2bl w:val="nil"/>
                  </w:tcBorders>
                  <w:vAlign w:val="center"/>
                </w:tcPr>
                <w:p w14:paraId="1BC47F7F">
                  <w:pPr>
                    <w:widowControl/>
                    <w:jc w:val="center"/>
                    <w:textAlignment w:val="center"/>
                    <w:rPr>
                      <w:szCs w:val="21"/>
                    </w:rPr>
                  </w:pPr>
                  <w:r>
                    <w:rPr>
                      <w:color w:val="000000"/>
                      <w:kern w:val="0"/>
                      <w:szCs w:val="21"/>
                      <w:lang w:bidi="ar"/>
                    </w:rPr>
                    <w:t>1600</w:t>
                  </w:r>
                </w:p>
              </w:tc>
              <w:tc>
                <w:tcPr>
                  <w:tcW w:w="1145" w:type="dxa"/>
                  <w:tcBorders>
                    <w:tl2br w:val="nil"/>
                    <w:tr2bl w:val="nil"/>
                  </w:tcBorders>
                  <w:vAlign w:val="center"/>
                </w:tcPr>
                <w:p w14:paraId="5C5BF491">
                  <w:pPr>
                    <w:adjustRightInd w:val="0"/>
                    <w:snapToGrid w:val="0"/>
                    <w:jc w:val="center"/>
                    <w:rPr>
                      <w:szCs w:val="21"/>
                    </w:rPr>
                  </w:pPr>
                  <w:r>
                    <w:rPr>
                      <w:szCs w:val="21"/>
                    </w:rPr>
                    <w:t>达标</w:t>
                  </w:r>
                </w:p>
              </w:tc>
              <w:tc>
                <w:tcPr>
                  <w:tcW w:w="1090" w:type="dxa"/>
                  <w:vMerge w:val="continue"/>
                  <w:tcBorders>
                    <w:tl2br w:val="nil"/>
                    <w:tr2bl w:val="nil"/>
                  </w:tcBorders>
                  <w:vAlign w:val="center"/>
                </w:tcPr>
                <w:p w14:paraId="4EC238D0">
                  <w:pPr>
                    <w:adjustRightInd w:val="0"/>
                    <w:snapToGrid w:val="0"/>
                    <w:jc w:val="center"/>
                    <w:rPr>
                      <w:szCs w:val="21"/>
                    </w:rPr>
                  </w:pPr>
                </w:p>
              </w:tc>
            </w:tr>
            <w:tr w14:paraId="3FD4A9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vAlign w:val="center"/>
                </w:tcPr>
                <w:p w14:paraId="07A20815">
                  <w:pPr>
                    <w:widowControl/>
                    <w:jc w:val="center"/>
                    <w:textAlignment w:val="center"/>
                    <w:rPr>
                      <w:szCs w:val="21"/>
                    </w:rPr>
                  </w:pPr>
                  <w:r>
                    <w:rPr>
                      <w:rFonts w:hint="eastAsia" w:ascii="宋体" w:hAnsi="宋体" w:cs="宋体"/>
                      <w:color w:val="000000"/>
                      <w:kern w:val="0"/>
                      <w:szCs w:val="21"/>
                      <w:lang w:bidi="ar"/>
                    </w:rPr>
                    <w:t>阴离子表面活性剂</w:t>
                  </w:r>
                </w:p>
              </w:tc>
              <w:tc>
                <w:tcPr>
                  <w:tcW w:w="1949" w:type="dxa"/>
                  <w:tcBorders>
                    <w:tl2br w:val="nil"/>
                    <w:tr2bl w:val="nil"/>
                  </w:tcBorders>
                  <w:vAlign w:val="center"/>
                </w:tcPr>
                <w:p w14:paraId="6E1CB6FD">
                  <w:pPr>
                    <w:adjustRightInd w:val="0"/>
                    <w:snapToGrid w:val="0"/>
                    <w:jc w:val="center"/>
                    <w:rPr>
                      <w:szCs w:val="21"/>
                    </w:rPr>
                  </w:pPr>
                  <w:r>
                    <w:rPr>
                      <w:szCs w:val="21"/>
                    </w:rPr>
                    <w:t xml:space="preserve">0.39 </w:t>
                  </w:r>
                </w:p>
              </w:tc>
              <w:tc>
                <w:tcPr>
                  <w:tcW w:w="1623" w:type="dxa"/>
                  <w:tcBorders>
                    <w:tl2br w:val="nil"/>
                    <w:tr2bl w:val="nil"/>
                  </w:tcBorders>
                  <w:vAlign w:val="center"/>
                </w:tcPr>
                <w:p w14:paraId="5EA4EBF0">
                  <w:pPr>
                    <w:adjustRightInd w:val="0"/>
                    <w:snapToGrid w:val="0"/>
                    <w:jc w:val="center"/>
                    <w:rPr>
                      <w:szCs w:val="21"/>
                    </w:rPr>
                  </w:pPr>
                  <w:r>
                    <w:rPr>
                      <w:szCs w:val="21"/>
                    </w:rPr>
                    <w:t>15</w:t>
                  </w:r>
                </w:p>
              </w:tc>
              <w:tc>
                <w:tcPr>
                  <w:tcW w:w="1145" w:type="dxa"/>
                  <w:tcBorders>
                    <w:tl2br w:val="nil"/>
                    <w:tr2bl w:val="nil"/>
                  </w:tcBorders>
                  <w:vAlign w:val="center"/>
                </w:tcPr>
                <w:p w14:paraId="77FC42E8">
                  <w:pPr>
                    <w:adjustRightInd w:val="0"/>
                    <w:snapToGrid w:val="0"/>
                    <w:jc w:val="center"/>
                    <w:rPr>
                      <w:szCs w:val="21"/>
                    </w:rPr>
                  </w:pPr>
                  <w:r>
                    <w:rPr>
                      <w:szCs w:val="21"/>
                    </w:rPr>
                    <w:t>达标</w:t>
                  </w:r>
                </w:p>
              </w:tc>
              <w:tc>
                <w:tcPr>
                  <w:tcW w:w="1090" w:type="dxa"/>
                  <w:vMerge w:val="continue"/>
                  <w:tcBorders>
                    <w:tl2br w:val="nil"/>
                    <w:tr2bl w:val="nil"/>
                  </w:tcBorders>
                  <w:vAlign w:val="center"/>
                </w:tcPr>
                <w:p w14:paraId="239FADA0">
                  <w:pPr>
                    <w:adjustRightInd w:val="0"/>
                    <w:snapToGrid w:val="0"/>
                    <w:jc w:val="center"/>
                    <w:rPr>
                      <w:szCs w:val="21"/>
                    </w:rPr>
                  </w:pPr>
                </w:p>
              </w:tc>
            </w:tr>
          </w:tbl>
          <w:p w14:paraId="5C895693">
            <w:pPr>
              <w:spacing w:line="360" w:lineRule="auto"/>
              <w:ind w:firstLine="480" w:firstLineChars="200"/>
              <w:rPr>
                <w:kern w:val="0"/>
                <w:sz w:val="24"/>
                <w:lang w:bidi="ar"/>
              </w:rPr>
            </w:pPr>
            <w:r>
              <w:rPr>
                <w:kern w:val="0"/>
                <w:sz w:val="24"/>
                <w:lang w:bidi="ar"/>
              </w:rPr>
              <w:t>根据上表，现有项目废水排放满足《水污染物综合排放标准》(DB11/307-</w:t>
            </w:r>
          </w:p>
          <w:p w14:paraId="1BCB2A2F">
            <w:pPr>
              <w:spacing w:line="360" w:lineRule="auto"/>
              <w:rPr>
                <w:kern w:val="0"/>
                <w:sz w:val="24"/>
                <w:lang w:bidi="ar"/>
              </w:rPr>
            </w:pPr>
            <w:r>
              <w:rPr>
                <w:kern w:val="0"/>
                <w:sz w:val="24"/>
                <w:lang w:bidi="ar"/>
              </w:rPr>
              <w:t>2013)中</w:t>
            </w:r>
            <w:r>
              <w:rPr>
                <w:rFonts w:hint="eastAsia"/>
                <w:kern w:val="0"/>
                <w:sz w:val="24"/>
                <w:lang w:bidi="ar"/>
              </w:rPr>
              <w:t>“</w:t>
            </w:r>
            <w:r>
              <w:rPr>
                <w:kern w:val="0"/>
                <w:sz w:val="24"/>
                <w:lang w:bidi="ar"/>
              </w:rPr>
              <w:t>排入公共污水处理系统的水污染物排放限值</w:t>
            </w:r>
            <w:r>
              <w:rPr>
                <w:rFonts w:hint="eastAsia"/>
                <w:kern w:val="0"/>
                <w:sz w:val="24"/>
                <w:lang w:bidi="ar"/>
              </w:rPr>
              <w:t>”，</w:t>
            </w:r>
            <w:r>
              <w:rPr>
                <w:kern w:val="0"/>
                <w:sz w:val="24"/>
                <w:lang w:bidi="ar"/>
              </w:rPr>
              <w:t>废水可达标排放。</w:t>
            </w:r>
          </w:p>
          <w:p w14:paraId="5C1E0C50">
            <w:pPr>
              <w:spacing w:line="360" w:lineRule="auto"/>
              <w:ind w:firstLine="482" w:firstLineChars="200"/>
              <w:rPr>
                <w:b/>
                <w:bCs/>
                <w:kern w:val="0"/>
                <w:sz w:val="24"/>
                <w:lang w:bidi="ar"/>
              </w:rPr>
            </w:pPr>
            <w:r>
              <w:rPr>
                <w:b/>
                <w:bCs/>
                <w:kern w:val="0"/>
                <w:sz w:val="24"/>
                <w:lang w:bidi="ar"/>
              </w:rPr>
              <w:t>(3)噪声</w:t>
            </w:r>
          </w:p>
          <w:p w14:paraId="07CB3E98">
            <w:pPr>
              <w:spacing w:line="360" w:lineRule="auto"/>
              <w:ind w:firstLine="480" w:firstLineChars="200"/>
              <w:rPr>
                <w:kern w:val="0"/>
                <w:sz w:val="24"/>
                <w:lang w:bidi="ar"/>
              </w:rPr>
            </w:pPr>
            <w:r>
              <w:rPr>
                <w:kern w:val="0"/>
                <w:sz w:val="24"/>
                <w:lang w:bidi="ar"/>
              </w:rPr>
              <w:t>根据现场调查，现有项目噪声主要为实验室设备、风机运行噪声。项目选用低噪声设备，设置基础减振。</w:t>
            </w:r>
          </w:p>
          <w:p w14:paraId="1B2D056B">
            <w:pPr>
              <w:spacing w:line="360" w:lineRule="auto"/>
              <w:ind w:firstLine="480" w:firstLineChars="200"/>
              <w:rPr>
                <w:kern w:val="0"/>
                <w:sz w:val="24"/>
                <w:lang w:bidi="ar"/>
              </w:rPr>
            </w:pPr>
            <w:r>
              <w:rPr>
                <w:kern w:val="0"/>
                <w:sz w:val="24"/>
                <w:lang w:bidi="ar"/>
              </w:rPr>
              <w:t>根据</w:t>
            </w:r>
            <w:r>
              <w:rPr>
                <w:rFonts w:hint="eastAsia"/>
                <w:kern w:val="0"/>
                <w:sz w:val="24"/>
                <w:lang w:bidi="ar"/>
              </w:rPr>
              <w:t>2024年6月企业自行监测报告（报告编号：ZS2024061803），15号楼项目2024年11月验收监测报告（报告编号：H241028117a）</w:t>
            </w:r>
            <w:r>
              <w:rPr>
                <w:kern w:val="0"/>
                <w:sz w:val="24"/>
                <w:lang w:bidi="ar"/>
              </w:rPr>
              <w:t>，厂界噪声排放情况见下表。</w:t>
            </w:r>
          </w:p>
          <w:p w14:paraId="29359631">
            <w:pPr>
              <w:numPr>
                <w:ilvl w:val="0"/>
                <w:numId w:val="22"/>
              </w:numPr>
              <w:adjustRightInd w:val="0"/>
              <w:snapToGrid w:val="0"/>
              <w:spacing w:before="120" w:beforeLines="50" w:line="360" w:lineRule="auto"/>
              <w:jc w:val="center"/>
              <w:rPr>
                <w:b/>
                <w:bCs/>
                <w:kern w:val="0"/>
                <w:sz w:val="24"/>
                <w:lang w:bidi="ar"/>
              </w:rPr>
            </w:pPr>
            <w:r>
              <w:rPr>
                <w:b/>
                <w:bCs/>
                <w:kern w:val="0"/>
                <w:sz w:val="24"/>
                <w:lang w:bidi="ar"/>
              </w:rPr>
              <w:t>现有</w:t>
            </w:r>
            <w:r>
              <w:rPr>
                <w:rFonts w:hint="eastAsia"/>
                <w:b/>
                <w:bCs/>
                <w:kern w:val="0"/>
                <w:sz w:val="24"/>
                <w:lang w:bidi="ar"/>
              </w:rPr>
              <w:t>工程</w:t>
            </w:r>
            <w:r>
              <w:rPr>
                <w:b/>
                <w:bCs/>
                <w:kern w:val="0"/>
                <w:sz w:val="24"/>
                <w:lang w:bidi="ar"/>
              </w:rPr>
              <w:t>噪声排放情况表(单位：dB(A))</w:t>
            </w:r>
          </w:p>
          <w:tbl>
            <w:tblPr>
              <w:tblStyle w:val="16"/>
              <w:tblW w:w="75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4"/>
              <w:gridCol w:w="1132"/>
              <w:gridCol w:w="1070"/>
              <w:gridCol w:w="1528"/>
              <w:gridCol w:w="1251"/>
              <w:gridCol w:w="1263"/>
            </w:tblGrid>
            <w:tr w14:paraId="4BB3B8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334" w:type="dxa"/>
                  <w:tcBorders>
                    <w:tl2br w:val="nil"/>
                    <w:tr2bl w:val="nil"/>
                  </w:tcBorders>
                  <w:vAlign w:val="center"/>
                </w:tcPr>
                <w:p w14:paraId="07CF91BF">
                  <w:pPr>
                    <w:adjustRightInd w:val="0"/>
                    <w:snapToGrid w:val="0"/>
                    <w:jc w:val="center"/>
                    <w:rPr>
                      <w:b/>
                      <w:bCs/>
                      <w:szCs w:val="21"/>
                    </w:rPr>
                  </w:pPr>
                  <w:r>
                    <w:rPr>
                      <w:b/>
                      <w:bCs/>
                      <w:szCs w:val="21"/>
                    </w:rPr>
                    <w:t>检测</w:t>
                  </w:r>
                  <w:r>
                    <w:rPr>
                      <w:rFonts w:hint="eastAsia"/>
                      <w:b/>
                      <w:bCs/>
                      <w:szCs w:val="21"/>
                    </w:rPr>
                    <w:t>时间</w:t>
                  </w:r>
                </w:p>
              </w:tc>
              <w:tc>
                <w:tcPr>
                  <w:tcW w:w="2202" w:type="dxa"/>
                  <w:gridSpan w:val="2"/>
                  <w:tcBorders>
                    <w:tl2br w:val="nil"/>
                    <w:tr2bl w:val="nil"/>
                  </w:tcBorders>
                  <w:vAlign w:val="center"/>
                </w:tcPr>
                <w:p w14:paraId="41170BDA">
                  <w:pPr>
                    <w:adjustRightInd w:val="0"/>
                    <w:snapToGrid w:val="0"/>
                    <w:jc w:val="center"/>
                    <w:rPr>
                      <w:b/>
                      <w:bCs/>
                      <w:szCs w:val="21"/>
                    </w:rPr>
                  </w:pPr>
                  <w:r>
                    <w:rPr>
                      <w:b/>
                      <w:bCs/>
                      <w:szCs w:val="21"/>
                    </w:rPr>
                    <w:t>检测位置</w:t>
                  </w:r>
                </w:p>
              </w:tc>
              <w:tc>
                <w:tcPr>
                  <w:tcW w:w="1528" w:type="dxa"/>
                  <w:tcBorders>
                    <w:tl2br w:val="nil"/>
                    <w:tr2bl w:val="nil"/>
                  </w:tcBorders>
                  <w:vAlign w:val="center"/>
                </w:tcPr>
                <w:p w14:paraId="2C2E7E44">
                  <w:pPr>
                    <w:adjustRightInd w:val="0"/>
                    <w:snapToGrid w:val="0"/>
                    <w:jc w:val="center"/>
                    <w:rPr>
                      <w:b/>
                      <w:bCs/>
                      <w:szCs w:val="21"/>
                    </w:rPr>
                  </w:pPr>
                  <w:r>
                    <w:rPr>
                      <w:rFonts w:hint="eastAsia"/>
                      <w:b/>
                      <w:bCs/>
                      <w:szCs w:val="21"/>
                    </w:rPr>
                    <w:t>最大噪声</w:t>
                  </w:r>
                  <w:r>
                    <w:rPr>
                      <w:b/>
                      <w:bCs/>
                      <w:szCs w:val="21"/>
                    </w:rPr>
                    <w:t>监测值 (昼间)</w:t>
                  </w:r>
                </w:p>
              </w:tc>
              <w:tc>
                <w:tcPr>
                  <w:tcW w:w="1251" w:type="dxa"/>
                  <w:tcBorders>
                    <w:tl2br w:val="nil"/>
                    <w:tr2bl w:val="nil"/>
                  </w:tcBorders>
                  <w:vAlign w:val="center"/>
                </w:tcPr>
                <w:p w14:paraId="0EAEC8E7">
                  <w:pPr>
                    <w:adjustRightInd w:val="0"/>
                    <w:snapToGrid w:val="0"/>
                    <w:jc w:val="center"/>
                    <w:rPr>
                      <w:b/>
                      <w:bCs/>
                      <w:szCs w:val="21"/>
                    </w:rPr>
                  </w:pPr>
                  <w:r>
                    <w:rPr>
                      <w:rFonts w:hint="eastAsia"/>
                      <w:b/>
                      <w:bCs/>
                      <w:szCs w:val="21"/>
                    </w:rPr>
                    <w:t>执行标准 (昼间)</w:t>
                  </w:r>
                </w:p>
              </w:tc>
              <w:tc>
                <w:tcPr>
                  <w:tcW w:w="1263" w:type="dxa"/>
                  <w:tcBorders>
                    <w:tl2br w:val="nil"/>
                    <w:tr2bl w:val="nil"/>
                  </w:tcBorders>
                  <w:vAlign w:val="center"/>
                </w:tcPr>
                <w:p w14:paraId="625E035B">
                  <w:pPr>
                    <w:adjustRightInd w:val="0"/>
                    <w:snapToGrid w:val="0"/>
                    <w:jc w:val="center"/>
                    <w:rPr>
                      <w:b/>
                      <w:bCs/>
                      <w:szCs w:val="21"/>
                    </w:rPr>
                  </w:pPr>
                  <w:r>
                    <w:rPr>
                      <w:rFonts w:hint="eastAsia"/>
                      <w:b/>
                      <w:bCs/>
                      <w:szCs w:val="21"/>
                    </w:rPr>
                    <w:t>达标情况</w:t>
                  </w:r>
                </w:p>
              </w:tc>
            </w:tr>
            <w:tr w14:paraId="2CF238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1334" w:type="dxa"/>
                  <w:vMerge w:val="restart"/>
                  <w:tcBorders>
                    <w:tl2br w:val="nil"/>
                    <w:tr2bl w:val="nil"/>
                  </w:tcBorders>
                  <w:vAlign w:val="center"/>
                </w:tcPr>
                <w:p w14:paraId="48ACF1A2">
                  <w:pPr>
                    <w:adjustRightInd w:val="0"/>
                    <w:snapToGrid w:val="0"/>
                    <w:jc w:val="center"/>
                    <w:rPr>
                      <w:szCs w:val="21"/>
                    </w:rPr>
                  </w:pPr>
                  <w:r>
                    <w:rPr>
                      <w:rFonts w:hint="eastAsia"/>
                      <w:szCs w:val="21"/>
                    </w:rPr>
                    <w:t>2024年6月24日</w:t>
                  </w:r>
                </w:p>
              </w:tc>
              <w:tc>
                <w:tcPr>
                  <w:tcW w:w="1132" w:type="dxa"/>
                  <w:vMerge w:val="restart"/>
                  <w:tcBorders>
                    <w:tl2br w:val="nil"/>
                    <w:tr2bl w:val="nil"/>
                  </w:tcBorders>
                  <w:shd w:val="clear" w:color="auto" w:fill="auto"/>
                  <w:vAlign w:val="center"/>
                </w:tcPr>
                <w:p w14:paraId="2DBEAD8B">
                  <w:pPr>
                    <w:adjustRightInd w:val="0"/>
                    <w:snapToGrid w:val="0"/>
                    <w:jc w:val="center"/>
                    <w:rPr>
                      <w:szCs w:val="21"/>
                    </w:rPr>
                  </w:pPr>
                  <w:r>
                    <w:rPr>
                      <w:rFonts w:hint="eastAsia"/>
                      <w:szCs w:val="21"/>
                    </w:rPr>
                    <w:t>全厂</w:t>
                  </w:r>
                </w:p>
              </w:tc>
              <w:tc>
                <w:tcPr>
                  <w:tcW w:w="1070" w:type="dxa"/>
                  <w:tcBorders>
                    <w:tl2br w:val="nil"/>
                    <w:tr2bl w:val="nil"/>
                  </w:tcBorders>
                  <w:shd w:val="clear" w:color="auto" w:fill="auto"/>
                  <w:vAlign w:val="center"/>
                </w:tcPr>
                <w:p w14:paraId="0714713C">
                  <w:pPr>
                    <w:adjustRightInd w:val="0"/>
                    <w:snapToGrid w:val="0"/>
                    <w:jc w:val="center"/>
                    <w:rPr>
                      <w:szCs w:val="21"/>
                    </w:rPr>
                  </w:pPr>
                  <w:r>
                    <w:rPr>
                      <w:szCs w:val="21"/>
                    </w:rPr>
                    <w:t>东厂界</w:t>
                  </w:r>
                </w:p>
              </w:tc>
              <w:tc>
                <w:tcPr>
                  <w:tcW w:w="1528" w:type="dxa"/>
                  <w:tcBorders>
                    <w:tl2br w:val="nil"/>
                    <w:tr2bl w:val="nil"/>
                  </w:tcBorders>
                  <w:shd w:val="clear" w:color="auto" w:fill="auto"/>
                  <w:vAlign w:val="center"/>
                </w:tcPr>
                <w:p w14:paraId="3648C611">
                  <w:pPr>
                    <w:adjustRightInd w:val="0"/>
                    <w:snapToGrid w:val="0"/>
                    <w:jc w:val="center"/>
                    <w:rPr>
                      <w:szCs w:val="21"/>
                    </w:rPr>
                  </w:pPr>
                  <w:r>
                    <w:rPr>
                      <w:rFonts w:hint="eastAsia"/>
                      <w:szCs w:val="21"/>
                    </w:rPr>
                    <w:t>61</w:t>
                  </w:r>
                </w:p>
              </w:tc>
              <w:tc>
                <w:tcPr>
                  <w:tcW w:w="1251" w:type="dxa"/>
                  <w:vMerge w:val="restart"/>
                  <w:tcBorders>
                    <w:tl2br w:val="nil"/>
                    <w:tr2bl w:val="nil"/>
                  </w:tcBorders>
                  <w:vAlign w:val="center"/>
                </w:tcPr>
                <w:p w14:paraId="20E347A7">
                  <w:pPr>
                    <w:adjustRightInd w:val="0"/>
                    <w:snapToGrid w:val="0"/>
                    <w:jc w:val="center"/>
                    <w:rPr>
                      <w:szCs w:val="21"/>
                    </w:rPr>
                  </w:pPr>
                  <w:r>
                    <w:rPr>
                      <w:rFonts w:hint="eastAsia"/>
                      <w:szCs w:val="21"/>
                    </w:rPr>
                    <w:t>65</w:t>
                  </w:r>
                </w:p>
              </w:tc>
              <w:tc>
                <w:tcPr>
                  <w:tcW w:w="1263" w:type="dxa"/>
                  <w:tcBorders>
                    <w:tl2br w:val="nil"/>
                    <w:tr2bl w:val="nil"/>
                  </w:tcBorders>
                  <w:shd w:val="clear" w:color="auto" w:fill="auto"/>
                  <w:vAlign w:val="center"/>
                </w:tcPr>
                <w:p w14:paraId="4A40A477">
                  <w:pPr>
                    <w:adjustRightInd w:val="0"/>
                    <w:snapToGrid w:val="0"/>
                    <w:jc w:val="center"/>
                    <w:rPr>
                      <w:szCs w:val="21"/>
                    </w:rPr>
                  </w:pPr>
                  <w:r>
                    <w:rPr>
                      <w:rFonts w:hint="eastAsia"/>
                      <w:szCs w:val="21"/>
                    </w:rPr>
                    <w:t>达标</w:t>
                  </w:r>
                </w:p>
              </w:tc>
            </w:tr>
            <w:tr w14:paraId="1D81F0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1334" w:type="dxa"/>
                  <w:vMerge w:val="continue"/>
                  <w:tcBorders>
                    <w:tl2br w:val="nil"/>
                    <w:tr2bl w:val="nil"/>
                  </w:tcBorders>
                  <w:vAlign w:val="center"/>
                </w:tcPr>
                <w:p w14:paraId="635D4E38">
                  <w:pPr>
                    <w:adjustRightInd w:val="0"/>
                    <w:snapToGrid w:val="0"/>
                    <w:jc w:val="center"/>
                    <w:rPr>
                      <w:szCs w:val="21"/>
                    </w:rPr>
                  </w:pPr>
                </w:p>
              </w:tc>
              <w:tc>
                <w:tcPr>
                  <w:tcW w:w="1132" w:type="dxa"/>
                  <w:vMerge w:val="continue"/>
                  <w:tcBorders>
                    <w:tl2br w:val="nil"/>
                    <w:tr2bl w:val="nil"/>
                  </w:tcBorders>
                  <w:shd w:val="clear" w:color="auto" w:fill="auto"/>
                  <w:vAlign w:val="center"/>
                </w:tcPr>
                <w:p w14:paraId="0D8EB215">
                  <w:pPr>
                    <w:adjustRightInd w:val="0"/>
                    <w:snapToGrid w:val="0"/>
                    <w:jc w:val="center"/>
                    <w:rPr>
                      <w:szCs w:val="21"/>
                    </w:rPr>
                  </w:pPr>
                </w:p>
              </w:tc>
              <w:tc>
                <w:tcPr>
                  <w:tcW w:w="1070" w:type="dxa"/>
                  <w:tcBorders>
                    <w:tl2br w:val="nil"/>
                    <w:tr2bl w:val="nil"/>
                  </w:tcBorders>
                  <w:shd w:val="clear" w:color="auto" w:fill="auto"/>
                  <w:vAlign w:val="center"/>
                </w:tcPr>
                <w:p w14:paraId="36528D25">
                  <w:pPr>
                    <w:adjustRightInd w:val="0"/>
                    <w:snapToGrid w:val="0"/>
                    <w:jc w:val="center"/>
                    <w:rPr>
                      <w:szCs w:val="21"/>
                    </w:rPr>
                  </w:pPr>
                  <w:r>
                    <w:rPr>
                      <w:szCs w:val="21"/>
                    </w:rPr>
                    <w:t>南厂界</w:t>
                  </w:r>
                </w:p>
              </w:tc>
              <w:tc>
                <w:tcPr>
                  <w:tcW w:w="1528" w:type="dxa"/>
                  <w:tcBorders>
                    <w:tl2br w:val="nil"/>
                    <w:tr2bl w:val="nil"/>
                  </w:tcBorders>
                  <w:shd w:val="clear" w:color="auto" w:fill="auto"/>
                  <w:vAlign w:val="center"/>
                </w:tcPr>
                <w:p w14:paraId="17FDA327">
                  <w:pPr>
                    <w:adjustRightInd w:val="0"/>
                    <w:snapToGrid w:val="0"/>
                    <w:jc w:val="center"/>
                    <w:rPr>
                      <w:szCs w:val="21"/>
                    </w:rPr>
                  </w:pPr>
                  <w:r>
                    <w:rPr>
                      <w:rFonts w:hint="eastAsia"/>
                      <w:szCs w:val="21"/>
                    </w:rPr>
                    <w:t>60</w:t>
                  </w:r>
                </w:p>
              </w:tc>
              <w:tc>
                <w:tcPr>
                  <w:tcW w:w="1251" w:type="dxa"/>
                  <w:vMerge w:val="continue"/>
                  <w:tcBorders>
                    <w:tl2br w:val="nil"/>
                    <w:tr2bl w:val="nil"/>
                  </w:tcBorders>
                  <w:vAlign w:val="center"/>
                </w:tcPr>
                <w:p w14:paraId="7868D96B">
                  <w:pPr>
                    <w:adjustRightInd w:val="0"/>
                    <w:snapToGrid w:val="0"/>
                    <w:jc w:val="center"/>
                    <w:rPr>
                      <w:szCs w:val="21"/>
                    </w:rPr>
                  </w:pPr>
                </w:p>
              </w:tc>
              <w:tc>
                <w:tcPr>
                  <w:tcW w:w="1263" w:type="dxa"/>
                  <w:tcBorders>
                    <w:tl2br w:val="nil"/>
                    <w:tr2bl w:val="nil"/>
                  </w:tcBorders>
                  <w:shd w:val="clear" w:color="auto" w:fill="auto"/>
                  <w:vAlign w:val="center"/>
                </w:tcPr>
                <w:p w14:paraId="6969DE4C">
                  <w:pPr>
                    <w:adjustRightInd w:val="0"/>
                    <w:snapToGrid w:val="0"/>
                    <w:jc w:val="center"/>
                    <w:rPr>
                      <w:szCs w:val="21"/>
                    </w:rPr>
                  </w:pPr>
                  <w:r>
                    <w:rPr>
                      <w:rFonts w:hint="eastAsia"/>
                      <w:szCs w:val="21"/>
                    </w:rPr>
                    <w:t>达标</w:t>
                  </w:r>
                </w:p>
              </w:tc>
            </w:tr>
            <w:tr w14:paraId="5C16EB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1334" w:type="dxa"/>
                  <w:vMerge w:val="continue"/>
                  <w:tcBorders>
                    <w:tl2br w:val="nil"/>
                    <w:tr2bl w:val="nil"/>
                  </w:tcBorders>
                  <w:vAlign w:val="center"/>
                </w:tcPr>
                <w:p w14:paraId="1CEDEE35">
                  <w:pPr>
                    <w:adjustRightInd w:val="0"/>
                    <w:snapToGrid w:val="0"/>
                    <w:jc w:val="center"/>
                    <w:rPr>
                      <w:szCs w:val="21"/>
                    </w:rPr>
                  </w:pPr>
                </w:p>
              </w:tc>
              <w:tc>
                <w:tcPr>
                  <w:tcW w:w="1132" w:type="dxa"/>
                  <w:vMerge w:val="continue"/>
                  <w:tcBorders>
                    <w:tl2br w:val="nil"/>
                    <w:tr2bl w:val="nil"/>
                  </w:tcBorders>
                  <w:shd w:val="clear" w:color="auto" w:fill="auto"/>
                  <w:vAlign w:val="center"/>
                </w:tcPr>
                <w:p w14:paraId="6ED82E5C">
                  <w:pPr>
                    <w:adjustRightInd w:val="0"/>
                    <w:snapToGrid w:val="0"/>
                    <w:jc w:val="center"/>
                    <w:rPr>
                      <w:szCs w:val="21"/>
                    </w:rPr>
                  </w:pPr>
                </w:p>
              </w:tc>
              <w:tc>
                <w:tcPr>
                  <w:tcW w:w="1070" w:type="dxa"/>
                  <w:tcBorders>
                    <w:tl2br w:val="nil"/>
                    <w:tr2bl w:val="nil"/>
                  </w:tcBorders>
                  <w:shd w:val="clear" w:color="auto" w:fill="auto"/>
                  <w:vAlign w:val="center"/>
                </w:tcPr>
                <w:p w14:paraId="767767B8">
                  <w:pPr>
                    <w:adjustRightInd w:val="0"/>
                    <w:snapToGrid w:val="0"/>
                    <w:jc w:val="center"/>
                    <w:rPr>
                      <w:szCs w:val="21"/>
                    </w:rPr>
                  </w:pPr>
                  <w:r>
                    <w:rPr>
                      <w:szCs w:val="21"/>
                    </w:rPr>
                    <w:t>西厂界</w:t>
                  </w:r>
                </w:p>
              </w:tc>
              <w:tc>
                <w:tcPr>
                  <w:tcW w:w="1528" w:type="dxa"/>
                  <w:tcBorders>
                    <w:tl2br w:val="nil"/>
                    <w:tr2bl w:val="nil"/>
                  </w:tcBorders>
                  <w:shd w:val="clear" w:color="auto" w:fill="auto"/>
                  <w:vAlign w:val="center"/>
                </w:tcPr>
                <w:p w14:paraId="5DD2F80D">
                  <w:pPr>
                    <w:adjustRightInd w:val="0"/>
                    <w:snapToGrid w:val="0"/>
                    <w:jc w:val="center"/>
                    <w:rPr>
                      <w:szCs w:val="21"/>
                    </w:rPr>
                  </w:pPr>
                  <w:r>
                    <w:rPr>
                      <w:rFonts w:hint="eastAsia"/>
                      <w:szCs w:val="21"/>
                    </w:rPr>
                    <w:t>62</w:t>
                  </w:r>
                </w:p>
              </w:tc>
              <w:tc>
                <w:tcPr>
                  <w:tcW w:w="1251" w:type="dxa"/>
                  <w:vMerge w:val="continue"/>
                  <w:tcBorders>
                    <w:tl2br w:val="nil"/>
                    <w:tr2bl w:val="nil"/>
                  </w:tcBorders>
                  <w:vAlign w:val="center"/>
                </w:tcPr>
                <w:p w14:paraId="0182EE75">
                  <w:pPr>
                    <w:adjustRightInd w:val="0"/>
                    <w:snapToGrid w:val="0"/>
                    <w:jc w:val="center"/>
                    <w:rPr>
                      <w:szCs w:val="21"/>
                    </w:rPr>
                  </w:pPr>
                </w:p>
              </w:tc>
              <w:tc>
                <w:tcPr>
                  <w:tcW w:w="1263" w:type="dxa"/>
                  <w:tcBorders>
                    <w:tl2br w:val="nil"/>
                    <w:tr2bl w:val="nil"/>
                  </w:tcBorders>
                  <w:shd w:val="clear" w:color="auto" w:fill="auto"/>
                  <w:vAlign w:val="center"/>
                </w:tcPr>
                <w:p w14:paraId="1702A8EB">
                  <w:pPr>
                    <w:adjustRightInd w:val="0"/>
                    <w:snapToGrid w:val="0"/>
                    <w:jc w:val="center"/>
                    <w:rPr>
                      <w:szCs w:val="21"/>
                    </w:rPr>
                  </w:pPr>
                  <w:r>
                    <w:rPr>
                      <w:rFonts w:hint="eastAsia"/>
                      <w:szCs w:val="21"/>
                    </w:rPr>
                    <w:t>达标</w:t>
                  </w:r>
                </w:p>
              </w:tc>
            </w:tr>
            <w:tr w14:paraId="2442A2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1334" w:type="dxa"/>
                  <w:vMerge w:val="continue"/>
                  <w:tcBorders>
                    <w:bottom w:val="single" w:color="auto" w:sz="12" w:space="0"/>
                  </w:tcBorders>
                  <w:vAlign w:val="center"/>
                </w:tcPr>
                <w:p w14:paraId="765598AD">
                  <w:pPr>
                    <w:adjustRightInd w:val="0"/>
                    <w:snapToGrid w:val="0"/>
                    <w:jc w:val="center"/>
                    <w:rPr>
                      <w:szCs w:val="21"/>
                    </w:rPr>
                  </w:pPr>
                </w:p>
              </w:tc>
              <w:tc>
                <w:tcPr>
                  <w:tcW w:w="1132" w:type="dxa"/>
                  <w:vMerge w:val="continue"/>
                  <w:tcBorders>
                    <w:bottom w:val="single" w:color="auto" w:sz="12" w:space="0"/>
                  </w:tcBorders>
                  <w:shd w:val="clear" w:color="auto" w:fill="auto"/>
                  <w:vAlign w:val="center"/>
                </w:tcPr>
                <w:p w14:paraId="4CCF2114">
                  <w:pPr>
                    <w:adjustRightInd w:val="0"/>
                    <w:snapToGrid w:val="0"/>
                    <w:jc w:val="center"/>
                    <w:rPr>
                      <w:szCs w:val="21"/>
                    </w:rPr>
                  </w:pPr>
                </w:p>
              </w:tc>
              <w:tc>
                <w:tcPr>
                  <w:tcW w:w="1070" w:type="dxa"/>
                  <w:tcBorders>
                    <w:bottom w:val="single" w:color="auto" w:sz="12" w:space="0"/>
                  </w:tcBorders>
                  <w:shd w:val="clear" w:color="auto" w:fill="auto"/>
                  <w:vAlign w:val="center"/>
                </w:tcPr>
                <w:p w14:paraId="4134DC66">
                  <w:pPr>
                    <w:adjustRightInd w:val="0"/>
                    <w:snapToGrid w:val="0"/>
                    <w:jc w:val="center"/>
                    <w:rPr>
                      <w:szCs w:val="21"/>
                    </w:rPr>
                  </w:pPr>
                  <w:r>
                    <w:rPr>
                      <w:szCs w:val="21"/>
                    </w:rPr>
                    <w:t>北厂界</w:t>
                  </w:r>
                </w:p>
              </w:tc>
              <w:tc>
                <w:tcPr>
                  <w:tcW w:w="1528" w:type="dxa"/>
                  <w:tcBorders>
                    <w:bottom w:val="single" w:color="auto" w:sz="12" w:space="0"/>
                  </w:tcBorders>
                  <w:shd w:val="clear" w:color="auto" w:fill="auto"/>
                  <w:vAlign w:val="center"/>
                </w:tcPr>
                <w:p w14:paraId="23F8109E">
                  <w:pPr>
                    <w:adjustRightInd w:val="0"/>
                    <w:snapToGrid w:val="0"/>
                    <w:jc w:val="center"/>
                    <w:rPr>
                      <w:szCs w:val="21"/>
                    </w:rPr>
                  </w:pPr>
                  <w:r>
                    <w:rPr>
                      <w:rFonts w:hint="eastAsia"/>
                      <w:szCs w:val="21"/>
                    </w:rPr>
                    <w:t>61</w:t>
                  </w:r>
                </w:p>
              </w:tc>
              <w:tc>
                <w:tcPr>
                  <w:tcW w:w="1251" w:type="dxa"/>
                  <w:vMerge w:val="continue"/>
                  <w:tcBorders>
                    <w:bottom w:val="single" w:color="auto" w:sz="12" w:space="0"/>
                  </w:tcBorders>
                  <w:vAlign w:val="center"/>
                </w:tcPr>
                <w:p w14:paraId="7EA255E3">
                  <w:pPr>
                    <w:adjustRightInd w:val="0"/>
                    <w:snapToGrid w:val="0"/>
                    <w:jc w:val="center"/>
                    <w:rPr>
                      <w:szCs w:val="21"/>
                    </w:rPr>
                  </w:pPr>
                </w:p>
              </w:tc>
              <w:tc>
                <w:tcPr>
                  <w:tcW w:w="1263" w:type="dxa"/>
                  <w:tcBorders>
                    <w:bottom w:val="single" w:color="auto" w:sz="12" w:space="0"/>
                  </w:tcBorders>
                  <w:shd w:val="clear" w:color="auto" w:fill="auto"/>
                  <w:vAlign w:val="center"/>
                </w:tcPr>
                <w:p w14:paraId="34C5D329">
                  <w:pPr>
                    <w:adjustRightInd w:val="0"/>
                    <w:snapToGrid w:val="0"/>
                    <w:jc w:val="center"/>
                    <w:rPr>
                      <w:szCs w:val="21"/>
                    </w:rPr>
                  </w:pPr>
                  <w:r>
                    <w:rPr>
                      <w:rFonts w:hint="eastAsia"/>
                      <w:szCs w:val="21"/>
                    </w:rPr>
                    <w:t>达标</w:t>
                  </w:r>
                </w:p>
              </w:tc>
            </w:tr>
            <w:tr w14:paraId="278C3D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334" w:type="dxa"/>
                  <w:vMerge w:val="restart"/>
                  <w:tcBorders>
                    <w:top w:val="single" w:color="auto" w:sz="12" w:space="0"/>
                    <w:tl2br w:val="nil"/>
                    <w:tr2bl w:val="nil"/>
                  </w:tcBorders>
                  <w:vAlign w:val="center"/>
                </w:tcPr>
                <w:p w14:paraId="2B69F425">
                  <w:pPr>
                    <w:adjustRightInd w:val="0"/>
                    <w:snapToGrid w:val="0"/>
                    <w:jc w:val="center"/>
                    <w:rPr>
                      <w:szCs w:val="21"/>
                    </w:rPr>
                  </w:pPr>
                  <w:r>
                    <w:rPr>
                      <w:rFonts w:hint="eastAsia"/>
                      <w:szCs w:val="21"/>
                    </w:rPr>
                    <w:t>2024年10月28日~29日</w:t>
                  </w:r>
                </w:p>
              </w:tc>
              <w:tc>
                <w:tcPr>
                  <w:tcW w:w="1132" w:type="dxa"/>
                  <w:vMerge w:val="restart"/>
                  <w:tcBorders>
                    <w:top w:val="single" w:color="auto" w:sz="12" w:space="0"/>
                    <w:tl2br w:val="nil"/>
                    <w:tr2bl w:val="nil"/>
                  </w:tcBorders>
                  <w:vAlign w:val="center"/>
                </w:tcPr>
                <w:p w14:paraId="1AC7EDDC">
                  <w:pPr>
                    <w:adjustRightInd w:val="0"/>
                    <w:snapToGrid w:val="0"/>
                    <w:jc w:val="center"/>
                    <w:rPr>
                      <w:szCs w:val="21"/>
                    </w:rPr>
                  </w:pPr>
                  <w:r>
                    <w:rPr>
                      <w:rFonts w:hint="eastAsia"/>
                      <w:szCs w:val="21"/>
                    </w:rPr>
                    <w:t>15号楼</w:t>
                  </w:r>
                </w:p>
              </w:tc>
              <w:tc>
                <w:tcPr>
                  <w:tcW w:w="1070" w:type="dxa"/>
                  <w:tcBorders>
                    <w:top w:val="single" w:color="auto" w:sz="12" w:space="0"/>
                    <w:tl2br w:val="nil"/>
                    <w:tr2bl w:val="nil"/>
                  </w:tcBorders>
                  <w:shd w:val="clear" w:color="auto" w:fill="auto"/>
                  <w:vAlign w:val="center"/>
                </w:tcPr>
                <w:p w14:paraId="02FCD02A">
                  <w:pPr>
                    <w:adjustRightInd w:val="0"/>
                    <w:snapToGrid w:val="0"/>
                    <w:jc w:val="center"/>
                    <w:rPr>
                      <w:szCs w:val="21"/>
                    </w:rPr>
                  </w:pPr>
                  <w:r>
                    <w:rPr>
                      <w:szCs w:val="21"/>
                    </w:rPr>
                    <w:t>东厂界</w:t>
                  </w:r>
                </w:p>
              </w:tc>
              <w:tc>
                <w:tcPr>
                  <w:tcW w:w="1528" w:type="dxa"/>
                  <w:tcBorders>
                    <w:top w:val="single" w:color="auto" w:sz="12" w:space="0"/>
                    <w:tl2br w:val="nil"/>
                    <w:tr2bl w:val="nil"/>
                  </w:tcBorders>
                  <w:vAlign w:val="center"/>
                </w:tcPr>
                <w:p w14:paraId="37CA9A6C">
                  <w:pPr>
                    <w:adjustRightInd w:val="0"/>
                    <w:snapToGrid w:val="0"/>
                    <w:jc w:val="center"/>
                    <w:rPr>
                      <w:szCs w:val="21"/>
                    </w:rPr>
                  </w:pPr>
                  <w:r>
                    <w:rPr>
                      <w:rFonts w:hint="eastAsia"/>
                      <w:szCs w:val="21"/>
                    </w:rPr>
                    <w:t>51</w:t>
                  </w:r>
                </w:p>
              </w:tc>
              <w:tc>
                <w:tcPr>
                  <w:tcW w:w="1251" w:type="dxa"/>
                  <w:vMerge w:val="continue"/>
                  <w:tcBorders>
                    <w:top w:val="single" w:color="auto" w:sz="12" w:space="0"/>
                    <w:tl2br w:val="nil"/>
                    <w:tr2bl w:val="nil"/>
                  </w:tcBorders>
                  <w:vAlign w:val="center"/>
                </w:tcPr>
                <w:p w14:paraId="7292FFCB">
                  <w:pPr>
                    <w:adjustRightInd w:val="0"/>
                    <w:snapToGrid w:val="0"/>
                    <w:jc w:val="center"/>
                    <w:rPr>
                      <w:szCs w:val="21"/>
                    </w:rPr>
                  </w:pPr>
                </w:p>
              </w:tc>
              <w:tc>
                <w:tcPr>
                  <w:tcW w:w="1263" w:type="dxa"/>
                  <w:tcBorders>
                    <w:top w:val="single" w:color="auto" w:sz="12" w:space="0"/>
                    <w:tl2br w:val="nil"/>
                    <w:tr2bl w:val="nil"/>
                  </w:tcBorders>
                  <w:vAlign w:val="center"/>
                </w:tcPr>
                <w:p w14:paraId="0C6C086F">
                  <w:pPr>
                    <w:adjustRightInd w:val="0"/>
                    <w:snapToGrid w:val="0"/>
                    <w:jc w:val="center"/>
                    <w:rPr>
                      <w:szCs w:val="21"/>
                    </w:rPr>
                  </w:pPr>
                  <w:r>
                    <w:rPr>
                      <w:rFonts w:hint="eastAsia"/>
                      <w:szCs w:val="21"/>
                    </w:rPr>
                    <w:t>达标</w:t>
                  </w:r>
                </w:p>
              </w:tc>
            </w:tr>
            <w:tr w14:paraId="428BDA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1334" w:type="dxa"/>
                  <w:vMerge w:val="continue"/>
                  <w:tcBorders>
                    <w:tl2br w:val="nil"/>
                    <w:tr2bl w:val="nil"/>
                  </w:tcBorders>
                  <w:vAlign w:val="center"/>
                </w:tcPr>
                <w:p w14:paraId="4A14B42E">
                  <w:pPr>
                    <w:adjustRightInd w:val="0"/>
                    <w:snapToGrid w:val="0"/>
                    <w:jc w:val="center"/>
                    <w:rPr>
                      <w:szCs w:val="21"/>
                    </w:rPr>
                  </w:pPr>
                </w:p>
              </w:tc>
              <w:tc>
                <w:tcPr>
                  <w:tcW w:w="1132" w:type="dxa"/>
                  <w:vMerge w:val="continue"/>
                  <w:tcBorders>
                    <w:tl2br w:val="nil"/>
                    <w:tr2bl w:val="nil"/>
                  </w:tcBorders>
                  <w:vAlign w:val="center"/>
                </w:tcPr>
                <w:p w14:paraId="17511CB5">
                  <w:pPr>
                    <w:adjustRightInd w:val="0"/>
                    <w:snapToGrid w:val="0"/>
                    <w:jc w:val="center"/>
                    <w:rPr>
                      <w:szCs w:val="21"/>
                    </w:rPr>
                  </w:pPr>
                </w:p>
              </w:tc>
              <w:tc>
                <w:tcPr>
                  <w:tcW w:w="1070" w:type="dxa"/>
                  <w:tcBorders>
                    <w:tl2br w:val="nil"/>
                    <w:tr2bl w:val="nil"/>
                  </w:tcBorders>
                  <w:shd w:val="clear" w:color="auto" w:fill="auto"/>
                  <w:vAlign w:val="center"/>
                </w:tcPr>
                <w:p w14:paraId="1DC716FC">
                  <w:pPr>
                    <w:adjustRightInd w:val="0"/>
                    <w:snapToGrid w:val="0"/>
                    <w:jc w:val="center"/>
                    <w:rPr>
                      <w:szCs w:val="21"/>
                    </w:rPr>
                  </w:pPr>
                  <w:r>
                    <w:rPr>
                      <w:szCs w:val="21"/>
                    </w:rPr>
                    <w:t>南厂界</w:t>
                  </w:r>
                </w:p>
              </w:tc>
              <w:tc>
                <w:tcPr>
                  <w:tcW w:w="1528" w:type="dxa"/>
                  <w:tcBorders>
                    <w:tl2br w:val="nil"/>
                    <w:tr2bl w:val="nil"/>
                  </w:tcBorders>
                  <w:vAlign w:val="center"/>
                </w:tcPr>
                <w:p w14:paraId="79C9831B">
                  <w:pPr>
                    <w:adjustRightInd w:val="0"/>
                    <w:snapToGrid w:val="0"/>
                    <w:jc w:val="center"/>
                    <w:rPr>
                      <w:szCs w:val="21"/>
                    </w:rPr>
                  </w:pPr>
                  <w:r>
                    <w:rPr>
                      <w:rFonts w:hint="eastAsia"/>
                      <w:szCs w:val="21"/>
                    </w:rPr>
                    <w:t>52</w:t>
                  </w:r>
                </w:p>
              </w:tc>
              <w:tc>
                <w:tcPr>
                  <w:tcW w:w="1251" w:type="dxa"/>
                  <w:vMerge w:val="continue"/>
                  <w:tcBorders>
                    <w:tl2br w:val="nil"/>
                    <w:tr2bl w:val="nil"/>
                  </w:tcBorders>
                  <w:vAlign w:val="center"/>
                </w:tcPr>
                <w:p w14:paraId="42B7A08A">
                  <w:pPr>
                    <w:adjustRightInd w:val="0"/>
                    <w:snapToGrid w:val="0"/>
                    <w:jc w:val="center"/>
                    <w:rPr>
                      <w:szCs w:val="21"/>
                    </w:rPr>
                  </w:pPr>
                </w:p>
              </w:tc>
              <w:tc>
                <w:tcPr>
                  <w:tcW w:w="1263" w:type="dxa"/>
                  <w:tcBorders>
                    <w:tl2br w:val="nil"/>
                    <w:tr2bl w:val="nil"/>
                  </w:tcBorders>
                  <w:vAlign w:val="center"/>
                </w:tcPr>
                <w:p w14:paraId="1996A02F">
                  <w:pPr>
                    <w:adjustRightInd w:val="0"/>
                    <w:snapToGrid w:val="0"/>
                    <w:jc w:val="center"/>
                    <w:rPr>
                      <w:szCs w:val="21"/>
                    </w:rPr>
                  </w:pPr>
                  <w:r>
                    <w:rPr>
                      <w:rFonts w:hint="eastAsia"/>
                      <w:szCs w:val="21"/>
                    </w:rPr>
                    <w:t>达标</w:t>
                  </w:r>
                </w:p>
              </w:tc>
            </w:tr>
            <w:tr w14:paraId="4A5825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1334" w:type="dxa"/>
                  <w:vMerge w:val="continue"/>
                  <w:tcBorders>
                    <w:tl2br w:val="nil"/>
                    <w:tr2bl w:val="nil"/>
                  </w:tcBorders>
                  <w:vAlign w:val="center"/>
                </w:tcPr>
                <w:p w14:paraId="0A4D3FC1">
                  <w:pPr>
                    <w:adjustRightInd w:val="0"/>
                    <w:snapToGrid w:val="0"/>
                    <w:jc w:val="center"/>
                    <w:rPr>
                      <w:szCs w:val="21"/>
                    </w:rPr>
                  </w:pPr>
                </w:p>
              </w:tc>
              <w:tc>
                <w:tcPr>
                  <w:tcW w:w="1132" w:type="dxa"/>
                  <w:vMerge w:val="continue"/>
                  <w:tcBorders>
                    <w:tl2br w:val="nil"/>
                    <w:tr2bl w:val="nil"/>
                  </w:tcBorders>
                  <w:vAlign w:val="center"/>
                </w:tcPr>
                <w:p w14:paraId="50937660">
                  <w:pPr>
                    <w:adjustRightInd w:val="0"/>
                    <w:snapToGrid w:val="0"/>
                    <w:jc w:val="center"/>
                    <w:rPr>
                      <w:szCs w:val="21"/>
                    </w:rPr>
                  </w:pPr>
                </w:p>
              </w:tc>
              <w:tc>
                <w:tcPr>
                  <w:tcW w:w="1070" w:type="dxa"/>
                  <w:tcBorders>
                    <w:tl2br w:val="nil"/>
                    <w:tr2bl w:val="nil"/>
                  </w:tcBorders>
                  <w:shd w:val="clear" w:color="auto" w:fill="auto"/>
                  <w:vAlign w:val="center"/>
                </w:tcPr>
                <w:p w14:paraId="4431219C">
                  <w:pPr>
                    <w:adjustRightInd w:val="0"/>
                    <w:snapToGrid w:val="0"/>
                    <w:jc w:val="center"/>
                    <w:rPr>
                      <w:szCs w:val="21"/>
                    </w:rPr>
                  </w:pPr>
                  <w:r>
                    <w:rPr>
                      <w:szCs w:val="21"/>
                    </w:rPr>
                    <w:t>西厂界</w:t>
                  </w:r>
                </w:p>
              </w:tc>
              <w:tc>
                <w:tcPr>
                  <w:tcW w:w="1528" w:type="dxa"/>
                  <w:tcBorders>
                    <w:tl2br w:val="nil"/>
                    <w:tr2bl w:val="nil"/>
                  </w:tcBorders>
                  <w:vAlign w:val="center"/>
                </w:tcPr>
                <w:p w14:paraId="2BE32442">
                  <w:pPr>
                    <w:adjustRightInd w:val="0"/>
                    <w:snapToGrid w:val="0"/>
                    <w:jc w:val="center"/>
                    <w:rPr>
                      <w:szCs w:val="21"/>
                    </w:rPr>
                  </w:pPr>
                  <w:r>
                    <w:rPr>
                      <w:rFonts w:hint="eastAsia"/>
                      <w:szCs w:val="21"/>
                    </w:rPr>
                    <w:t>54</w:t>
                  </w:r>
                </w:p>
              </w:tc>
              <w:tc>
                <w:tcPr>
                  <w:tcW w:w="1251" w:type="dxa"/>
                  <w:vMerge w:val="continue"/>
                  <w:tcBorders>
                    <w:tl2br w:val="nil"/>
                    <w:tr2bl w:val="nil"/>
                  </w:tcBorders>
                  <w:vAlign w:val="center"/>
                </w:tcPr>
                <w:p w14:paraId="43F2AF80">
                  <w:pPr>
                    <w:adjustRightInd w:val="0"/>
                    <w:snapToGrid w:val="0"/>
                    <w:jc w:val="center"/>
                    <w:rPr>
                      <w:szCs w:val="21"/>
                    </w:rPr>
                  </w:pPr>
                </w:p>
              </w:tc>
              <w:tc>
                <w:tcPr>
                  <w:tcW w:w="1263" w:type="dxa"/>
                  <w:tcBorders>
                    <w:tl2br w:val="nil"/>
                    <w:tr2bl w:val="nil"/>
                  </w:tcBorders>
                  <w:vAlign w:val="center"/>
                </w:tcPr>
                <w:p w14:paraId="50438BD4">
                  <w:pPr>
                    <w:adjustRightInd w:val="0"/>
                    <w:snapToGrid w:val="0"/>
                    <w:jc w:val="center"/>
                    <w:rPr>
                      <w:szCs w:val="21"/>
                    </w:rPr>
                  </w:pPr>
                  <w:r>
                    <w:rPr>
                      <w:rFonts w:hint="eastAsia"/>
                      <w:szCs w:val="21"/>
                    </w:rPr>
                    <w:t>达标</w:t>
                  </w:r>
                </w:p>
              </w:tc>
            </w:tr>
            <w:tr w14:paraId="4AC7CD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334" w:type="dxa"/>
                  <w:vMerge w:val="continue"/>
                  <w:tcBorders>
                    <w:tl2br w:val="nil"/>
                    <w:tr2bl w:val="nil"/>
                  </w:tcBorders>
                  <w:vAlign w:val="center"/>
                </w:tcPr>
                <w:p w14:paraId="32921FD1">
                  <w:pPr>
                    <w:adjustRightInd w:val="0"/>
                    <w:snapToGrid w:val="0"/>
                    <w:jc w:val="center"/>
                    <w:rPr>
                      <w:szCs w:val="21"/>
                    </w:rPr>
                  </w:pPr>
                </w:p>
              </w:tc>
              <w:tc>
                <w:tcPr>
                  <w:tcW w:w="1132" w:type="dxa"/>
                  <w:vMerge w:val="continue"/>
                  <w:tcBorders>
                    <w:tl2br w:val="nil"/>
                    <w:tr2bl w:val="nil"/>
                  </w:tcBorders>
                  <w:vAlign w:val="center"/>
                </w:tcPr>
                <w:p w14:paraId="2ADB6254">
                  <w:pPr>
                    <w:adjustRightInd w:val="0"/>
                    <w:snapToGrid w:val="0"/>
                    <w:jc w:val="center"/>
                    <w:rPr>
                      <w:szCs w:val="21"/>
                    </w:rPr>
                  </w:pPr>
                </w:p>
              </w:tc>
              <w:tc>
                <w:tcPr>
                  <w:tcW w:w="1070" w:type="dxa"/>
                  <w:tcBorders>
                    <w:tl2br w:val="nil"/>
                    <w:tr2bl w:val="nil"/>
                  </w:tcBorders>
                  <w:shd w:val="clear" w:color="auto" w:fill="auto"/>
                  <w:vAlign w:val="center"/>
                </w:tcPr>
                <w:p w14:paraId="3D57FC58">
                  <w:pPr>
                    <w:adjustRightInd w:val="0"/>
                    <w:snapToGrid w:val="0"/>
                    <w:jc w:val="center"/>
                    <w:rPr>
                      <w:szCs w:val="21"/>
                    </w:rPr>
                  </w:pPr>
                  <w:r>
                    <w:rPr>
                      <w:szCs w:val="21"/>
                    </w:rPr>
                    <w:t>北厂界</w:t>
                  </w:r>
                </w:p>
              </w:tc>
              <w:tc>
                <w:tcPr>
                  <w:tcW w:w="1528" w:type="dxa"/>
                  <w:tcBorders>
                    <w:tl2br w:val="nil"/>
                    <w:tr2bl w:val="nil"/>
                  </w:tcBorders>
                  <w:vAlign w:val="center"/>
                </w:tcPr>
                <w:p w14:paraId="73788EE9">
                  <w:pPr>
                    <w:adjustRightInd w:val="0"/>
                    <w:snapToGrid w:val="0"/>
                    <w:jc w:val="center"/>
                    <w:rPr>
                      <w:szCs w:val="21"/>
                    </w:rPr>
                  </w:pPr>
                  <w:r>
                    <w:rPr>
                      <w:rFonts w:hint="eastAsia"/>
                      <w:szCs w:val="21"/>
                    </w:rPr>
                    <w:t>50</w:t>
                  </w:r>
                </w:p>
              </w:tc>
              <w:tc>
                <w:tcPr>
                  <w:tcW w:w="1251" w:type="dxa"/>
                  <w:vMerge w:val="continue"/>
                  <w:tcBorders>
                    <w:tl2br w:val="nil"/>
                    <w:tr2bl w:val="nil"/>
                  </w:tcBorders>
                  <w:vAlign w:val="center"/>
                </w:tcPr>
                <w:p w14:paraId="730F83C4">
                  <w:pPr>
                    <w:adjustRightInd w:val="0"/>
                    <w:snapToGrid w:val="0"/>
                    <w:jc w:val="center"/>
                    <w:rPr>
                      <w:szCs w:val="21"/>
                    </w:rPr>
                  </w:pPr>
                </w:p>
              </w:tc>
              <w:tc>
                <w:tcPr>
                  <w:tcW w:w="1263" w:type="dxa"/>
                  <w:tcBorders>
                    <w:tl2br w:val="nil"/>
                    <w:tr2bl w:val="nil"/>
                  </w:tcBorders>
                  <w:vAlign w:val="center"/>
                </w:tcPr>
                <w:p w14:paraId="353EF19C">
                  <w:pPr>
                    <w:adjustRightInd w:val="0"/>
                    <w:snapToGrid w:val="0"/>
                    <w:jc w:val="center"/>
                    <w:rPr>
                      <w:szCs w:val="21"/>
                    </w:rPr>
                  </w:pPr>
                  <w:r>
                    <w:rPr>
                      <w:rFonts w:hint="eastAsia"/>
                      <w:szCs w:val="21"/>
                    </w:rPr>
                    <w:t>达标</w:t>
                  </w:r>
                </w:p>
              </w:tc>
            </w:tr>
          </w:tbl>
          <w:p w14:paraId="6E2F3365">
            <w:pPr>
              <w:spacing w:line="360" w:lineRule="auto"/>
              <w:ind w:firstLine="480" w:firstLineChars="200"/>
              <w:rPr>
                <w:kern w:val="0"/>
                <w:sz w:val="24"/>
                <w:lang w:bidi="ar"/>
              </w:rPr>
            </w:pPr>
            <w:r>
              <w:rPr>
                <w:rFonts w:hint="eastAsia"/>
                <w:kern w:val="0"/>
                <w:sz w:val="24"/>
                <w:lang w:bidi="ar"/>
              </w:rPr>
              <w:t>根据上表，北京爱思益普生物科技股份有限公司厂界噪声排放满足《工业企业厂界环境噪声排放标准》(GB12348-2008)中3类限值。</w:t>
            </w:r>
          </w:p>
          <w:p w14:paraId="23D3A88C">
            <w:pPr>
              <w:spacing w:line="360" w:lineRule="auto"/>
              <w:ind w:firstLine="482" w:firstLineChars="200"/>
              <w:rPr>
                <w:b/>
                <w:bCs/>
                <w:kern w:val="0"/>
                <w:sz w:val="24"/>
                <w:lang w:bidi="ar"/>
              </w:rPr>
            </w:pPr>
            <w:r>
              <w:rPr>
                <w:b/>
                <w:bCs/>
                <w:kern w:val="0"/>
                <w:sz w:val="24"/>
                <w:lang w:bidi="ar"/>
              </w:rPr>
              <w:t>(4)固体废物</w:t>
            </w:r>
          </w:p>
          <w:p w14:paraId="09F5CA45">
            <w:pPr>
              <w:spacing w:line="360" w:lineRule="auto"/>
              <w:ind w:firstLine="482" w:firstLineChars="200"/>
              <w:rPr>
                <w:b/>
                <w:bCs/>
                <w:kern w:val="0"/>
                <w:sz w:val="24"/>
                <w:lang w:bidi="ar"/>
              </w:rPr>
            </w:pPr>
            <w:r>
              <w:rPr>
                <w:b/>
                <w:bCs/>
                <w:kern w:val="0"/>
                <w:sz w:val="24"/>
                <w:lang w:bidi="ar"/>
              </w:rPr>
              <w:t>①16号楼项目</w:t>
            </w:r>
          </w:p>
          <w:p w14:paraId="355D7084">
            <w:pPr>
              <w:spacing w:line="360" w:lineRule="auto"/>
              <w:ind w:firstLine="480" w:firstLineChars="200"/>
              <w:rPr>
                <w:kern w:val="0"/>
                <w:sz w:val="24"/>
                <w:lang w:bidi="ar"/>
              </w:rPr>
            </w:pPr>
            <w:r>
              <w:rPr>
                <w:kern w:val="0"/>
                <w:sz w:val="24"/>
                <w:lang w:bidi="ar"/>
              </w:rPr>
              <w:t>16号楼项目</w:t>
            </w:r>
            <w:r>
              <w:rPr>
                <w:rFonts w:hint="eastAsia"/>
                <w:kern w:val="0"/>
                <w:sz w:val="24"/>
                <w:lang w:bidi="ar"/>
              </w:rPr>
              <w:t>一般工业固体废物</w:t>
            </w:r>
            <w:r>
              <w:rPr>
                <w:kern w:val="0"/>
                <w:sz w:val="24"/>
                <w:lang w:bidi="ar"/>
              </w:rPr>
              <w:t>为废包装材料0.32t/a、废滤膜及废反渗透膜0.12t/a</w:t>
            </w:r>
            <w:r>
              <w:rPr>
                <w:rFonts w:hint="eastAsia"/>
                <w:kern w:val="0"/>
                <w:sz w:val="24"/>
                <w:lang w:bidi="ar"/>
              </w:rPr>
              <w:t>，</w:t>
            </w:r>
            <w:r>
              <w:rPr>
                <w:kern w:val="0"/>
                <w:sz w:val="24"/>
                <w:lang w:bidi="ar"/>
              </w:rPr>
              <w:t>外售处置；危险废物为废细胞残渣碎片0.001t/a、废试剂盒0.01t/a、含血废液0.02t/a、动物尸体0.06t/a、筛选及动物废弃器官0.003t/a、废膜片钳样</w:t>
            </w:r>
            <w:r>
              <w:rPr>
                <w:rFonts w:hint="eastAsia"/>
                <w:kern w:val="0"/>
                <w:sz w:val="24"/>
                <w:lang w:eastAsia="zh-CN" w:bidi="ar"/>
              </w:rPr>
              <w:t>本</w:t>
            </w:r>
            <w:r>
              <w:rPr>
                <w:kern w:val="0"/>
                <w:sz w:val="24"/>
                <w:lang w:bidi="ar"/>
              </w:rPr>
              <w:t>0.0005t/a、带血废一次性耗材0.5t/a、实验废液4t/a、废培养基0.5t/a、垫料0.01t/a、废上清液0.001t/a、软管清洗废液0.045t/a、废滤膜0.2t/a、废活性炭0.005t/a、不带血废一次性耗材2t/a、废化学试剂及包装物0.1t/a</w:t>
            </w:r>
            <w:r>
              <w:rPr>
                <w:rFonts w:hint="eastAsia"/>
                <w:kern w:val="0"/>
                <w:sz w:val="24"/>
                <w:lang w:eastAsia="zh-CN" w:bidi="ar"/>
              </w:rPr>
              <w:t>、污泥</w:t>
            </w:r>
            <w:r>
              <w:rPr>
                <w:rFonts w:hint="eastAsia"/>
                <w:kern w:val="0"/>
                <w:sz w:val="24"/>
                <w:lang w:val="en-US" w:eastAsia="zh-CN" w:bidi="ar"/>
              </w:rPr>
              <w:t>0.123t/a</w:t>
            </w:r>
            <w:r>
              <w:rPr>
                <w:rFonts w:hint="eastAsia"/>
                <w:kern w:val="0"/>
                <w:sz w:val="24"/>
                <w:lang w:bidi="ar"/>
              </w:rPr>
              <w:t>，</w:t>
            </w:r>
            <w:r>
              <w:rPr>
                <w:kern w:val="0"/>
                <w:sz w:val="24"/>
                <w:lang w:bidi="ar"/>
              </w:rPr>
              <w:t>暂存在危废暂存间，定期委托有资质单位处置；生活垃圾6.25t/a</w:t>
            </w:r>
            <w:r>
              <w:rPr>
                <w:rFonts w:hint="eastAsia"/>
                <w:kern w:val="0"/>
                <w:sz w:val="24"/>
                <w:lang w:bidi="ar"/>
              </w:rPr>
              <w:t>，</w:t>
            </w:r>
            <w:r>
              <w:rPr>
                <w:kern w:val="0"/>
                <w:sz w:val="24"/>
                <w:lang w:bidi="ar"/>
              </w:rPr>
              <w:t>委托环卫部门清运。</w:t>
            </w:r>
          </w:p>
          <w:p w14:paraId="5CB23B50">
            <w:pPr>
              <w:spacing w:line="360" w:lineRule="auto"/>
              <w:ind w:firstLine="482" w:firstLineChars="200"/>
              <w:rPr>
                <w:b/>
                <w:bCs/>
                <w:kern w:val="0"/>
                <w:sz w:val="24"/>
                <w:lang w:bidi="ar"/>
              </w:rPr>
            </w:pPr>
            <w:r>
              <w:rPr>
                <w:b/>
                <w:bCs/>
                <w:kern w:val="0"/>
                <w:sz w:val="24"/>
                <w:lang w:bidi="ar"/>
              </w:rPr>
              <w:t>②14号楼项目</w:t>
            </w:r>
          </w:p>
          <w:p w14:paraId="3C9A5137">
            <w:pPr>
              <w:spacing w:line="360" w:lineRule="auto"/>
              <w:ind w:firstLine="480" w:firstLineChars="200"/>
              <w:rPr>
                <w:kern w:val="0"/>
                <w:sz w:val="24"/>
                <w:lang w:bidi="ar"/>
              </w:rPr>
            </w:pPr>
            <w:r>
              <w:rPr>
                <w:kern w:val="0"/>
                <w:sz w:val="24"/>
                <w:lang w:bidi="ar"/>
              </w:rPr>
              <w:t>14号楼项目</w:t>
            </w:r>
            <w:r>
              <w:rPr>
                <w:rFonts w:hint="eastAsia"/>
                <w:kern w:val="0"/>
                <w:sz w:val="24"/>
                <w:lang w:bidi="ar"/>
              </w:rPr>
              <w:t>一般工业固体废物</w:t>
            </w:r>
            <w:r>
              <w:rPr>
                <w:kern w:val="0"/>
                <w:sz w:val="24"/>
                <w:lang w:bidi="ar"/>
              </w:rPr>
              <w:t>为反渗透膜0.001t/a、普通废弃包装物2.5t/a</w:t>
            </w:r>
            <w:r>
              <w:rPr>
                <w:rFonts w:hint="eastAsia"/>
                <w:kern w:val="0"/>
                <w:sz w:val="24"/>
                <w:lang w:bidi="ar"/>
              </w:rPr>
              <w:t>，</w:t>
            </w:r>
            <w:r>
              <w:rPr>
                <w:kern w:val="0"/>
                <w:sz w:val="24"/>
                <w:lang w:bidi="ar"/>
              </w:rPr>
              <w:t>外售处置；危险废物为废活性炭0.01t/a、废试剂盒0.1t/a、废培养基0.1t/a、实验废液2.5t/a、废一次性耗材0.1t/a、废试剂瓶0.1t/a、沾染试剂包装物0.001t/a、实验残渣0.001t/a</w:t>
            </w:r>
            <w:r>
              <w:rPr>
                <w:rFonts w:hint="eastAsia"/>
                <w:kern w:val="0"/>
                <w:sz w:val="24"/>
                <w:lang w:bidi="ar"/>
              </w:rPr>
              <w:t>，</w:t>
            </w:r>
            <w:r>
              <w:rPr>
                <w:kern w:val="0"/>
                <w:sz w:val="24"/>
                <w:lang w:bidi="ar"/>
              </w:rPr>
              <w:t>暂存在</w:t>
            </w:r>
            <w:r>
              <w:rPr>
                <w:rFonts w:hint="eastAsia"/>
                <w:kern w:val="0"/>
                <w:sz w:val="24"/>
                <w:lang w:val="en-US" w:eastAsia="zh-CN" w:bidi="ar"/>
              </w:rPr>
              <w:t>16号楼的</w:t>
            </w:r>
            <w:r>
              <w:rPr>
                <w:kern w:val="0"/>
                <w:sz w:val="24"/>
                <w:lang w:bidi="ar"/>
              </w:rPr>
              <w:t>危废暂存间，定期委托有资质单位处置；生活垃圾25t/a</w:t>
            </w:r>
            <w:r>
              <w:rPr>
                <w:rFonts w:hint="eastAsia"/>
                <w:kern w:val="0"/>
                <w:sz w:val="24"/>
                <w:lang w:bidi="ar"/>
              </w:rPr>
              <w:t>，</w:t>
            </w:r>
            <w:r>
              <w:rPr>
                <w:kern w:val="0"/>
                <w:sz w:val="24"/>
                <w:lang w:bidi="ar"/>
              </w:rPr>
              <w:t>委托环卫部门清运。</w:t>
            </w:r>
          </w:p>
          <w:p w14:paraId="072A8D11">
            <w:pPr>
              <w:spacing w:line="360" w:lineRule="auto"/>
              <w:ind w:firstLine="482" w:firstLineChars="200"/>
              <w:rPr>
                <w:b/>
                <w:bCs/>
                <w:kern w:val="0"/>
                <w:sz w:val="24"/>
                <w:lang w:bidi="ar"/>
              </w:rPr>
            </w:pPr>
            <w:r>
              <w:rPr>
                <w:rFonts w:hint="eastAsia"/>
                <w:b/>
                <w:bCs/>
                <w:kern w:val="0"/>
                <w:sz w:val="24"/>
                <w:lang w:bidi="ar"/>
              </w:rPr>
              <w:t>③15号楼项目</w:t>
            </w:r>
          </w:p>
          <w:p w14:paraId="06726FBD">
            <w:pPr>
              <w:spacing w:line="360" w:lineRule="auto"/>
              <w:ind w:firstLine="480" w:firstLineChars="200"/>
              <w:rPr>
                <w:kern w:val="0"/>
                <w:sz w:val="24"/>
                <w:lang w:bidi="ar"/>
              </w:rPr>
            </w:pPr>
            <w:r>
              <w:rPr>
                <w:rFonts w:hint="eastAsia"/>
                <w:kern w:val="0"/>
                <w:sz w:val="24"/>
                <w:lang w:bidi="ar"/>
              </w:rPr>
              <w:t>15号楼项目一般工业固体废物为未沾染化学试剂的废包装物0.5t/a，由专门固体废物处置单位进行回收；纯水设备废反渗透滤芯和废离子交换树脂0.2t/a，由厂家回收；危险废物为废培养基(灭活后)1t/a、废一次性耗材0.8t/a、实验废液1.5t/a、废试剂盒0.2t/a、前两次清洗废水4.75t/a、废化学试剂包装瓶0.5t/a、废生物安全柜滤芯0.2t/a、废活性炭0.88t/a，统一收集后暂存在</w:t>
            </w:r>
            <w:r>
              <w:rPr>
                <w:rFonts w:hint="eastAsia"/>
                <w:kern w:val="0"/>
                <w:sz w:val="24"/>
                <w:lang w:val="en-US" w:eastAsia="zh-CN" w:bidi="ar"/>
              </w:rPr>
              <w:t>16号楼的</w:t>
            </w:r>
            <w:r>
              <w:rPr>
                <w:rFonts w:hint="eastAsia"/>
                <w:kern w:val="0"/>
                <w:sz w:val="24"/>
                <w:lang w:bidi="ar"/>
              </w:rPr>
              <w:t>危废暂存间内，定期由有资质的单位清运处置。</w:t>
            </w:r>
          </w:p>
          <w:p w14:paraId="6F355FBA">
            <w:pPr>
              <w:spacing w:line="360" w:lineRule="auto"/>
              <w:ind w:firstLine="480" w:firstLineChars="200"/>
              <w:rPr>
                <w:kern w:val="0"/>
                <w:sz w:val="24"/>
                <w:lang w:bidi="ar"/>
              </w:rPr>
            </w:pPr>
            <w:r>
              <w:rPr>
                <w:kern w:val="0"/>
                <w:sz w:val="24"/>
                <w:lang w:bidi="ar"/>
              </w:rPr>
              <w:t>北京爱思益普生物科技股份有限公司共设置1个危废暂存间，暂存</w:t>
            </w:r>
            <w:r>
              <w:rPr>
                <w:rFonts w:hint="eastAsia"/>
                <w:kern w:val="0"/>
                <w:sz w:val="24"/>
                <w:lang w:val="en-US" w:eastAsia="zh-CN" w:bidi="ar"/>
              </w:rPr>
              <w:t>14号楼、15</w:t>
            </w:r>
            <w:r>
              <w:rPr>
                <w:kern w:val="0"/>
                <w:sz w:val="24"/>
                <w:lang w:bidi="ar"/>
              </w:rPr>
              <w:t>号楼项目和16号楼项目产生的危险废物，危废暂存间设置于16号楼地下一层北侧，建筑面积为11.1m</w:t>
            </w:r>
            <w:r>
              <w:rPr>
                <w:rFonts w:hint="eastAsia"/>
                <w:kern w:val="0"/>
                <w:sz w:val="24"/>
                <w:vertAlign w:val="superscript"/>
                <w:lang w:bidi="ar"/>
              </w:rPr>
              <w:t>2</w:t>
            </w:r>
            <w:r>
              <w:rPr>
                <w:rFonts w:hint="eastAsia"/>
                <w:kern w:val="0"/>
                <w:sz w:val="24"/>
                <w:lang w:bidi="ar"/>
              </w:rPr>
              <w:t>，</w:t>
            </w:r>
            <w:r>
              <w:rPr>
                <w:kern w:val="0"/>
                <w:sz w:val="24"/>
                <w:lang w:bidi="ar"/>
              </w:rPr>
              <w:t>严格按照不同危废的性质分类贮存；地面及四周做防渗处理，危废暂存间地面与裙脚刷2mm高密度聚乙烯防渗材料，渗透系数≤1×10</w:t>
            </w:r>
            <w:r>
              <w:rPr>
                <w:kern w:val="0"/>
                <w:sz w:val="24"/>
                <w:vertAlign w:val="superscript"/>
                <w:lang w:bidi="ar"/>
              </w:rPr>
              <w:t>-10</w:t>
            </w:r>
            <w:r>
              <w:rPr>
                <w:kern w:val="0"/>
                <w:sz w:val="24"/>
                <w:lang w:bidi="ar"/>
              </w:rPr>
              <w:t>cm/s</w:t>
            </w:r>
            <w:r>
              <w:rPr>
                <w:rFonts w:hint="eastAsia"/>
                <w:kern w:val="0"/>
                <w:sz w:val="24"/>
                <w:lang w:bidi="ar"/>
              </w:rPr>
              <w:t>；</w:t>
            </w:r>
            <w:r>
              <w:rPr>
                <w:kern w:val="0"/>
                <w:sz w:val="24"/>
                <w:lang w:bidi="ar"/>
              </w:rPr>
              <w:t>液体废物下部设置托盘；危废暂存间已按最新环保要求更新标识牌，符合《危险废物贮存污染控制标准》(GB18597-2023)相关要求。危废暂存间内配有通讯设备、照明设施、安全防护服装及工具，并设有应急防护设施。危险废物在收集、转移及贮存过程中均采取密闭形式，不会对环境空气造成不良影响，危废暂存间位于室内且进行严格的防渗处理，具有较好的防风、防雨、防晒、防渗漏作用，不会对地表水、地下水及土壤造成污染。</w:t>
            </w:r>
          </w:p>
          <w:p w14:paraId="6DA65A01">
            <w:pPr>
              <w:spacing w:line="360" w:lineRule="auto"/>
              <w:ind w:firstLine="482" w:firstLineChars="200"/>
              <w:rPr>
                <w:b/>
                <w:bCs/>
                <w:kern w:val="0"/>
                <w:sz w:val="24"/>
                <w:lang w:bidi="ar"/>
              </w:rPr>
            </w:pPr>
            <w:r>
              <w:rPr>
                <w:b/>
                <w:bCs/>
                <w:kern w:val="0"/>
                <w:sz w:val="24"/>
                <w:lang w:bidi="ar"/>
              </w:rPr>
              <w:t>三、现有项目污染物排放量及总量情况</w:t>
            </w:r>
          </w:p>
          <w:p w14:paraId="21D7C6E2">
            <w:pPr>
              <w:spacing w:line="360" w:lineRule="auto"/>
              <w:ind w:firstLine="482" w:firstLineChars="200"/>
              <w:rPr>
                <w:b/>
                <w:bCs/>
                <w:kern w:val="0"/>
                <w:sz w:val="24"/>
                <w:lang w:bidi="ar"/>
              </w:rPr>
            </w:pPr>
            <w:r>
              <w:rPr>
                <w:b/>
                <w:bCs/>
                <w:kern w:val="0"/>
                <w:sz w:val="24"/>
                <w:lang w:bidi="ar"/>
              </w:rPr>
              <w:t>1、废气</w:t>
            </w:r>
          </w:p>
          <w:p w14:paraId="6DF5A2F1">
            <w:pPr>
              <w:spacing w:line="360" w:lineRule="auto"/>
              <w:ind w:firstLine="482" w:firstLineChars="200"/>
              <w:rPr>
                <w:b/>
                <w:bCs/>
                <w:kern w:val="0"/>
                <w:sz w:val="24"/>
                <w:lang w:bidi="ar"/>
              </w:rPr>
            </w:pPr>
            <w:r>
              <w:rPr>
                <w:b/>
                <w:bCs/>
                <w:kern w:val="0"/>
                <w:sz w:val="24"/>
                <w:lang w:bidi="ar"/>
              </w:rPr>
              <w:t>①16号楼</w:t>
            </w:r>
            <w:r>
              <w:rPr>
                <w:rFonts w:hint="eastAsia"/>
                <w:b/>
                <w:bCs/>
                <w:kern w:val="0"/>
                <w:sz w:val="24"/>
                <w:lang w:bidi="ar"/>
              </w:rPr>
              <w:t>项目</w:t>
            </w:r>
          </w:p>
          <w:p w14:paraId="0378E566">
            <w:pPr>
              <w:wordWrap w:val="0"/>
              <w:topLinePunct/>
              <w:spacing w:line="360" w:lineRule="auto"/>
              <w:ind w:firstLine="480" w:firstLineChars="200"/>
              <w:rPr>
                <w:kern w:val="0"/>
                <w:sz w:val="24"/>
                <w:lang w:bidi="ar"/>
              </w:rPr>
            </w:pPr>
            <w:r>
              <w:rPr>
                <w:kern w:val="0"/>
                <w:sz w:val="24"/>
                <w:lang w:bidi="ar"/>
              </w:rPr>
              <w:t>16号楼项目有组织非甲烷总烃最大排放速率为0.0178kg/h</w:t>
            </w:r>
            <w:r>
              <w:rPr>
                <w:rFonts w:hint="eastAsia"/>
                <w:kern w:val="0"/>
                <w:sz w:val="24"/>
                <w:lang w:bidi="ar"/>
              </w:rPr>
              <w:t>，</w:t>
            </w:r>
            <w:r>
              <w:rPr>
                <w:kern w:val="0"/>
                <w:sz w:val="24"/>
                <w:lang w:bidi="ar"/>
              </w:rPr>
              <w:t>年使用挥发性有机试剂480h。有组织挥发性有机物排放量=0.01</w:t>
            </w:r>
            <w:r>
              <w:rPr>
                <w:rFonts w:hint="eastAsia"/>
                <w:kern w:val="0"/>
                <w:sz w:val="24"/>
                <w:lang w:bidi="ar"/>
              </w:rPr>
              <w:t>78</w:t>
            </w:r>
            <w:r>
              <w:rPr>
                <w:kern w:val="0"/>
                <w:sz w:val="24"/>
                <w:lang w:bidi="ar"/>
              </w:rPr>
              <w:t>kg/h×480h×10</w:t>
            </w:r>
            <w:r>
              <w:rPr>
                <w:rFonts w:hint="eastAsia"/>
                <w:kern w:val="0"/>
                <w:sz w:val="24"/>
                <w:vertAlign w:val="superscript"/>
                <w:lang w:bidi="ar"/>
              </w:rPr>
              <w:t>3</w:t>
            </w:r>
            <w:r>
              <w:rPr>
                <w:kern w:val="0"/>
                <w:sz w:val="24"/>
                <w:lang w:bidi="ar"/>
              </w:rPr>
              <w:t>=0.008</w:t>
            </w:r>
            <w:r>
              <w:rPr>
                <w:rFonts w:hint="eastAsia"/>
                <w:kern w:val="0"/>
                <w:sz w:val="24"/>
                <w:lang w:bidi="ar"/>
              </w:rPr>
              <w:t>5</w:t>
            </w:r>
            <w:r>
              <w:rPr>
                <w:kern w:val="0"/>
                <w:sz w:val="24"/>
                <w:lang w:bidi="ar"/>
              </w:rPr>
              <w:t>t/a</w:t>
            </w:r>
            <w:r>
              <w:rPr>
                <w:rFonts w:hint="eastAsia"/>
                <w:kern w:val="0"/>
                <w:sz w:val="24"/>
                <w:lang w:bidi="ar"/>
              </w:rPr>
              <w:t>，</w:t>
            </w:r>
            <w:r>
              <w:rPr>
                <w:kern w:val="0"/>
                <w:sz w:val="24"/>
                <w:lang w:bidi="ar"/>
              </w:rPr>
              <w:t>无组织挥发性有机物排放量参照环评中计算量并结合75%乙醇原辅材料使用量折纯后挥发量约为0.021t/a。则16号楼挥发性有机物排放总量为0.029</w:t>
            </w:r>
            <w:r>
              <w:rPr>
                <w:rFonts w:hint="eastAsia"/>
                <w:kern w:val="0"/>
                <w:sz w:val="24"/>
                <w:lang w:bidi="ar"/>
              </w:rPr>
              <w:t>5</w:t>
            </w:r>
            <w:r>
              <w:rPr>
                <w:kern w:val="0"/>
                <w:sz w:val="24"/>
                <w:lang w:bidi="ar"/>
              </w:rPr>
              <w:t>t/a。</w:t>
            </w:r>
          </w:p>
          <w:p w14:paraId="5005389F">
            <w:pPr>
              <w:wordWrap w:val="0"/>
              <w:topLinePunct/>
              <w:spacing w:line="360" w:lineRule="auto"/>
              <w:ind w:firstLine="482" w:firstLineChars="200"/>
              <w:rPr>
                <w:b/>
                <w:bCs/>
                <w:kern w:val="0"/>
                <w:sz w:val="24"/>
                <w:lang w:bidi="ar"/>
              </w:rPr>
            </w:pPr>
            <w:r>
              <w:rPr>
                <w:b/>
                <w:bCs/>
                <w:kern w:val="0"/>
                <w:sz w:val="24"/>
                <w:lang w:bidi="ar"/>
              </w:rPr>
              <w:t>②14号楼</w:t>
            </w:r>
            <w:r>
              <w:rPr>
                <w:rFonts w:hint="eastAsia"/>
                <w:b/>
                <w:bCs/>
                <w:kern w:val="0"/>
                <w:sz w:val="24"/>
                <w:lang w:bidi="ar"/>
              </w:rPr>
              <w:t>项目</w:t>
            </w:r>
          </w:p>
          <w:p w14:paraId="7359F8EF">
            <w:pPr>
              <w:wordWrap w:val="0"/>
              <w:topLinePunct/>
              <w:spacing w:line="360" w:lineRule="auto"/>
              <w:ind w:firstLine="480" w:firstLineChars="200"/>
              <w:rPr>
                <w:kern w:val="0"/>
                <w:sz w:val="24"/>
                <w:lang w:bidi="ar"/>
              </w:rPr>
            </w:pPr>
            <w:r>
              <w:rPr>
                <w:kern w:val="0"/>
                <w:sz w:val="24"/>
                <w:lang w:bidi="ar"/>
              </w:rPr>
              <w:t>14号楼项目有组织非甲烷总烃最大排放速率为0.01</w:t>
            </w:r>
            <w:r>
              <w:rPr>
                <w:rFonts w:hint="eastAsia"/>
                <w:kern w:val="0"/>
                <w:sz w:val="24"/>
                <w:lang w:bidi="ar"/>
              </w:rPr>
              <w:t>47</w:t>
            </w:r>
            <w:r>
              <w:rPr>
                <w:kern w:val="0"/>
                <w:sz w:val="24"/>
                <w:lang w:bidi="ar"/>
              </w:rPr>
              <w:t>kg/h</w:t>
            </w:r>
            <w:r>
              <w:rPr>
                <w:rFonts w:hint="eastAsia"/>
                <w:kern w:val="0"/>
                <w:sz w:val="24"/>
                <w:lang w:bidi="ar"/>
              </w:rPr>
              <w:t>，</w:t>
            </w:r>
            <w:r>
              <w:rPr>
                <w:kern w:val="0"/>
                <w:sz w:val="24"/>
                <w:lang w:bidi="ar"/>
              </w:rPr>
              <w:t>年使用挥发性有机试剂1000h。有组织挥发性有机物排放量=0.01</w:t>
            </w:r>
            <w:r>
              <w:rPr>
                <w:rFonts w:hint="eastAsia"/>
                <w:kern w:val="0"/>
                <w:sz w:val="24"/>
                <w:lang w:bidi="ar"/>
              </w:rPr>
              <w:t>47</w:t>
            </w:r>
            <w:r>
              <w:rPr>
                <w:kern w:val="0"/>
                <w:sz w:val="24"/>
                <w:lang w:bidi="ar"/>
              </w:rPr>
              <w:t>kg/h×1000h×10</w:t>
            </w:r>
            <w:r>
              <w:rPr>
                <w:rFonts w:hint="eastAsia"/>
                <w:kern w:val="0"/>
                <w:sz w:val="24"/>
                <w:vertAlign w:val="superscript"/>
                <w:lang w:bidi="ar"/>
              </w:rPr>
              <w:t>-3</w:t>
            </w:r>
            <w:r>
              <w:rPr>
                <w:kern w:val="0"/>
                <w:sz w:val="24"/>
                <w:lang w:bidi="ar"/>
              </w:rPr>
              <w:t>=0.01</w:t>
            </w:r>
            <w:r>
              <w:rPr>
                <w:rFonts w:hint="eastAsia"/>
                <w:kern w:val="0"/>
                <w:sz w:val="24"/>
                <w:lang w:bidi="ar"/>
              </w:rPr>
              <w:t>47</w:t>
            </w:r>
            <w:r>
              <w:rPr>
                <w:kern w:val="0"/>
                <w:sz w:val="24"/>
                <w:lang w:bidi="ar"/>
              </w:rPr>
              <w:t>t/a。</w:t>
            </w:r>
          </w:p>
          <w:p w14:paraId="5DAFEC79">
            <w:pPr>
              <w:wordWrap w:val="0"/>
              <w:topLinePunct/>
              <w:spacing w:line="360" w:lineRule="auto"/>
              <w:ind w:firstLine="482" w:firstLineChars="200"/>
              <w:rPr>
                <w:b/>
                <w:bCs/>
                <w:kern w:val="0"/>
                <w:sz w:val="24"/>
                <w:lang w:bidi="ar"/>
              </w:rPr>
            </w:pPr>
            <w:r>
              <w:rPr>
                <w:rFonts w:hint="eastAsia"/>
                <w:b/>
                <w:bCs/>
                <w:kern w:val="0"/>
                <w:sz w:val="24"/>
                <w:lang w:bidi="ar"/>
              </w:rPr>
              <w:t>③15号楼项目</w:t>
            </w:r>
          </w:p>
          <w:p w14:paraId="410FBD57">
            <w:pPr>
              <w:wordWrap w:val="0"/>
              <w:topLinePunct/>
              <w:spacing w:line="360" w:lineRule="auto"/>
              <w:ind w:firstLine="480" w:firstLineChars="200"/>
              <w:rPr>
                <w:kern w:val="0"/>
                <w:sz w:val="24"/>
                <w:lang w:bidi="ar"/>
              </w:rPr>
            </w:pPr>
            <w:r>
              <w:rPr>
                <w:rFonts w:hint="eastAsia"/>
                <w:kern w:val="0"/>
                <w:sz w:val="24"/>
                <w:lang w:bidi="ar"/>
              </w:rPr>
              <w:t>15号楼项目有组织非甲烷总烃最大排放速率为0.00508kg/h，年使用挥发性有机试剂1000h。</w:t>
            </w:r>
            <w:r>
              <w:rPr>
                <w:kern w:val="0"/>
                <w:sz w:val="24"/>
                <w:lang w:bidi="ar"/>
              </w:rPr>
              <w:t>有组织挥发性有机物排放量=</w:t>
            </w:r>
            <w:r>
              <w:rPr>
                <w:rFonts w:hint="eastAsia"/>
                <w:kern w:val="0"/>
                <w:sz w:val="24"/>
                <w:lang w:bidi="ar"/>
              </w:rPr>
              <w:t>0.00508</w:t>
            </w:r>
            <w:r>
              <w:rPr>
                <w:kern w:val="0"/>
                <w:sz w:val="24"/>
                <w:lang w:bidi="ar"/>
              </w:rPr>
              <w:t>kg/h×1000h×10</w:t>
            </w:r>
            <w:r>
              <w:rPr>
                <w:rFonts w:hint="eastAsia"/>
                <w:kern w:val="0"/>
                <w:sz w:val="24"/>
                <w:vertAlign w:val="superscript"/>
                <w:lang w:bidi="ar"/>
              </w:rPr>
              <w:t>-3</w:t>
            </w:r>
            <w:r>
              <w:rPr>
                <w:kern w:val="0"/>
                <w:sz w:val="24"/>
                <w:lang w:bidi="ar"/>
              </w:rPr>
              <w:t>=</w:t>
            </w:r>
            <w:r>
              <w:rPr>
                <w:rFonts w:hint="eastAsia"/>
                <w:kern w:val="0"/>
                <w:sz w:val="24"/>
                <w:lang w:bidi="ar"/>
              </w:rPr>
              <w:t>0.00508</w:t>
            </w:r>
            <w:r>
              <w:rPr>
                <w:kern w:val="0"/>
                <w:sz w:val="24"/>
                <w:lang w:bidi="ar"/>
              </w:rPr>
              <w:t>t/a。</w:t>
            </w:r>
          </w:p>
          <w:p w14:paraId="13DF9537">
            <w:pPr>
              <w:numPr>
                <w:ilvl w:val="0"/>
                <w:numId w:val="35"/>
              </w:numPr>
              <w:spacing w:line="360" w:lineRule="auto"/>
              <w:ind w:firstLine="482" w:firstLineChars="200"/>
              <w:rPr>
                <w:b/>
                <w:bCs/>
                <w:kern w:val="0"/>
                <w:sz w:val="24"/>
                <w:lang w:bidi="ar"/>
              </w:rPr>
            </w:pPr>
            <w:r>
              <w:rPr>
                <w:b/>
                <w:bCs/>
                <w:kern w:val="0"/>
                <w:sz w:val="24"/>
                <w:lang w:bidi="ar"/>
              </w:rPr>
              <w:t>废水</w:t>
            </w:r>
          </w:p>
          <w:p w14:paraId="036C13F5">
            <w:pPr>
              <w:spacing w:line="360" w:lineRule="auto"/>
              <w:ind w:firstLine="482" w:firstLineChars="200"/>
              <w:rPr>
                <w:b/>
                <w:bCs/>
                <w:kern w:val="0"/>
                <w:sz w:val="24"/>
                <w:lang w:bidi="ar"/>
              </w:rPr>
            </w:pPr>
            <w:r>
              <w:rPr>
                <w:b/>
                <w:bCs/>
                <w:kern w:val="0"/>
                <w:sz w:val="24"/>
                <w:lang w:bidi="ar"/>
              </w:rPr>
              <w:t>①16号楼项目</w:t>
            </w:r>
          </w:p>
          <w:p w14:paraId="64466196">
            <w:pPr>
              <w:spacing w:line="360" w:lineRule="auto"/>
              <w:ind w:firstLine="480" w:firstLineChars="200"/>
              <w:rPr>
                <w:kern w:val="0"/>
                <w:sz w:val="24"/>
                <w:lang w:bidi="ar"/>
              </w:rPr>
            </w:pPr>
            <w:r>
              <w:rPr>
                <w:kern w:val="0"/>
                <w:sz w:val="24"/>
                <w:lang w:bidi="ar"/>
              </w:rPr>
              <w:t>化学需氧量实际排放量为：600m³/a×</w:t>
            </w:r>
            <w:r>
              <w:rPr>
                <w:rFonts w:hint="eastAsia"/>
                <w:kern w:val="0"/>
                <w:sz w:val="24"/>
                <w:lang w:bidi="ar"/>
              </w:rPr>
              <w:t>340.63mg/L</w:t>
            </w:r>
            <w:r>
              <w:rPr>
                <w:kern w:val="0"/>
                <w:sz w:val="24"/>
                <w:lang w:bidi="ar"/>
              </w:rPr>
              <w:t>×10</w:t>
            </w:r>
            <w:r>
              <w:rPr>
                <w:rFonts w:hint="eastAsia"/>
                <w:kern w:val="0"/>
                <w:sz w:val="24"/>
                <w:vertAlign w:val="superscript"/>
                <w:lang w:bidi="ar"/>
              </w:rPr>
              <w:t>-8</w:t>
            </w:r>
            <w:r>
              <w:rPr>
                <w:kern w:val="0"/>
                <w:sz w:val="24"/>
                <w:lang w:bidi="ar"/>
              </w:rPr>
              <w:t>=</w:t>
            </w:r>
            <w:r>
              <w:rPr>
                <w:rFonts w:hint="eastAsia"/>
                <w:kern w:val="0"/>
                <w:sz w:val="24"/>
                <w:lang w:bidi="ar"/>
              </w:rPr>
              <w:t>0.204</w:t>
            </w:r>
            <w:r>
              <w:rPr>
                <w:kern w:val="0"/>
                <w:sz w:val="24"/>
                <w:lang w:bidi="ar"/>
              </w:rPr>
              <w:t>t/a</w:t>
            </w:r>
            <w:r>
              <w:rPr>
                <w:rFonts w:hint="eastAsia"/>
                <w:kern w:val="0"/>
                <w:sz w:val="24"/>
                <w:lang w:bidi="ar"/>
              </w:rPr>
              <w:t>；</w:t>
            </w:r>
            <w:r>
              <w:rPr>
                <w:kern w:val="0"/>
                <w:sz w:val="24"/>
                <w:lang w:bidi="ar"/>
              </w:rPr>
              <w:t>氨氮实际排放量为：600m</w:t>
            </w:r>
            <w:r>
              <w:rPr>
                <w:rFonts w:hint="eastAsia"/>
                <w:kern w:val="0"/>
                <w:sz w:val="24"/>
                <w:vertAlign w:val="superscript"/>
                <w:lang w:bidi="ar"/>
              </w:rPr>
              <w:t>3</w:t>
            </w:r>
            <w:r>
              <w:rPr>
                <w:kern w:val="0"/>
                <w:sz w:val="24"/>
                <w:lang w:bidi="ar"/>
              </w:rPr>
              <w:t>/a×</w:t>
            </w:r>
            <w:r>
              <w:rPr>
                <w:rFonts w:hint="eastAsia"/>
                <w:kern w:val="0"/>
                <w:sz w:val="24"/>
                <w:lang w:bidi="ar"/>
              </w:rPr>
              <w:t>33.06</w:t>
            </w:r>
            <w:r>
              <w:rPr>
                <w:kern w:val="0"/>
                <w:sz w:val="24"/>
                <w:lang w:bidi="ar"/>
              </w:rPr>
              <w:t>mg/L×10</w:t>
            </w:r>
            <w:r>
              <w:rPr>
                <w:rFonts w:hint="eastAsia"/>
                <w:kern w:val="0"/>
                <w:sz w:val="24"/>
                <w:vertAlign w:val="superscript"/>
                <w:lang w:bidi="ar"/>
              </w:rPr>
              <w:t>-8</w:t>
            </w:r>
            <w:r>
              <w:rPr>
                <w:kern w:val="0"/>
                <w:sz w:val="24"/>
                <w:lang w:bidi="ar"/>
              </w:rPr>
              <w:t>=</w:t>
            </w:r>
            <w:r>
              <w:rPr>
                <w:rFonts w:hint="eastAsia"/>
                <w:kern w:val="0"/>
                <w:sz w:val="24"/>
                <w:lang w:bidi="ar"/>
              </w:rPr>
              <w:t>0.020</w:t>
            </w:r>
            <w:r>
              <w:rPr>
                <w:kern w:val="0"/>
                <w:sz w:val="24"/>
                <w:lang w:bidi="ar"/>
              </w:rPr>
              <w:t>t/a。</w:t>
            </w:r>
          </w:p>
          <w:p w14:paraId="7B1AB18C">
            <w:pPr>
              <w:spacing w:line="360" w:lineRule="auto"/>
              <w:ind w:firstLine="482" w:firstLineChars="200"/>
              <w:rPr>
                <w:b/>
                <w:bCs/>
                <w:kern w:val="0"/>
                <w:sz w:val="24"/>
                <w:lang w:bidi="ar"/>
              </w:rPr>
            </w:pPr>
            <w:r>
              <w:rPr>
                <w:b/>
                <w:bCs/>
                <w:kern w:val="0"/>
                <w:sz w:val="24"/>
                <w:lang w:bidi="ar"/>
              </w:rPr>
              <w:t>②14号楼项目</w:t>
            </w:r>
          </w:p>
          <w:p w14:paraId="4A1A43F1">
            <w:pPr>
              <w:spacing w:line="360" w:lineRule="auto"/>
              <w:ind w:firstLine="480" w:firstLineChars="200"/>
              <w:rPr>
                <w:kern w:val="0"/>
                <w:sz w:val="24"/>
                <w:lang w:bidi="ar"/>
              </w:rPr>
            </w:pPr>
            <w:r>
              <w:rPr>
                <w:kern w:val="0"/>
                <w:sz w:val="24"/>
                <w:lang w:bidi="ar"/>
              </w:rPr>
              <w:t>化学需氧量实际排放量为：2138.84m³/a×</w:t>
            </w:r>
            <w:r>
              <w:rPr>
                <w:rFonts w:hint="eastAsia"/>
                <w:kern w:val="0"/>
                <w:sz w:val="24"/>
                <w:lang w:bidi="ar"/>
              </w:rPr>
              <w:t>340.63mg/L</w:t>
            </w:r>
            <w:r>
              <w:rPr>
                <w:kern w:val="0"/>
                <w:sz w:val="24"/>
                <w:lang w:bidi="ar"/>
              </w:rPr>
              <w:t>×10</w:t>
            </w:r>
            <w:r>
              <w:rPr>
                <w:rFonts w:hint="eastAsia"/>
                <w:kern w:val="0"/>
                <w:sz w:val="24"/>
                <w:vertAlign w:val="superscript"/>
                <w:lang w:bidi="ar"/>
              </w:rPr>
              <w:t>-8</w:t>
            </w:r>
            <w:r>
              <w:rPr>
                <w:kern w:val="0"/>
                <w:sz w:val="24"/>
                <w:lang w:bidi="ar"/>
              </w:rPr>
              <w:t>=</w:t>
            </w:r>
            <w:r>
              <w:rPr>
                <w:rFonts w:hint="eastAsia"/>
                <w:kern w:val="0"/>
                <w:sz w:val="24"/>
                <w:lang w:bidi="ar"/>
              </w:rPr>
              <w:t>0.729</w:t>
            </w:r>
            <w:r>
              <w:rPr>
                <w:kern w:val="0"/>
                <w:sz w:val="24"/>
                <w:lang w:bidi="ar"/>
              </w:rPr>
              <w:t>t/a</w:t>
            </w:r>
            <w:r>
              <w:rPr>
                <w:rFonts w:hint="eastAsia"/>
                <w:kern w:val="0"/>
                <w:sz w:val="24"/>
                <w:lang w:bidi="ar"/>
              </w:rPr>
              <w:t>；</w:t>
            </w:r>
            <w:r>
              <w:rPr>
                <w:kern w:val="0"/>
                <w:sz w:val="24"/>
                <w:lang w:bidi="ar"/>
              </w:rPr>
              <w:t>氨氮实际排放量为：2138.84m</w:t>
            </w:r>
            <w:r>
              <w:rPr>
                <w:rFonts w:hint="eastAsia"/>
                <w:kern w:val="0"/>
                <w:sz w:val="24"/>
                <w:vertAlign w:val="superscript"/>
                <w:lang w:bidi="ar"/>
              </w:rPr>
              <w:t>3</w:t>
            </w:r>
            <w:r>
              <w:rPr>
                <w:kern w:val="0"/>
                <w:sz w:val="24"/>
                <w:lang w:bidi="ar"/>
              </w:rPr>
              <w:t>/a×</w:t>
            </w:r>
            <w:r>
              <w:rPr>
                <w:rFonts w:hint="eastAsia"/>
                <w:kern w:val="0"/>
                <w:sz w:val="24"/>
                <w:lang w:bidi="ar"/>
              </w:rPr>
              <w:t>33.06</w:t>
            </w:r>
            <w:r>
              <w:rPr>
                <w:kern w:val="0"/>
                <w:sz w:val="24"/>
                <w:lang w:bidi="ar"/>
              </w:rPr>
              <w:t>mg/L×10</w:t>
            </w:r>
            <w:r>
              <w:rPr>
                <w:rFonts w:hint="eastAsia"/>
                <w:kern w:val="0"/>
                <w:sz w:val="24"/>
                <w:vertAlign w:val="superscript"/>
                <w:lang w:bidi="ar"/>
              </w:rPr>
              <w:t>-6</w:t>
            </w:r>
            <w:r>
              <w:rPr>
                <w:kern w:val="0"/>
                <w:sz w:val="24"/>
                <w:lang w:bidi="ar"/>
              </w:rPr>
              <w:t>=</w:t>
            </w:r>
            <w:r>
              <w:rPr>
                <w:rFonts w:hint="eastAsia"/>
                <w:kern w:val="0"/>
                <w:sz w:val="24"/>
                <w:lang w:bidi="ar"/>
              </w:rPr>
              <w:t>0.071</w:t>
            </w:r>
            <w:r>
              <w:rPr>
                <w:kern w:val="0"/>
                <w:sz w:val="24"/>
                <w:lang w:bidi="ar"/>
              </w:rPr>
              <w:t>t/a。</w:t>
            </w:r>
          </w:p>
          <w:p w14:paraId="6CAD4698">
            <w:pPr>
              <w:spacing w:line="360" w:lineRule="auto"/>
              <w:ind w:firstLine="482" w:firstLineChars="200"/>
              <w:rPr>
                <w:kern w:val="0"/>
                <w:sz w:val="24"/>
                <w:lang w:bidi="ar"/>
              </w:rPr>
            </w:pPr>
            <w:r>
              <w:rPr>
                <w:rFonts w:hint="eastAsia"/>
                <w:b/>
                <w:bCs/>
                <w:kern w:val="0"/>
                <w:sz w:val="24"/>
                <w:lang w:bidi="ar"/>
              </w:rPr>
              <w:t>③15号楼项目</w:t>
            </w:r>
          </w:p>
          <w:p w14:paraId="4E7A3173">
            <w:pPr>
              <w:spacing w:line="360" w:lineRule="auto"/>
              <w:ind w:firstLine="480" w:firstLineChars="200"/>
              <w:rPr>
                <w:kern w:val="0"/>
                <w:sz w:val="24"/>
                <w:lang w:bidi="ar"/>
              </w:rPr>
            </w:pPr>
            <w:r>
              <w:rPr>
                <w:kern w:val="0"/>
                <w:sz w:val="24"/>
                <w:lang w:bidi="ar"/>
              </w:rPr>
              <w:t>化学需氧量实际排放量为：2050.554m³/a×</w:t>
            </w:r>
            <w:r>
              <w:rPr>
                <w:rFonts w:hint="eastAsia"/>
                <w:kern w:val="0"/>
                <w:sz w:val="24"/>
                <w:lang w:bidi="ar"/>
              </w:rPr>
              <w:t>340.63mg/L</w:t>
            </w:r>
            <w:r>
              <w:rPr>
                <w:kern w:val="0"/>
                <w:sz w:val="24"/>
                <w:lang w:bidi="ar"/>
              </w:rPr>
              <w:t>×10</w:t>
            </w:r>
            <w:r>
              <w:rPr>
                <w:rFonts w:hint="eastAsia"/>
                <w:kern w:val="0"/>
                <w:sz w:val="24"/>
                <w:vertAlign w:val="superscript"/>
                <w:lang w:bidi="ar"/>
              </w:rPr>
              <w:t>-6</w:t>
            </w:r>
            <w:r>
              <w:rPr>
                <w:kern w:val="0"/>
                <w:sz w:val="24"/>
                <w:lang w:bidi="ar"/>
              </w:rPr>
              <w:t>=</w:t>
            </w:r>
            <w:r>
              <w:rPr>
                <w:rFonts w:hint="eastAsia"/>
                <w:kern w:val="0"/>
                <w:sz w:val="24"/>
                <w:lang w:bidi="ar"/>
              </w:rPr>
              <w:t>0.698</w:t>
            </w:r>
            <w:r>
              <w:rPr>
                <w:kern w:val="0"/>
                <w:sz w:val="24"/>
                <w:lang w:bidi="ar"/>
              </w:rPr>
              <w:t>t/a</w:t>
            </w:r>
            <w:r>
              <w:rPr>
                <w:rFonts w:hint="eastAsia"/>
                <w:kern w:val="0"/>
                <w:sz w:val="24"/>
                <w:lang w:bidi="ar"/>
              </w:rPr>
              <w:t>；</w:t>
            </w:r>
            <w:r>
              <w:rPr>
                <w:kern w:val="0"/>
                <w:sz w:val="24"/>
                <w:lang w:bidi="ar"/>
              </w:rPr>
              <w:t>氨氮实际排放量为：2050.554m</w:t>
            </w:r>
            <w:r>
              <w:rPr>
                <w:rFonts w:hint="eastAsia"/>
                <w:kern w:val="0"/>
                <w:sz w:val="24"/>
                <w:vertAlign w:val="superscript"/>
                <w:lang w:bidi="ar"/>
              </w:rPr>
              <w:t>3</w:t>
            </w:r>
            <w:r>
              <w:rPr>
                <w:kern w:val="0"/>
                <w:sz w:val="24"/>
                <w:lang w:bidi="ar"/>
              </w:rPr>
              <w:t>/a×</w:t>
            </w:r>
            <w:r>
              <w:rPr>
                <w:rFonts w:hint="eastAsia"/>
                <w:kern w:val="0"/>
                <w:sz w:val="24"/>
                <w:lang w:bidi="ar"/>
              </w:rPr>
              <w:t>33.06</w:t>
            </w:r>
            <w:r>
              <w:rPr>
                <w:kern w:val="0"/>
                <w:sz w:val="24"/>
                <w:lang w:bidi="ar"/>
              </w:rPr>
              <w:t>mg/L×10</w:t>
            </w:r>
            <w:r>
              <w:rPr>
                <w:rFonts w:hint="eastAsia"/>
                <w:kern w:val="0"/>
                <w:sz w:val="24"/>
                <w:vertAlign w:val="superscript"/>
                <w:lang w:bidi="ar"/>
              </w:rPr>
              <w:t>-6</w:t>
            </w:r>
            <w:r>
              <w:rPr>
                <w:kern w:val="0"/>
                <w:sz w:val="24"/>
                <w:lang w:bidi="ar"/>
              </w:rPr>
              <w:t>=</w:t>
            </w:r>
            <w:r>
              <w:rPr>
                <w:rFonts w:hint="eastAsia"/>
                <w:kern w:val="0"/>
                <w:sz w:val="24"/>
                <w:lang w:bidi="ar"/>
              </w:rPr>
              <w:t>0.068</w:t>
            </w:r>
            <w:r>
              <w:rPr>
                <w:kern w:val="0"/>
                <w:sz w:val="24"/>
                <w:lang w:bidi="ar"/>
              </w:rPr>
              <w:t>t/a。</w:t>
            </w:r>
          </w:p>
          <w:p w14:paraId="40C7E8E9">
            <w:pPr>
              <w:numPr>
                <w:ilvl w:val="0"/>
                <w:numId w:val="22"/>
              </w:numPr>
              <w:adjustRightInd w:val="0"/>
              <w:snapToGrid w:val="0"/>
              <w:spacing w:before="120" w:beforeLines="50" w:line="360" w:lineRule="auto"/>
              <w:jc w:val="center"/>
              <w:rPr>
                <w:kern w:val="0"/>
                <w:sz w:val="24"/>
                <w:lang w:bidi="ar"/>
              </w:rPr>
            </w:pPr>
            <w:r>
              <w:rPr>
                <w:b/>
                <w:bCs/>
                <w:kern w:val="0"/>
                <w:sz w:val="24"/>
                <w:lang w:bidi="ar"/>
              </w:rPr>
              <w:t>污染物实际排放量与环评污染物排放量情况</w:t>
            </w:r>
          </w:p>
          <w:tbl>
            <w:tblPr>
              <w:tblStyle w:val="16"/>
              <w:tblW w:w="7927"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21"/>
              <w:gridCol w:w="1001"/>
              <w:gridCol w:w="1641"/>
              <w:gridCol w:w="1321"/>
              <w:gridCol w:w="1321"/>
              <w:gridCol w:w="1322"/>
            </w:tblGrid>
            <w:tr w14:paraId="3C5F00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tcBorders>
                    <w:tl2br w:val="nil"/>
                    <w:tr2bl w:val="nil"/>
                  </w:tcBorders>
                  <w:shd w:val="clear" w:color="auto" w:fill="auto"/>
                  <w:vAlign w:val="center"/>
                </w:tcPr>
                <w:p w14:paraId="503F0E35">
                  <w:pPr>
                    <w:widowControl/>
                    <w:jc w:val="center"/>
                    <w:textAlignment w:val="center"/>
                    <w:rPr>
                      <w:b/>
                      <w:bCs/>
                      <w:color w:val="000000"/>
                      <w:kern w:val="0"/>
                      <w:szCs w:val="21"/>
                      <w:lang w:bidi="ar"/>
                    </w:rPr>
                  </w:pPr>
                  <w:r>
                    <w:rPr>
                      <w:b/>
                      <w:bCs/>
                      <w:color w:val="000000"/>
                      <w:kern w:val="0"/>
                      <w:szCs w:val="21"/>
                      <w:lang w:bidi="ar"/>
                    </w:rPr>
                    <w:t>项目</w:t>
                  </w:r>
                </w:p>
              </w:tc>
              <w:tc>
                <w:tcPr>
                  <w:tcW w:w="1001" w:type="dxa"/>
                  <w:tcBorders>
                    <w:tl2br w:val="nil"/>
                    <w:tr2bl w:val="nil"/>
                  </w:tcBorders>
                  <w:shd w:val="clear" w:color="auto" w:fill="auto"/>
                  <w:vAlign w:val="center"/>
                </w:tcPr>
                <w:p w14:paraId="1E10DFBF">
                  <w:pPr>
                    <w:widowControl/>
                    <w:jc w:val="center"/>
                    <w:textAlignment w:val="center"/>
                    <w:rPr>
                      <w:b/>
                      <w:bCs/>
                      <w:color w:val="000000"/>
                      <w:kern w:val="0"/>
                      <w:szCs w:val="21"/>
                      <w:lang w:bidi="ar"/>
                    </w:rPr>
                  </w:pPr>
                  <w:r>
                    <w:rPr>
                      <w:b/>
                      <w:bCs/>
                      <w:color w:val="000000"/>
                      <w:kern w:val="0"/>
                      <w:szCs w:val="21"/>
                      <w:lang w:bidi="ar"/>
                    </w:rPr>
                    <w:t>种类</w:t>
                  </w:r>
                </w:p>
              </w:tc>
              <w:tc>
                <w:tcPr>
                  <w:tcW w:w="1641" w:type="dxa"/>
                  <w:tcBorders>
                    <w:tl2br w:val="nil"/>
                    <w:tr2bl w:val="nil"/>
                  </w:tcBorders>
                  <w:shd w:val="clear" w:color="auto" w:fill="auto"/>
                  <w:vAlign w:val="center"/>
                </w:tcPr>
                <w:p w14:paraId="086469B9">
                  <w:pPr>
                    <w:widowControl/>
                    <w:jc w:val="center"/>
                    <w:textAlignment w:val="center"/>
                    <w:rPr>
                      <w:b/>
                      <w:bCs/>
                      <w:color w:val="000000"/>
                      <w:kern w:val="0"/>
                      <w:szCs w:val="21"/>
                      <w:lang w:bidi="ar"/>
                    </w:rPr>
                  </w:pPr>
                  <w:r>
                    <w:rPr>
                      <w:b/>
                      <w:bCs/>
                      <w:color w:val="000000"/>
                      <w:kern w:val="0"/>
                      <w:szCs w:val="21"/>
                      <w:lang w:bidi="ar"/>
                    </w:rPr>
                    <w:t>污染物名称</w:t>
                  </w:r>
                </w:p>
              </w:tc>
              <w:tc>
                <w:tcPr>
                  <w:tcW w:w="1321" w:type="dxa"/>
                  <w:tcBorders>
                    <w:tl2br w:val="nil"/>
                    <w:tr2bl w:val="nil"/>
                  </w:tcBorders>
                  <w:shd w:val="clear" w:color="auto" w:fill="auto"/>
                  <w:vAlign w:val="center"/>
                </w:tcPr>
                <w:p w14:paraId="0F388EB0">
                  <w:pPr>
                    <w:widowControl/>
                    <w:jc w:val="center"/>
                    <w:textAlignment w:val="center"/>
                    <w:rPr>
                      <w:b/>
                      <w:bCs/>
                      <w:color w:val="000000"/>
                      <w:kern w:val="0"/>
                      <w:szCs w:val="21"/>
                      <w:lang w:bidi="ar"/>
                    </w:rPr>
                  </w:pPr>
                  <w:r>
                    <w:rPr>
                      <w:b/>
                      <w:bCs/>
                      <w:color w:val="000000"/>
                      <w:kern w:val="0"/>
                      <w:szCs w:val="21"/>
                      <w:lang w:bidi="ar"/>
                    </w:rPr>
                    <w:t>实际排放量</w:t>
                  </w:r>
                </w:p>
                <w:p w14:paraId="07C6BD6C">
                  <w:pPr>
                    <w:widowControl/>
                    <w:jc w:val="center"/>
                    <w:textAlignment w:val="center"/>
                    <w:rPr>
                      <w:b/>
                      <w:bCs/>
                      <w:color w:val="000000"/>
                      <w:kern w:val="0"/>
                      <w:szCs w:val="21"/>
                      <w:lang w:bidi="ar"/>
                    </w:rPr>
                  </w:pPr>
                  <w:r>
                    <w:rPr>
                      <w:b/>
                      <w:bCs/>
                      <w:color w:val="000000"/>
                      <w:kern w:val="0"/>
                      <w:szCs w:val="21"/>
                      <w:lang w:bidi="ar"/>
                    </w:rPr>
                    <w:t>(t/a)</w:t>
                  </w:r>
                </w:p>
              </w:tc>
              <w:tc>
                <w:tcPr>
                  <w:tcW w:w="1321" w:type="dxa"/>
                  <w:tcBorders>
                    <w:tl2br w:val="nil"/>
                    <w:tr2bl w:val="nil"/>
                  </w:tcBorders>
                  <w:shd w:val="clear" w:color="auto" w:fill="auto"/>
                  <w:vAlign w:val="center"/>
                </w:tcPr>
                <w:p w14:paraId="6E5D96A6">
                  <w:pPr>
                    <w:widowControl/>
                    <w:jc w:val="center"/>
                    <w:textAlignment w:val="center"/>
                    <w:rPr>
                      <w:b/>
                      <w:bCs/>
                      <w:color w:val="000000"/>
                      <w:kern w:val="0"/>
                      <w:szCs w:val="21"/>
                      <w:lang w:bidi="ar"/>
                    </w:rPr>
                  </w:pPr>
                  <w:r>
                    <w:rPr>
                      <w:b/>
                      <w:bCs/>
                      <w:color w:val="000000"/>
                      <w:kern w:val="0"/>
                      <w:szCs w:val="21"/>
                      <w:lang w:bidi="ar"/>
                    </w:rPr>
                    <w:t>环评核定总量(t/a)</w:t>
                  </w:r>
                </w:p>
              </w:tc>
              <w:tc>
                <w:tcPr>
                  <w:tcW w:w="1322" w:type="dxa"/>
                  <w:tcBorders>
                    <w:tl2br w:val="nil"/>
                    <w:tr2bl w:val="nil"/>
                  </w:tcBorders>
                  <w:shd w:val="clear" w:color="auto" w:fill="auto"/>
                  <w:vAlign w:val="center"/>
                </w:tcPr>
                <w:p w14:paraId="176943E9">
                  <w:pPr>
                    <w:widowControl/>
                    <w:jc w:val="center"/>
                    <w:textAlignment w:val="center"/>
                    <w:rPr>
                      <w:b/>
                      <w:bCs/>
                      <w:color w:val="000000"/>
                      <w:kern w:val="0"/>
                      <w:szCs w:val="21"/>
                      <w:lang w:bidi="ar"/>
                    </w:rPr>
                  </w:pPr>
                  <w:r>
                    <w:rPr>
                      <w:b/>
                      <w:bCs/>
                      <w:color w:val="000000"/>
                      <w:kern w:val="0"/>
                      <w:szCs w:val="21"/>
                      <w:lang w:bidi="ar"/>
                    </w:rPr>
                    <w:t>是否满足环评要求</w:t>
                  </w:r>
                </w:p>
              </w:tc>
            </w:tr>
            <w:tr w14:paraId="5F6C39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restart"/>
                  <w:tcBorders>
                    <w:tl2br w:val="nil"/>
                    <w:tr2bl w:val="nil"/>
                  </w:tcBorders>
                  <w:shd w:val="clear" w:color="auto" w:fill="auto"/>
                  <w:vAlign w:val="center"/>
                </w:tcPr>
                <w:p w14:paraId="23AEE3C3">
                  <w:pPr>
                    <w:widowControl/>
                    <w:jc w:val="center"/>
                    <w:textAlignment w:val="center"/>
                    <w:rPr>
                      <w:color w:val="000000"/>
                      <w:kern w:val="0"/>
                      <w:szCs w:val="21"/>
                      <w:lang w:bidi="ar"/>
                    </w:rPr>
                  </w:pPr>
                  <w:r>
                    <w:rPr>
                      <w:color w:val="000000"/>
                      <w:kern w:val="0"/>
                      <w:szCs w:val="21"/>
                      <w:lang w:bidi="ar"/>
                    </w:rPr>
                    <w:t>16号楼项目</w:t>
                  </w:r>
                </w:p>
              </w:tc>
              <w:tc>
                <w:tcPr>
                  <w:tcW w:w="1001" w:type="dxa"/>
                  <w:tcBorders>
                    <w:tl2br w:val="nil"/>
                    <w:tr2bl w:val="nil"/>
                  </w:tcBorders>
                  <w:shd w:val="clear" w:color="auto" w:fill="auto"/>
                  <w:vAlign w:val="center"/>
                </w:tcPr>
                <w:p w14:paraId="07646C29">
                  <w:pPr>
                    <w:widowControl/>
                    <w:jc w:val="center"/>
                    <w:textAlignment w:val="center"/>
                    <w:rPr>
                      <w:color w:val="000000"/>
                      <w:kern w:val="0"/>
                      <w:szCs w:val="21"/>
                      <w:lang w:bidi="ar"/>
                    </w:rPr>
                  </w:pPr>
                  <w:r>
                    <w:rPr>
                      <w:color w:val="000000"/>
                      <w:kern w:val="0"/>
                      <w:szCs w:val="21"/>
                      <w:lang w:bidi="ar"/>
                    </w:rPr>
                    <w:t>废气</w:t>
                  </w:r>
                </w:p>
              </w:tc>
              <w:tc>
                <w:tcPr>
                  <w:tcW w:w="1641" w:type="dxa"/>
                  <w:tcBorders>
                    <w:tl2br w:val="nil"/>
                    <w:tr2bl w:val="nil"/>
                  </w:tcBorders>
                  <w:shd w:val="clear" w:color="auto" w:fill="auto"/>
                  <w:vAlign w:val="center"/>
                </w:tcPr>
                <w:p w14:paraId="32961CD7">
                  <w:pPr>
                    <w:widowControl/>
                    <w:jc w:val="center"/>
                    <w:textAlignment w:val="center"/>
                    <w:rPr>
                      <w:color w:val="000000"/>
                      <w:kern w:val="0"/>
                      <w:szCs w:val="21"/>
                      <w:lang w:bidi="ar"/>
                    </w:rPr>
                  </w:pPr>
                  <w:r>
                    <w:rPr>
                      <w:color w:val="000000"/>
                      <w:kern w:val="0"/>
                      <w:szCs w:val="21"/>
                      <w:lang w:bidi="ar"/>
                    </w:rPr>
                    <w:t>非甲烷总烃</w:t>
                  </w:r>
                </w:p>
              </w:tc>
              <w:tc>
                <w:tcPr>
                  <w:tcW w:w="1321" w:type="dxa"/>
                  <w:tcBorders>
                    <w:tl2br w:val="nil"/>
                    <w:tr2bl w:val="nil"/>
                  </w:tcBorders>
                  <w:shd w:val="clear" w:color="auto" w:fill="auto"/>
                  <w:vAlign w:val="center"/>
                </w:tcPr>
                <w:p w14:paraId="43DD2392">
                  <w:pPr>
                    <w:widowControl/>
                    <w:jc w:val="center"/>
                    <w:textAlignment w:val="center"/>
                    <w:rPr>
                      <w:color w:val="000000"/>
                      <w:kern w:val="0"/>
                      <w:szCs w:val="21"/>
                      <w:lang w:bidi="ar"/>
                    </w:rPr>
                  </w:pPr>
                  <w:r>
                    <w:rPr>
                      <w:color w:val="000000"/>
                      <w:kern w:val="0"/>
                      <w:szCs w:val="21"/>
                      <w:lang w:bidi="ar"/>
                    </w:rPr>
                    <w:t>0.029</w:t>
                  </w:r>
                  <w:r>
                    <w:rPr>
                      <w:rFonts w:hint="eastAsia"/>
                      <w:color w:val="000000"/>
                      <w:kern w:val="0"/>
                      <w:szCs w:val="21"/>
                      <w:lang w:bidi="ar"/>
                    </w:rPr>
                    <w:t>5</w:t>
                  </w:r>
                </w:p>
              </w:tc>
              <w:tc>
                <w:tcPr>
                  <w:tcW w:w="1321" w:type="dxa"/>
                  <w:tcBorders>
                    <w:tl2br w:val="nil"/>
                    <w:tr2bl w:val="nil"/>
                  </w:tcBorders>
                  <w:shd w:val="clear" w:color="auto" w:fill="auto"/>
                  <w:vAlign w:val="center"/>
                </w:tcPr>
                <w:p w14:paraId="15AA6C1D">
                  <w:pPr>
                    <w:widowControl/>
                    <w:jc w:val="center"/>
                    <w:textAlignment w:val="center"/>
                    <w:rPr>
                      <w:color w:val="000000"/>
                      <w:kern w:val="0"/>
                      <w:szCs w:val="21"/>
                      <w:lang w:bidi="ar"/>
                    </w:rPr>
                  </w:pPr>
                  <w:r>
                    <w:rPr>
                      <w:color w:val="000000"/>
                      <w:kern w:val="0"/>
                      <w:szCs w:val="21"/>
                      <w:lang w:bidi="ar"/>
                    </w:rPr>
                    <w:t>0.033</w:t>
                  </w:r>
                </w:p>
              </w:tc>
              <w:tc>
                <w:tcPr>
                  <w:tcW w:w="1322" w:type="dxa"/>
                  <w:tcBorders>
                    <w:tl2br w:val="nil"/>
                    <w:tr2bl w:val="nil"/>
                  </w:tcBorders>
                  <w:shd w:val="clear" w:color="auto" w:fill="auto"/>
                  <w:vAlign w:val="center"/>
                </w:tcPr>
                <w:p w14:paraId="4602405E">
                  <w:pPr>
                    <w:widowControl/>
                    <w:jc w:val="center"/>
                    <w:textAlignment w:val="center"/>
                    <w:rPr>
                      <w:color w:val="000000"/>
                      <w:kern w:val="0"/>
                      <w:szCs w:val="21"/>
                      <w:lang w:bidi="ar"/>
                    </w:rPr>
                  </w:pPr>
                  <w:r>
                    <w:rPr>
                      <w:color w:val="000000"/>
                      <w:kern w:val="0"/>
                      <w:szCs w:val="21"/>
                      <w:lang w:bidi="ar"/>
                    </w:rPr>
                    <w:t>满足</w:t>
                  </w:r>
                </w:p>
              </w:tc>
            </w:tr>
            <w:tr w14:paraId="134406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21" w:type="dxa"/>
                  <w:vMerge w:val="continue"/>
                  <w:tcBorders>
                    <w:tl2br w:val="nil"/>
                    <w:tr2bl w:val="nil"/>
                  </w:tcBorders>
                  <w:vAlign w:val="center"/>
                </w:tcPr>
                <w:p w14:paraId="55F81D61">
                  <w:pPr>
                    <w:widowControl/>
                    <w:jc w:val="center"/>
                    <w:textAlignment w:val="center"/>
                    <w:rPr>
                      <w:color w:val="000000"/>
                      <w:kern w:val="0"/>
                      <w:szCs w:val="21"/>
                      <w:lang w:bidi="ar"/>
                    </w:rPr>
                  </w:pPr>
                </w:p>
              </w:tc>
              <w:tc>
                <w:tcPr>
                  <w:tcW w:w="1001" w:type="dxa"/>
                  <w:vMerge w:val="restart"/>
                  <w:tcBorders>
                    <w:tl2br w:val="nil"/>
                    <w:tr2bl w:val="nil"/>
                  </w:tcBorders>
                  <w:shd w:val="clear" w:color="auto" w:fill="auto"/>
                  <w:vAlign w:val="center"/>
                </w:tcPr>
                <w:p w14:paraId="2A8C06FA">
                  <w:pPr>
                    <w:widowControl/>
                    <w:jc w:val="center"/>
                    <w:textAlignment w:val="center"/>
                    <w:rPr>
                      <w:color w:val="000000"/>
                      <w:kern w:val="0"/>
                      <w:szCs w:val="21"/>
                      <w:lang w:bidi="ar"/>
                    </w:rPr>
                  </w:pPr>
                  <w:r>
                    <w:rPr>
                      <w:color w:val="000000"/>
                      <w:kern w:val="0"/>
                      <w:szCs w:val="21"/>
                      <w:lang w:bidi="ar"/>
                    </w:rPr>
                    <w:t>废水</w:t>
                  </w:r>
                </w:p>
              </w:tc>
              <w:tc>
                <w:tcPr>
                  <w:tcW w:w="1641" w:type="dxa"/>
                  <w:tcBorders>
                    <w:tl2br w:val="nil"/>
                    <w:tr2bl w:val="nil"/>
                  </w:tcBorders>
                  <w:shd w:val="clear" w:color="auto" w:fill="auto"/>
                  <w:vAlign w:val="center"/>
                </w:tcPr>
                <w:p w14:paraId="58F47E82">
                  <w:pPr>
                    <w:widowControl/>
                    <w:jc w:val="center"/>
                    <w:textAlignment w:val="center"/>
                    <w:rPr>
                      <w:color w:val="000000"/>
                      <w:kern w:val="0"/>
                      <w:szCs w:val="21"/>
                      <w:vertAlign w:val="subscript"/>
                      <w:lang w:bidi="ar"/>
                    </w:rPr>
                  </w:pPr>
                  <w:r>
                    <w:rPr>
                      <w:color w:val="000000"/>
                      <w:kern w:val="0"/>
                      <w:szCs w:val="21"/>
                      <w:lang w:bidi="ar"/>
                    </w:rPr>
                    <w:t>COD</w:t>
                  </w:r>
                  <w:r>
                    <w:rPr>
                      <w:rFonts w:hint="eastAsia"/>
                      <w:color w:val="000000"/>
                      <w:kern w:val="0"/>
                      <w:szCs w:val="21"/>
                      <w:vertAlign w:val="subscript"/>
                      <w:lang w:bidi="ar"/>
                    </w:rPr>
                    <w:t>Cr</w:t>
                  </w:r>
                </w:p>
              </w:tc>
              <w:tc>
                <w:tcPr>
                  <w:tcW w:w="1321" w:type="dxa"/>
                  <w:tcBorders>
                    <w:tl2br w:val="nil"/>
                    <w:tr2bl w:val="nil"/>
                  </w:tcBorders>
                  <w:shd w:val="clear" w:color="auto" w:fill="auto"/>
                  <w:vAlign w:val="center"/>
                </w:tcPr>
                <w:p w14:paraId="36A62B53">
                  <w:pPr>
                    <w:widowControl/>
                    <w:jc w:val="center"/>
                    <w:textAlignment w:val="center"/>
                    <w:rPr>
                      <w:color w:val="000000"/>
                      <w:kern w:val="0"/>
                      <w:szCs w:val="21"/>
                      <w:lang w:bidi="ar"/>
                    </w:rPr>
                  </w:pPr>
                  <w:r>
                    <w:rPr>
                      <w:rFonts w:hint="eastAsia"/>
                      <w:color w:val="000000"/>
                      <w:kern w:val="0"/>
                      <w:szCs w:val="21"/>
                      <w:lang w:bidi="ar"/>
                    </w:rPr>
                    <w:t>0.204</w:t>
                  </w:r>
                </w:p>
              </w:tc>
              <w:tc>
                <w:tcPr>
                  <w:tcW w:w="1321" w:type="dxa"/>
                  <w:tcBorders>
                    <w:tl2br w:val="nil"/>
                    <w:tr2bl w:val="nil"/>
                  </w:tcBorders>
                  <w:shd w:val="clear" w:color="auto" w:fill="auto"/>
                  <w:vAlign w:val="center"/>
                </w:tcPr>
                <w:p w14:paraId="1FD8F0C9">
                  <w:pPr>
                    <w:widowControl/>
                    <w:jc w:val="center"/>
                    <w:textAlignment w:val="center"/>
                    <w:rPr>
                      <w:color w:val="000000"/>
                      <w:kern w:val="0"/>
                      <w:szCs w:val="21"/>
                      <w:lang w:bidi="ar"/>
                    </w:rPr>
                  </w:pPr>
                  <w:r>
                    <w:rPr>
                      <w:color w:val="000000"/>
                      <w:kern w:val="0"/>
                      <w:szCs w:val="21"/>
                      <w:lang w:bidi="ar"/>
                    </w:rPr>
                    <w:t>0.21</w:t>
                  </w:r>
                </w:p>
              </w:tc>
              <w:tc>
                <w:tcPr>
                  <w:tcW w:w="1322" w:type="dxa"/>
                  <w:tcBorders>
                    <w:tl2br w:val="nil"/>
                    <w:tr2bl w:val="nil"/>
                  </w:tcBorders>
                  <w:shd w:val="clear" w:color="auto" w:fill="auto"/>
                  <w:vAlign w:val="center"/>
                </w:tcPr>
                <w:p w14:paraId="609A1C7E">
                  <w:pPr>
                    <w:widowControl/>
                    <w:jc w:val="center"/>
                    <w:textAlignment w:val="center"/>
                    <w:rPr>
                      <w:color w:val="000000"/>
                      <w:kern w:val="0"/>
                      <w:szCs w:val="21"/>
                      <w:lang w:bidi="ar"/>
                    </w:rPr>
                  </w:pPr>
                  <w:r>
                    <w:rPr>
                      <w:color w:val="000000"/>
                      <w:kern w:val="0"/>
                      <w:szCs w:val="21"/>
                      <w:lang w:bidi="ar"/>
                    </w:rPr>
                    <w:t>满足</w:t>
                  </w:r>
                </w:p>
              </w:tc>
            </w:tr>
            <w:tr w14:paraId="6613FA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continue"/>
                  <w:tcBorders>
                    <w:tl2br w:val="nil"/>
                    <w:tr2bl w:val="nil"/>
                  </w:tcBorders>
                  <w:vAlign w:val="center"/>
                </w:tcPr>
                <w:p w14:paraId="33CACDA6">
                  <w:pPr>
                    <w:widowControl/>
                    <w:jc w:val="center"/>
                    <w:textAlignment w:val="center"/>
                    <w:rPr>
                      <w:color w:val="000000"/>
                      <w:kern w:val="0"/>
                      <w:szCs w:val="21"/>
                      <w:lang w:bidi="ar"/>
                    </w:rPr>
                  </w:pPr>
                </w:p>
              </w:tc>
              <w:tc>
                <w:tcPr>
                  <w:tcW w:w="1001" w:type="dxa"/>
                  <w:vMerge w:val="continue"/>
                  <w:tcBorders>
                    <w:tl2br w:val="nil"/>
                    <w:tr2bl w:val="nil"/>
                  </w:tcBorders>
                  <w:vAlign w:val="center"/>
                </w:tcPr>
                <w:p w14:paraId="06403672">
                  <w:pPr>
                    <w:widowControl/>
                    <w:jc w:val="center"/>
                    <w:textAlignment w:val="center"/>
                    <w:rPr>
                      <w:color w:val="000000"/>
                      <w:kern w:val="0"/>
                      <w:szCs w:val="21"/>
                      <w:lang w:bidi="ar"/>
                    </w:rPr>
                  </w:pPr>
                </w:p>
              </w:tc>
              <w:tc>
                <w:tcPr>
                  <w:tcW w:w="1641" w:type="dxa"/>
                  <w:tcBorders>
                    <w:tl2br w:val="nil"/>
                    <w:tr2bl w:val="nil"/>
                  </w:tcBorders>
                  <w:shd w:val="clear" w:color="auto" w:fill="auto"/>
                  <w:vAlign w:val="center"/>
                </w:tcPr>
                <w:p w14:paraId="68755E6C">
                  <w:pPr>
                    <w:widowControl/>
                    <w:jc w:val="center"/>
                    <w:textAlignment w:val="center"/>
                    <w:rPr>
                      <w:color w:val="000000"/>
                      <w:kern w:val="0"/>
                      <w:szCs w:val="21"/>
                      <w:lang w:bidi="ar"/>
                    </w:rPr>
                  </w:pPr>
                  <w:r>
                    <w:rPr>
                      <w:color w:val="000000"/>
                      <w:kern w:val="0"/>
                      <w:szCs w:val="21"/>
                      <w:lang w:bidi="ar"/>
                    </w:rPr>
                    <w:t>NH</w:t>
                  </w:r>
                  <w:r>
                    <w:rPr>
                      <w:rFonts w:hint="eastAsia"/>
                      <w:color w:val="000000"/>
                      <w:kern w:val="0"/>
                      <w:szCs w:val="21"/>
                      <w:vertAlign w:val="subscript"/>
                      <w:lang w:bidi="ar"/>
                    </w:rPr>
                    <w:t>3</w:t>
                  </w:r>
                  <w:r>
                    <w:rPr>
                      <w:color w:val="000000"/>
                      <w:kern w:val="0"/>
                      <w:szCs w:val="21"/>
                      <w:lang w:bidi="ar"/>
                    </w:rPr>
                    <w:t>-N</w:t>
                  </w:r>
                </w:p>
              </w:tc>
              <w:tc>
                <w:tcPr>
                  <w:tcW w:w="1321" w:type="dxa"/>
                  <w:tcBorders>
                    <w:tl2br w:val="nil"/>
                    <w:tr2bl w:val="nil"/>
                  </w:tcBorders>
                  <w:shd w:val="clear" w:color="auto" w:fill="auto"/>
                  <w:vAlign w:val="center"/>
                </w:tcPr>
                <w:p w14:paraId="79B4391C">
                  <w:pPr>
                    <w:widowControl/>
                    <w:jc w:val="center"/>
                    <w:textAlignment w:val="center"/>
                    <w:rPr>
                      <w:color w:val="000000"/>
                      <w:kern w:val="0"/>
                      <w:szCs w:val="21"/>
                      <w:lang w:bidi="ar"/>
                    </w:rPr>
                  </w:pPr>
                  <w:r>
                    <w:rPr>
                      <w:rFonts w:hint="eastAsia"/>
                      <w:color w:val="000000"/>
                      <w:kern w:val="0"/>
                      <w:szCs w:val="21"/>
                      <w:lang w:bidi="ar"/>
                    </w:rPr>
                    <w:t>0.020</w:t>
                  </w:r>
                </w:p>
              </w:tc>
              <w:tc>
                <w:tcPr>
                  <w:tcW w:w="1321" w:type="dxa"/>
                  <w:tcBorders>
                    <w:tl2br w:val="nil"/>
                    <w:tr2bl w:val="nil"/>
                  </w:tcBorders>
                  <w:shd w:val="clear" w:color="auto" w:fill="auto"/>
                  <w:vAlign w:val="center"/>
                </w:tcPr>
                <w:p w14:paraId="11FFEC3F">
                  <w:pPr>
                    <w:widowControl/>
                    <w:jc w:val="center"/>
                    <w:textAlignment w:val="center"/>
                    <w:rPr>
                      <w:color w:val="000000"/>
                      <w:kern w:val="0"/>
                      <w:szCs w:val="21"/>
                      <w:lang w:bidi="ar"/>
                    </w:rPr>
                  </w:pPr>
                  <w:r>
                    <w:rPr>
                      <w:color w:val="000000"/>
                      <w:kern w:val="0"/>
                      <w:szCs w:val="21"/>
                      <w:lang w:bidi="ar"/>
                    </w:rPr>
                    <w:t>0.022</w:t>
                  </w:r>
                </w:p>
              </w:tc>
              <w:tc>
                <w:tcPr>
                  <w:tcW w:w="1322" w:type="dxa"/>
                  <w:tcBorders>
                    <w:tl2br w:val="nil"/>
                    <w:tr2bl w:val="nil"/>
                  </w:tcBorders>
                  <w:shd w:val="clear" w:color="auto" w:fill="auto"/>
                  <w:vAlign w:val="center"/>
                </w:tcPr>
                <w:p w14:paraId="2216F725">
                  <w:pPr>
                    <w:widowControl/>
                    <w:jc w:val="center"/>
                    <w:textAlignment w:val="center"/>
                    <w:rPr>
                      <w:color w:val="000000"/>
                      <w:kern w:val="0"/>
                      <w:szCs w:val="21"/>
                      <w:lang w:bidi="ar"/>
                    </w:rPr>
                  </w:pPr>
                  <w:r>
                    <w:rPr>
                      <w:color w:val="000000"/>
                      <w:kern w:val="0"/>
                      <w:szCs w:val="21"/>
                      <w:lang w:bidi="ar"/>
                    </w:rPr>
                    <w:t>满足</w:t>
                  </w:r>
                </w:p>
              </w:tc>
            </w:tr>
            <w:tr w14:paraId="39EF0D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restart"/>
                  <w:tcBorders>
                    <w:tl2br w:val="nil"/>
                    <w:tr2bl w:val="nil"/>
                  </w:tcBorders>
                  <w:shd w:val="clear" w:color="auto" w:fill="auto"/>
                  <w:vAlign w:val="center"/>
                </w:tcPr>
                <w:p w14:paraId="27701DA8">
                  <w:pPr>
                    <w:widowControl/>
                    <w:jc w:val="center"/>
                    <w:textAlignment w:val="center"/>
                    <w:rPr>
                      <w:color w:val="000000"/>
                      <w:kern w:val="0"/>
                      <w:szCs w:val="21"/>
                      <w:lang w:bidi="ar"/>
                    </w:rPr>
                  </w:pPr>
                  <w:r>
                    <w:rPr>
                      <w:color w:val="000000"/>
                      <w:kern w:val="0"/>
                      <w:szCs w:val="21"/>
                      <w:lang w:bidi="ar"/>
                    </w:rPr>
                    <w:t>14号楼项目</w:t>
                  </w:r>
                </w:p>
              </w:tc>
              <w:tc>
                <w:tcPr>
                  <w:tcW w:w="1001" w:type="dxa"/>
                  <w:tcBorders>
                    <w:tl2br w:val="nil"/>
                    <w:tr2bl w:val="nil"/>
                  </w:tcBorders>
                  <w:shd w:val="clear" w:color="auto" w:fill="auto"/>
                  <w:vAlign w:val="center"/>
                </w:tcPr>
                <w:p w14:paraId="132E8310">
                  <w:pPr>
                    <w:widowControl/>
                    <w:jc w:val="center"/>
                    <w:textAlignment w:val="center"/>
                    <w:rPr>
                      <w:color w:val="000000"/>
                      <w:kern w:val="0"/>
                      <w:szCs w:val="21"/>
                      <w:lang w:bidi="ar"/>
                    </w:rPr>
                  </w:pPr>
                  <w:r>
                    <w:rPr>
                      <w:color w:val="000000"/>
                      <w:kern w:val="0"/>
                      <w:szCs w:val="21"/>
                      <w:lang w:bidi="ar"/>
                    </w:rPr>
                    <w:t>废气</w:t>
                  </w:r>
                </w:p>
              </w:tc>
              <w:tc>
                <w:tcPr>
                  <w:tcW w:w="1641" w:type="dxa"/>
                  <w:tcBorders>
                    <w:tl2br w:val="nil"/>
                    <w:tr2bl w:val="nil"/>
                  </w:tcBorders>
                  <w:shd w:val="clear" w:color="auto" w:fill="auto"/>
                  <w:vAlign w:val="center"/>
                </w:tcPr>
                <w:p w14:paraId="7A66A5CC">
                  <w:pPr>
                    <w:widowControl/>
                    <w:jc w:val="center"/>
                    <w:textAlignment w:val="center"/>
                    <w:rPr>
                      <w:color w:val="000000"/>
                      <w:kern w:val="0"/>
                      <w:szCs w:val="21"/>
                      <w:lang w:bidi="ar"/>
                    </w:rPr>
                  </w:pPr>
                  <w:r>
                    <w:rPr>
                      <w:color w:val="000000"/>
                      <w:kern w:val="0"/>
                      <w:szCs w:val="21"/>
                      <w:lang w:bidi="ar"/>
                    </w:rPr>
                    <w:t>非甲烷总烃</w:t>
                  </w:r>
                </w:p>
              </w:tc>
              <w:tc>
                <w:tcPr>
                  <w:tcW w:w="1321" w:type="dxa"/>
                  <w:tcBorders>
                    <w:tl2br w:val="nil"/>
                    <w:tr2bl w:val="nil"/>
                  </w:tcBorders>
                  <w:shd w:val="clear" w:color="auto" w:fill="auto"/>
                  <w:vAlign w:val="center"/>
                </w:tcPr>
                <w:p w14:paraId="4EF36AA9">
                  <w:pPr>
                    <w:widowControl/>
                    <w:jc w:val="center"/>
                    <w:textAlignment w:val="center"/>
                    <w:rPr>
                      <w:color w:val="000000"/>
                      <w:kern w:val="0"/>
                      <w:szCs w:val="21"/>
                      <w:lang w:bidi="ar"/>
                    </w:rPr>
                  </w:pPr>
                  <w:r>
                    <w:rPr>
                      <w:color w:val="000000"/>
                      <w:kern w:val="0"/>
                      <w:szCs w:val="21"/>
                      <w:lang w:bidi="ar"/>
                    </w:rPr>
                    <w:t>0.01</w:t>
                  </w:r>
                  <w:r>
                    <w:rPr>
                      <w:rFonts w:hint="eastAsia"/>
                      <w:color w:val="000000"/>
                      <w:kern w:val="0"/>
                      <w:szCs w:val="21"/>
                      <w:lang w:bidi="ar"/>
                    </w:rPr>
                    <w:t>47</w:t>
                  </w:r>
                </w:p>
              </w:tc>
              <w:tc>
                <w:tcPr>
                  <w:tcW w:w="1321" w:type="dxa"/>
                  <w:tcBorders>
                    <w:tl2br w:val="nil"/>
                    <w:tr2bl w:val="nil"/>
                  </w:tcBorders>
                  <w:shd w:val="clear" w:color="auto" w:fill="auto"/>
                  <w:vAlign w:val="center"/>
                </w:tcPr>
                <w:p w14:paraId="6B4FB06E">
                  <w:pPr>
                    <w:widowControl/>
                    <w:jc w:val="center"/>
                    <w:textAlignment w:val="center"/>
                    <w:rPr>
                      <w:color w:val="000000"/>
                      <w:kern w:val="0"/>
                      <w:szCs w:val="21"/>
                      <w:lang w:bidi="ar"/>
                    </w:rPr>
                  </w:pPr>
                  <w:r>
                    <w:rPr>
                      <w:color w:val="000000"/>
                      <w:kern w:val="0"/>
                      <w:szCs w:val="21"/>
                      <w:lang w:bidi="ar"/>
                    </w:rPr>
                    <w:t>0.235</w:t>
                  </w:r>
                </w:p>
              </w:tc>
              <w:tc>
                <w:tcPr>
                  <w:tcW w:w="1322" w:type="dxa"/>
                  <w:tcBorders>
                    <w:tl2br w:val="nil"/>
                    <w:tr2bl w:val="nil"/>
                  </w:tcBorders>
                  <w:shd w:val="clear" w:color="auto" w:fill="auto"/>
                  <w:vAlign w:val="center"/>
                </w:tcPr>
                <w:p w14:paraId="6B306066">
                  <w:pPr>
                    <w:widowControl/>
                    <w:jc w:val="center"/>
                    <w:textAlignment w:val="center"/>
                    <w:rPr>
                      <w:color w:val="000000"/>
                      <w:kern w:val="0"/>
                      <w:szCs w:val="21"/>
                      <w:lang w:bidi="ar"/>
                    </w:rPr>
                  </w:pPr>
                  <w:r>
                    <w:rPr>
                      <w:color w:val="000000"/>
                      <w:kern w:val="0"/>
                      <w:szCs w:val="21"/>
                      <w:lang w:bidi="ar"/>
                    </w:rPr>
                    <w:t>满足</w:t>
                  </w:r>
                </w:p>
              </w:tc>
            </w:tr>
            <w:tr w14:paraId="039772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continue"/>
                  <w:tcBorders>
                    <w:tl2br w:val="nil"/>
                    <w:tr2bl w:val="nil"/>
                  </w:tcBorders>
                  <w:vAlign w:val="center"/>
                </w:tcPr>
                <w:p w14:paraId="22E14AD6">
                  <w:pPr>
                    <w:widowControl/>
                    <w:jc w:val="center"/>
                    <w:textAlignment w:val="center"/>
                    <w:rPr>
                      <w:color w:val="000000"/>
                      <w:kern w:val="0"/>
                      <w:szCs w:val="21"/>
                      <w:lang w:bidi="ar"/>
                    </w:rPr>
                  </w:pPr>
                </w:p>
              </w:tc>
              <w:tc>
                <w:tcPr>
                  <w:tcW w:w="1001" w:type="dxa"/>
                  <w:vMerge w:val="restart"/>
                  <w:tcBorders>
                    <w:tl2br w:val="nil"/>
                    <w:tr2bl w:val="nil"/>
                  </w:tcBorders>
                  <w:shd w:val="clear" w:color="auto" w:fill="auto"/>
                  <w:vAlign w:val="center"/>
                </w:tcPr>
                <w:p w14:paraId="3800AC3D">
                  <w:pPr>
                    <w:widowControl/>
                    <w:jc w:val="center"/>
                    <w:textAlignment w:val="center"/>
                    <w:rPr>
                      <w:color w:val="000000"/>
                      <w:kern w:val="0"/>
                      <w:szCs w:val="21"/>
                      <w:lang w:bidi="ar"/>
                    </w:rPr>
                  </w:pPr>
                  <w:r>
                    <w:rPr>
                      <w:color w:val="000000"/>
                      <w:kern w:val="0"/>
                      <w:szCs w:val="21"/>
                      <w:lang w:bidi="ar"/>
                    </w:rPr>
                    <w:t>废水</w:t>
                  </w:r>
                </w:p>
              </w:tc>
              <w:tc>
                <w:tcPr>
                  <w:tcW w:w="1641" w:type="dxa"/>
                  <w:tcBorders>
                    <w:tl2br w:val="nil"/>
                    <w:tr2bl w:val="nil"/>
                  </w:tcBorders>
                  <w:shd w:val="clear" w:color="auto" w:fill="auto"/>
                  <w:vAlign w:val="center"/>
                </w:tcPr>
                <w:p w14:paraId="0CDC785B">
                  <w:pPr>
                    <w:widowControl/>
                    <w:jc w:val="center"/>
                    <w:textAlignment w:val="center"/>
                    <w:rPr>
                      <w:color w:val="000000"/>
                      <w:kern w:val="0"/>
                      <w:szCs w:val="21"/>
                      <w:lang w:bidi="ar"/>
                    </w:rPr>
                  </w:pPr>
                  <w:r>
                    <w:rPr>
                      <w:color w:val="000000"/>
                      <w:kern w:val="0"/>
                      <w:szCs w:val="21"/>
                      <w:lang w:bidi="ar"/>
                    </w:rPr>
                    <w:t>COD</w:t>
                  </w:r>
                  <w:r>
                    <w:rPr>
                      <w:rFonts w:hint="eastAsia"/>
                      <w:color w:val="000000"/>
                      <w:kern w:val="0"/>
                      <w:szCs w:val="21"/>
                      <w:vertAlign w:val="subscript"/>
                      <w:lang w:bidi="ar"/>
                    </w:rPr>
                    <w:t>Cr</w:t>
                  </w:r>
                </w:p>
              </w:tc>
              <w:tc>
                <w:tcPr>
                  <w:tcW w:w="1321" w:type="dxa"/>
                  <w:tcBorders>
                    <w:tl2br w:val="nil"/>
                    <w:tr2bl w:val="nil"/>
                  </w:tcBorders>
                  <w:shd w:val="clear" w:color="auto" w:fill="auto"/>
                  <w:vAlign w:val="center"/>
                </w:tcPr>
                <w:p w14:paraId="0101E685">
                  <w:pPr>
                    <w:widowControl/>
                    <w:jc w:val="center"/>
                    <w:textAlignment w:val="center"/>
                    <w:rPr>
                      <w:color w:val="000000"/>
                      <w:kern w:val="0"/>
                      <w:szCs w:val="21"/>
                      <w:lang w:bidi="ar"/>
                    </w:rPr>
                  </w:pPr>
                  <w:r>
                    <w:rPr>
                      <w:rFonts w:hint="eastAsia"/>
                      <w:color w:val="000000"/>
                      <w:kern w:val="0"/>
                      <w:szCs w:val="21"/>
                      <w:lang w:bidi="ar"/>
                    </w:rPr>
                    <w:t>0.729</w:t>
                  </w:r>
                </w:p>
              </w:tc>
              <w:tc>
                <w:tcPr>
                  <w:tcW w:w="1321" w:type="dxa"/>
                  <w:tcBorders>
                    <w:tl2br w:val="nil"/>
                    <w:tr2bl w:val="nil"/>
                  </w:tcBorders>
                  <w:shd w:val="clear" w:color="auto" w:fill="auto"/>
                  <w:vAlign w:val="center"/>
                </w:tcPr>
                <w:p w14:paraId="40F53D48">
                  <w:pPr>
                    <w:widowControl/>
                    <w:jc w:val="center"/>
                    <w:textAlignment w:val="center"/>
                    <w:rPr>
                      <w:color w:val="000000"/>
                      <w:kern w:val="0"/>
                      <w:szCs w:val="21"/>
                      <w:lang w:bidi="ar"/>
                    </w:rPr>
                  </w:pPr>
                  <w:r>
                    <w:rPr>
                      <w:color w:val="000000"/>
                      <w:kern w:val="0"/>
                      <w:szCs w:val="21"/>
                      <w:lang w:bidi="ar"/>
                    </w:rPr>
                    <w:t>0.780</w:t>
                  </w:r>
                </w:p>
              </w:tc>
              <w:tc>
                <w:tcPr>
                  <w:tcW w:w="1322" w:type="dxa"/>
                  <w:tcBorders>
                    <w:tl2br w:val="nil"/>
                    <w:tr2bl w:val="nil"/>
                  </w:tcBorders>
                  <w:shd w:val="clear" w:color="auto" w:fill="auto"/>
                  <w:vAlign w:val="center"/>
                </w:tcPr>
                <w:p w14:paraId="1B3CB925">
                  <w:pPr>
                    <w:widowControl/>
                    <w:jc w:val="center"/>
                    <w:textAlignment w:val="center"/>
                    <w:rPr>
                      <w:color w:val="000000"/>
                      <w:kern w:val="0"/>
                      <w:szCs w:val="21"/>
                      <w:lang w:bidi="ar"/>
                    </w:rPr>
                  </w:pPr>
                  <w:r>
                    <w:rPr>
                      <w:color w:val="000000"/>
                      <w:kern w:val="0"/>
                      <w:szCs w:val="21"/>
                      <w:lang w:bidi="ar"/>
                    </w:rPr>
                    <w:t>满足</w:t>
                  </w:r>
                </w:p>
              </w:tc>
            </w:tr>
            <w:tr w14:paraId="02A725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continue"/>
                  <w:tcBorders>
                    <w:tl2br w:val="nil"/>
                    <w:tr2bl w:val="nil"/>
                  </w:tcBorders>
                  <w:vAlign w:val="center"/>
                </w:tcPr>
                <w:p w14:paraId="63FEF346">
                  <w:pPr>
                    <w:widowControl/>
                    <w:jc w:val="center"/>
                    <w:textAlignment w:val="center"/>
                    <w:rPr>
                      <w:color w:val="000000"/>
                      <w:kern w:val="0"/>
                      <w:szCs w:val="21"/>
                      <w:lang w:bidi="ar"/>
                    </w:rPr>
                  </w:pPr>
                </w:p>
              </w:tc>
              <w:tc>
                <w:tcPr>
                  <w:tcW w:w="1001" w:type="dxa"/>
                  <w:vMerge w:val="continue"/>
                  <w:tcBorders>
                    <w:tl2br w:val="nil"/>
                    <w:tr2bl w:val="nil"/>
                  </w:tcBorders>
                  <w:vAlign w:val="center"/>
                </w:tcPr>
                <w:p w14:paraId="46C7B81E">
                  <w:pPr>
                    <w:widowControl/>
                    <w:jc w:val="center"/>
                    <w:textAlignment w:val="center"/>
                    <w:rPr>
                      <w:color w:val="000000"/>
                      <w:kern w:val="0"/>
                      <w:szCs w:val="21"/>
                      <w:lang w:bidi="ar"/>
                    </w:rPr>
                  </w:pPr>
                </w:p>
              </w:tc>
              <w:tc>
                <w:tcPr>
                  <w:tcW w:w="1641" w:type="dxa"/>
                  <w:tcBorders>
                    <w:tl2br w:val="nil"/>
                    <w:tr2bl w:val="nil"/>
                  </w:tcBorders>
                  <w:shd w:val="clear" w:color="auto" w:fill="auto"/>
                  <w:vAlign w:val="center"/>
                </w:tcPr>
                <w:p w14:paraId="76EF421E">
                  <w:pPr>
                    <w:widowControl/>
                    <w:jc w:val="center"/>
                    <w:textAlignment w:val="center"/>
                    <w:rPr>
                      <w:color w:val="000000"/>
                      <w:kern w:val="0"/>
                      <w:szCs w:val="21"/>
                      <w:lang w:bidi="ar"/>
                    </w:rPr>
                  </w:pPr>
                  <w:r>
                    <w:rPr>
                      <w:color w:val="000000"/>
                      <w:kern w:val="0"/>
                      <w:szCs w:val="21"/>
                      <w:lang w:bidi="ar"/>
                    </w:rPr>
                    <w:t>NH</w:t>
                  </w:r>
                  <w:r>
                    <w:rPr>
                      <w:rFonts w:hint="eastAsia"/>
                      <w:color w:val="000000"/>
                      <w:kern w:val="0"/>
                      <w:szCs w:val="21"/>
                      <w:vertAlign w:val="subscript"/>
                      <w:lang w:bidi="ar"/>
                    </w:rPr>
                    <w:t>3</w:t>
                  </w:r>
                  <w:r>
                    <w:rPr>
                      <w:color w:val="000000"/>
                      <w:kern w:val="0"/>
                      <w:szCs w:val="21"/>
                      <w:lang w:bidi="ar"/>
                    </w:rPr>
                    <w:t>-N</w:t>
                  </w:r>
                </w:p>
              </w:tc>
              <w:tc>
                <w:tcPr>
                  <w:tcW w:w="1321" w:type="dxa"/>
                  <w:tcBorders>
                    <w:tl2br w:val="nil"/>
                    <w:tr2bl w:val="nil"/>
                  </w:tcBorders>
                  <w:shd w:val="clear" w:color="auto" w:fill="auto"/>
                  <w:vAlign w:val="center"/>
                </w:tcPr>
                <w:p w14:paraId="53C87654">
                  <w:pPr>
                    <w:widowControl/>
                    <w:jc w:val="center"/>
                    <w:textAlignment w:val="center"/>
                    <w:rPr>
                      <w:color w:val="000000"/>
                      <w:kern w:val="0"/>
                      <w:szCs w:val="21"/>
                      <w:lang w:bidi="ar"/>
                    </w:rPr>
                  </w:pPr>
                  <w:r>
                    <w:rPr>
                      <w:rFonts w:hint="eastAsia"/>
                      <w:color w:val="000000"/>
                      <w:kern w:val="0"/>
                      <w:szCs w:val="21"/>
                      <w:lang w:bidi="ar"/>
                    </w:rPr>
                    <w:t>0.071</w:t>
                  </w:r>
                </w:p>
              </w:tc>
              <w:tc>
                <w:tcPr>
                  <w:tcW w:w="1321" w:type="dxa"/>
                  <w:tcBorders>
                    <w:tl2br w:val="nil"/>
                    <w:tr2bl w:val="nil"/>
                  </w:tcBorders>
                  <w:shd w:val="clear" w:color="auto" w:fill="auto"/>
                  <w:vAlign w:val="center"/>
                </w:tcPr>
                <w:p w14:paraId="4C70510D">
                  <w:pPr>
                    <w:widowControl/>
                    <w:jc w:val="center"/>
                    <w:textAlignment w:val="center"/>
                    <w:rPr>
                      <w:color w:val="000000"/>
                      <w:kern w:val="0"/>
                      <w:szCs w:val="21"/>
                      <w:lang w:bidi="ar"/>
                    </w:rPr>
                  </w:pPr>
                  <w:r>
                    <w:rPr>
                      <w:color w:val="000000"/>
                      <w:kern w:val="0"/>
                      <w:szCs w:val="21"/>
                      <w:lang w:bidi="ar"/>
                    </w:rPr>
                    <w:t>0.079</w:t>
                  </w:r>
                </w:p>
              </w:tc>
              <w:tc>
                <w:tcPr>
                  <w:tcW w:w="1322" w:type="dxa"/>
                  <w:tcBorders>
                    <w:tl2br w:val="nil"/>
                    <w:tr2bl w:val="nil"/>
                  </w:tcBorders>
                  <w:shd w:val="clear" w:color="auto" w:fill="auto"/>
                  <w:vAlign w:val="center"/>
                </w:tcPr>
                <w:p w14:paraId="0BE24614">
                  <w:pPr>
                    <w:widowControl/>
                    <w:jc w:val="center"/>
                    <w:textAlignment w:val="center"/>
                    <w:rPr>
                      <w:color w:val="000000"/>
                      <w:kern w:val="0"/>
                      <w:szCs w:val="21"/>
                      <w:lang w:bidi="ar"/>
                    </w:rPr>
                  </w:pPr>
                  <w:r>
                    <w:rPr>
                      <w:color w:val="000000"/>
                      <w:kern w:val="0"/>
                      <w:szCs w:val="21"/>
                      <w:lang w:bidi="ar"/>
                    </w:rPr>
                    <w:t>满足</w:t>
                  </w:r>
                </w:p>
              </w:tc>
            </w:tr>
            <w:tr w14:paraId="127186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restart"/>
                  <w:tcBorders>
                    <w:tl2br w:val="nil"/>
                    <w:tr2bl w:val="nil"/>
                  </w:tcBorders>
                  <w:vAlign w:val="center"/>
                </w:tcPr>
                <w:p w14:paraId="615222AD">
                  <w:pPr>
                    <w:widowControl/>
                    <w:jc w:val="center"/>
                    <w:textAlignment w:val="center"/>
                    <w:rPr>
                      <w:color w:val="000000"/>
                      <w:kern w:val="0"/>
                      <w:szCs w:val="21"/>
                      <w:lang w:bidi="ar"/>
                    </w:rPr>
                  </w:pPr>
                  <w:r>
                    <w:rPr>
                      <w:rFonts w:hint="eastAsia"/>
                      <w:color w:val="000000"/>
                      <w:kern w:val="0"/>
                      <w:szCs w:val="21"/>
                      <w:lang w:bidi="ar"/>
                    </w:rPr>
                    <w:t>15号楼项目</w:t>
                  </w:r>
                </w:p>
              </w:tc>
              <w:tc>
                <w:tcPr>
                  <w:tcW w:w="1001" w:type="dxa"/>
                  <w:tcBorders>
                    <w:tl2br w:val="nil"/>
                    <w:tr2bl w:val="nil"/>
                  </w:tcBorders>
                  <w:shd w:val="clear" w:color="auto" w:fill="auto"/>
                  <w:vAlign w:val="center"/>
                </w:tcPr>
                <w:p w14:paraId="27092D47">
                  <w:pPr>
                    <w:widowControl/>
                    <w:jc w:val="center"/>
                    <w:textAlignment w:val="center"/>
                    <w:rPr>
                      <w:color w:val="000000"/>
                      <w:kern w:val="0"/>
                      <w:szCs w:val="21"/>
                      <w:lang w:bidi="ar"/>
                    </w:rPr>
                  </w:pPr>
                  <w:r>
                    <w:rPr>
                      <w:color w:val="000000"/>
                      <w:kern w:val="0"/>
                      <w:szCs w:val="21"/>
                      <w:lang w:bidi="ar"/>
                    </w:rPr>
                    <w:t>废气</w:t>
                  </w:r>
                </w:p>
              </w:tc>
              <w:tc>
                <w:tcPr>
                  <w:tcW w:w="1641" w:type="dxa"/>
                  <w:tcBorders>
                    <w:tl2br w:val="nil"/>
                    <w:tr2bl w:val="nil"/>
                  </w:tcBorders>
                  <w:shd w:val="clear" w:color="auto" w:fill="auto"/>
                  <w:vAlign w:val="center"/>
                </w:tcPr>
                <w:p w14:paraId="261AD2E3">
                  <w:pPr>
                    <w:widowControl/>
                    <w:jc w:val="center"/>
                    <w:textAlignment w:val="center"/>
                    <w:rPr>
                      <w:color w:val="000000"/>
                      <w:kern w:val="0"/>
                      <w:szCs w:val="21"/>
                      <w:lang w:bidi="ar"/>
                    </w:rPr>
                  </w:pPr>
                  <w:r>
                    <w:rPr>
                      <w:color w:val="000000"/>
                      <w:kern w:val="0"/>
                      <w:szCs w:val="21"/>
                      <w:lang w:bidi="ar"/>
                    </w:rPr>
                    <w:t>非甲烷总烃</w:t>
                  </w:r>
                </w:p>
              </w:tc>
              <w:tc>
                <w:tcPr>
                  <w:tcW w:w="1321" w:type="dxa"/>
                  <w:tcBorders>
                    <w:tl2br w:val="nil"/>
                    <w:tr2bl w:val="nil"/>
                  </w:tcBorders>
                  <w:shd w:val="clear" w:color="auto" w:fill="auto"/>
                  <w:vAlign w:val="center"/>
                </w:tcPr>
                <w:p w14:paraId="6E191CFD">
                  <w:pPr>
                    <w:widowControl/>
                    <w:jc w:val="center"/>
                    <w:textAlignment w:val="center"/>
                    <w:rPr>
                      <w:color w:val="000000"/>
                      <w:kern w:val="0"/>
                      <w:szCs w:val="21"/>
                      <w:lang w:bidi="ar"/>
                    </w:rPr>
                  </w:pPr>
                  <w:r>
                    <w:rPr>
                      <w:rFonts w:hint="eastAsia"/>
                      <w:color w:val="000000"/>
                      <w:kern w:val="0"/>
                      <w:szCs w:val="21"/>
                      <w:lang w:bidi="ar"/>
                    </w:rPr>
                    <w:t>0.00508</w:t>
                  </w:r>
                </w:p>
              </w:tc>
              <w:tc>
                <w:tcPr>
                  <w:tcW w:w="1321" w:type="dxa"/>
                  <w:tcBorders>
                    <w:tl2br w:val="nil"/>
                    <w:tr2bl w:val="nil"/>
                  </w:tcBorders>
                  <w:shd w:val="clear" w:color="auto" w:fill="auto"/>
                  <w:vAlign w:val="center"/>
                </w:tcPr>
                <w:p w14:paraId="5479FD89">
                  <w:pPr>
                    <w:widowControl/>
                    <w:jc w:val="center"/>
                    <w:textAlignment w:val="center"/>
                    <w:rPr>
                      <w:color w:val="000000"/>
                      <w:kern w:val="0"/>
                      <w:szCs w:val="21"/>
                      <w:lang w:bidi="ar"/>
                    </w:rPr>
                  </w:pPr>
                  <w:r>
                    <w:rPr>
                      <w:color w:val="000000"/>
                      <w:kern w:val="0"/>
                      <w:szCs w:val="21"/>
                      <w:lang w:bidi="ar"/>
                    </w:rPr>
                    <w:t>0.30743</w:t>
                  </w:r>
                </w:p>
              </w:tc>
              <w:tc>
                <w:tcPr>
                  <w:tcW w:w="1322" w:type="dxa"/>
                  <w:tcBorders>
                    <w:tl2br w:val="nil"/>
                    <w:tr2bl w:val="nil"/>
                  </w:tcBorders>
                  <w:shd w:val="clear" w:color="auto" w:fill="auto"/>
                  <w:vAlign w:val="center"/>
                </w:tcPr>
                <w:p w14:paraId="670052B3">
                  <w:pPr>
                    <w:widowControl/>
                    <w:jc w:val="center"/>
                    <w:textAlignment w:val="center"/>
                    <w:rPr>
                      <w:color w:val="000000"/>
                      <w:kern w:val="0"/>
                      <w:szCs w:val="21"/>
                      <w:lang w:bidi="ar"/>
                    </w:rPr>
                  </w:pPr>
                  <w:r>
                    <w:rPr>
                      <w:color w:val="000000"/>
                      <w:kern w:val="0"/>
                      <w:szCs w:val="21"/>
                      <w:lang w:bidi="ar"/>
                    </w:rPr>
                    <w:t>满足</w:t>
                  </w:r>
                </w:p>
              </w:tc>
            </w:tr>
            <w:tr w14:paraId="0F9A42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continue"/>
                  <w:tcBorders>
                    <w:tl2br w:val="nil"/>
                    <w:tr2bl w:val="nil"/>
                  </w:tcBorders>
                  <w:vAlign w:val="center"/>
                </w:tcPr>
                <w:p w14:paraId="283CF98D">
                  <w:pPr>
                    <w:widowControl/>
                    <w:jc w:val="center"/>
                    <w:textAlignment w:val="center"/>
                    <w:rPr>
                      <w:color w:val="000000"/>
                      <w:kern w:val="0"/>
                      <w:szCs w:val="21"/>
                      <w:lang w:bidi="ar"/>
                    </w:rPr>
                  </w:pPr>
                </w:p>
              </w:tc>
              <w:tc>
                <w:tcPr>
                  <w:tcW w:w="1001" w:type="dxa"/>
                  <w:vMerge w:val="restart"/>
                  <w:tcBorders>
                    <w:tl2br w:val="nil"/>
                    <w:tr2bl w:val="nil"/>
                  </w:tcBorders>
                  <w:shd w:val="clear" w:color="auto" w:fill="auto"/>
                  <w:vAlign w:val="center"/>
                </w:tcPr>
                <w:p w14:paraId="463E668C">
                  <w:pPr>
                    <w:widowControl/>
                    <w:jc w:val="center"/>
                    <w:textAlignment w:val="center"/>
                    <w:rPr>
                      <w:color w:val="000000"/>
                      <w:kern w:val="0"/>
                      <w:szCs w:val="21"/>
                      <w:lang w:bidi="ar"/>
                    </w:rPr>
                  </w:pPr>
                  <w:r>
                    <w:rPr>
                      <w:color w:val="000000"/>
                      <w:kern w:val="0"/>
                      <w:szCs w:val="21"/>
                      <w:lang w:bidi="ar"/>
                    </w:rPr>
                    <w:t>废水</w:t>
                  </w:r>
                </w:p>
              </w:tc>
              <w:tc>
                <w:tcPr>
                  <w:tcW w:w="1641" w:type="dxa"/>
                  <w:tcBorders>
                    <w:tl2br w:val="nil"/>
                    <w:tr2bl w:val="nil"/>
                  </w:tcBorders>
                  <w:shd w:val="clear" w:color="auto" w:fill="auto"/>
                  <w:vAlign w:val="center"/>
                </w:tcPr>
                <w:p w14:paraId="62F0D7E8">
                  <w:pPr>
                    <w:widowControl/>
                    <w:jc w:val="center"/>
                    <w:textAlignment w:val="center"/>
                    <w:rPr>
                      <w:color w:val="000000"/>
                      <w:kern w:val="0"/>
                      <w:szCs w:val="21"/>
                      <w:lang w:bidi="ar"/>
                    </w:rPr>
                  </w:pPr>
                  <w:r>
                    <w:rPr>
                      <w:color w:val="000000"/>
                      <w:kern w:val="0"/>
                      <w:szCs w:val="21"/>
                      <w:lang w:bidi="ar"/>
                    </w:rPr>
                    <w:t>COD</w:t>
                  </w:r>
                  <w:r>
                    <w:rPr>
                      <w:rFonts w:hint="eastAsia"/>
                      <w:color w:val="000000"/>
                      <w:kern w:val="0"/>
                      <w:szCs w:val="21"/>
                      <w:vertAlign w:val="subscript"/>
                      <w:lang w:bidi="ar"/>
                    </w:rPr>
                    <w:t>Cr</w:t>
                  </w:r>
                </w:p>
              </w:tc>
              <w:tc>
                <w:tcPr>
                  <w:tcW w:w="1321" w:type="dxa"/>
                  <w:tcBorders>
                    <w:tl2br w:val="nil"/>
                    <w:tr2bl w:val="nil"/>
                  </w:tcBorders>
                  <w:shd w:val="clear" w:color="auto" w:fill="auto"/>
                  <w:vAlign w:val="center"/>
                </w:tcPr>
                <w:p w14:paraId="4C97D152">
                  <w:pPr>
                    <w:widowControl/>
                    <w:jc w:val="center"/>
                    <w:textAlignment w:val="center"/>
                    <w:rPr>
                      <w:color w:val="000000"/>
                      <w:kern w:val="0"/>
                      <w:szCs w:val="21"/>
                      <w:lang w:bidi="ar"/>
                    </w:rPr>
                  </w:pPr>
                  <w:r>
                    <w:rPr>
                      <w:rFonts w:hint="eastAsia"/>
                      <w:color w:val="000000"/>
                      <w:kern w:val="0"/>
                      <w:szCs w:val="21"/>
                      <w:lang w:bidi="ar"/>
                    </w:rPr>
                    <w:t>0.698</w:t>
                  </w:r>
                </w:p>
              </w:tc>
              <w:tc>
                <w:tcPr>
                  <w:tcW w:w="1321" w:type="dxa"/>
                  <w:tcBorders>
                    <w:tl2br w:val="nil"/>
                    <w:tr2bl w:val="nil"/>
                  </w:tcBorders>
                  <w:shd w:val="clear" w:color="auto" w:fill="auto"/>
                  <w:vAlign w:val="center"/>
                </w:tcPr>
                <w:p w14:paraId="77462229">
                  <w:pPr>
                    <w:widowControl/>
                    <w:jc w:val="center"/>
                    <w:textAlignment w:val="center"/>
                    <w:rPr>
                      <w:color w:val="000000"/>
                      <w:kern w:val="0"/>
                      <w:szCs w:val="21"/>
                      <w:lang w:bidi="ar"/>
                    </w:rPr>
                  </w:pPr>
                  <w:r>
                    <w:rPr>
                      <w:color w:val="000000"/>
                      <w:kern w:val="0"/>
                      <w:szCs w:val="21"/>
                      <w:lang w:bidi="ar"/>
                    </w:rPr>
                    <w:t>0.7789</w:t>
                  </w:r>
                </w:p>
              </w:tc>
              <w:tc>
                <w:tcPr>
                  <w:tcW w:w="1322" w:type="dxa"/>
                  <w:tcBorders>
                    <w:tl2br w:val="nil"/>
                    <w:tr2bl w:val="nil"/>
                  </w:tcBorders>
                  <w:shd w:val="clear" w:color="auto" w:fill="auto"/>
                  <w:vAlign w:val="center"/>
                </w:tcPr>
                <w:p w14:paraId="589963E6">
                  <w:pPr>
                    <w:widowControl/>
                    <w:jc w:val="center"/>
                    <w:textAlignment w:val="center"/>
                    <w:rPr>
                      <w:color w:val="000000"/>
                      <w:kern w:val="0"/>
                      <w:szCs w:val="21"/>
                      <w:lang w:bidi="ar"/>
                    </w:rPr>
                  </w:pPr>
                  <w:r>
                    <w:rPr>
                      <w:color w:val="000000"/>
                      <w:kern w:val="0"/>
                      <w:szCs w:val="21"/>
                      <w:lang w:bidi="ar"/>
                    </w:rPr>
                    <w:t>满足</w:t>
                  </w:r>
                </w:p>
              </w:tc>
            </w:tr>
            <w:tr w14:paraId="54C7F2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continue"/>
                  <w:tcBorders>
                    <w:tl2br w:val="nil"/>
                    <w:tr2bl w:val="nil"/>
                  </w:tcBorders>
                  <w:vAlign w:val="center"/>
                </w:tcPr>
                <w:p w14:paraId="2BFDA632">
                  <w:pPr>
                    <w:widowControl/>
                    <w:jc w:val="center"/>
                    <w:textAlignment w:val="center"/>
                    <w:rPr>
                      <w:color w:val="000000"/>
                      <w:kern w:val="0"/>
                      <w:szCs w:val="21"/>
                      <w:lang w:bidi="ar"/>
                    </w:rPr>
                  </w:pPr>
                </w:p>
              </w:tc>
              <w:tc>
                <w:tcPr>
                  <w:tcW w:w="1001" w:type="dxa"/>
                  <w:vMerge w:val="continue"/>
                  <w:tcBorders>
                    <w:tl2br w:val="nil"/>
                    <w:tr2bl w:val="nil"/>
                  </w:tcBorders>
                  <w:vAlign w:val="center"/>
                </w:tcPr>
                <w:p w14:paraId="3CDD857C">
                  <w:pPr>
                    <w:widowControl/>
                    <w:jc w:val="center"/>
                    <w:textAlignment w:val="center"/>
                    <w:rPr>
                      <w:color w:val="000000"/>
                      <w:kern w:val="0"/>
                      <w:szCs w:val="21"/>
                      <w:lang w:bidi="ar"/>
                    </w:rPr>
                  </w:pPr>
                </w:p>
              </w:tc>
              <w:tc>
                <w:tcPr>
                  <w:tcW w:w="1641" w:type="dxa"/>
                  <w:tcBorders>
                    <w:tl2br w:val="nil"/>
                    <w:tr2bl w:val="nil"/>
                  </w:tcBorders>
                  <w:shd w:val="clear" w:color="auto" w:fill="auto"/>
                  <w:vAlign w:val="center"/>
                </w:tcPr>
                <w:p w14:paraId="1956BE2A">
                  <w:pPr>
                    <w:widowControl/>
                    <w:jc w:val="center"/>
                    <w:textAlignment w:val="center"/>
                    <w:rPr>
                      <w:color w:val="000000"/>
                      <w:kern w:val="0"/>
                      <w:szCs w:val="21"/>
                      <w:lang w:bidi="ar"/>
                    </w:rPr>
                  </w:pPr>
                  <w:r>
                    <w:rPr>
                      <w:color w:val="000000"/>
                      <w:kern w:val="0"/>
                      <w:szCs w:val="21"/>
                      <w:lang w:bidi="ar"/>
                    </w:rPr>
                    <w:t>NH</w:t>
                  </w:r>
                  <w:r>
                    <w:rPr>
                      <w:rFonts w:hint="eastAsia"/>
                      <w:color w:val="000000"/>
                      <w:kern w:val="0"/>
                      <w:szCs w:val="21"/>
                      <w:vertAlign w:val="subscript"/>
                      <w:lang w:bidi="ar"/>
                    </w:rPr>
                    <w:t>3</w:t>
                  </w:r>
                  <w:r>
                    <w:rPr>
                      <w:color w:val="000000"/>
                      <w:kern w:val="0"/>
                      <w:szCs w:val="21"/>
                      <w:lang w:bidi="ar"/>
                    </w:rPr>
                    <w:t>-N</w:t>
                  </w:r>
                </w:p>
              </w:tc>
              <w:tc>
                <w:tcPr>
                  <w:tcW w:w="1321" w:type="dxa"/>
                  <w:tcBorders>
                    <w:tl2br w:val="nil"/>
                    <w:tr2bl w:val="nil"/>
                  </w:tcBorders>
                  <w:shd w:val="clear" w:color="auto" w:fill="auto"/>
                  <w:vAlign w:val="center"/>
                </w:tcPr>
                <w:p w14:paraId="2FCA1C1D">
                  <w:pPr>
                    <w:widowControl/>
                    <w:jc w:val="center"/>
                    <w:textAlignment w:val="center"/>
                    <w:rPr>
                      <w:color w:val="000000"/>
                      <w:kern w:val="0"/>
                      <w:szCs w:val="21"/>
                      <w:lang w:bidi="ar"/>
                    </w:rPr>
                  </w:pPr>
                  <w:r>
                    <w:rPr>
                      <w:rFonts w:hint="eastAsia"/>
                      <w:color w:val="000000"/>
                      <w:kern w:val="0"/>
                      <w:szCs w:val="21"/>
                      <w:lang w:bidi="ar"/>
                    </w:rPr>
                    <w:t>0.068</w:t>
                  </w:r>
                </w:p>
              </w:tc>
              <w:tc>
                <w:tcPr>
                  <w:tcW w:w="1321" w:type="dxa"/>
                  <w:tcBorders>
                    <w:tl2br w:val="nil"/>
                    <w:tr2bl w:val="nil"/>
                  </w:tcBorders>
                  <w:shd w:val="clear" w:color="auto" w:fill="auto"/>
                  <w:vAlign w:val="center"/>
                </w:tcPr>
                <w:p w14:paraId="77A5499E">
                  <w:pPr>
                    <w:widowControl/>
                    <w:jc w:val="center"/>
                    <w:textAlignment w:val="center"/>
                    <w:rPr>
                      <w:color w:val="000000"/>
                      <w:kern w:val="0"/>
                      <w:szCs w:val="21"/>
                      <w:lang w:bidi="ar"/>
                    </w:rPr>
                  </w:pPr>
                  <w:r>
                    <w:rPr>
                      <w:color w:val="000000"/>
                      <w:kern w:val="0"/>
                      <w:szCs w:val="21"/>
                      <w:lang w:bidi="ar"/>
                    </w:rPr>
                    <w:t>0.0788</w:t>
                  </w:r>
                </w:p>
              </w:tc>
              <w:tc>
                <w:tcPr>
                  <w:tcW w:w="1322" w:type="dxa"/>
                  <w:tcBorders>
                    <w:tl2br w:val="nil"/>
                    <w:tr2bl w:val="nil"/>
                  </w:tcBorders>
                  <w:shd w:val="clear" w:color="auto" w:fill="auto"/>
                  <w:vAlign w:val="center"/>
                </w:tcPr>
                <w:p w14:paraId="1B061E5F">
                  <w:pPr>
                    <w:widowControl/>
                    <w:jc w:val="center"/>
                    <w:textAlignment w:val="center"/>
                    <w:rPr>
                      <w:color w:val="000000"/>
                      <w:kern w:val="0"/>
                      <w:szCs w:val="21"/>
                      <w:lang w:bidi="ar"/>
                    </w:rPr>
                  </w:pPr>
                  <w:r>
                    <w:rPr>
                      <w:color w:val="000000"/>
                      <w:kern w:val="0"/>
                      <w:szCs w:val="21"/>
                      <w:lang w:bidi="ar"/>
                    </w:rPr>
                    <w:t>满足</w:t>
                  </w:r>
                </w:p>
              </w:tc>
            </w:tr>
            <w:tr w14:paraId="3ED9B7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restart"/>
                  <w:tcBorders>
                    <w:tl2br w:val="nil"/>
                    <w:tr2bl w:val="nil"/>
                  </w:tcBorders>
                  <w:shd w:val="clear" w:color="auto" w:fill="auto"/>
                  <w:vAlign w:val="center"/>
                </w:tcPr>
                <w:p w14:paraId="15B32B2F">
                  <w:pPr>
                    <w:widowControl/>
                    <w:jc w:val="center"/>
                    <w:textAlignment w:val="center"/>
                    <w:rPr>
                      <w:color w:val="000000"/>
                      <w:kern w:val="0"/>
                      <w:szCs w:val="21"/>
                      <w:lang w:bidi="ar"/>
                    </w:rPr>
                  </w:pPr>
                </w:p>
                <w:p w14:paraId="158C5BC1">
                  <w:pPr>
                    <w:widowControl/>
                    <w:jc w:val="center"/>
                    <w:textAlignment w:val="center"/>
                    <w:rPr>
                      <w:color w:val="000000"/>
                      <w:kern w:val="0"/>
                      <w:szCs w:val="21"/>
                      <w:lang w:bidi="ar"/>
                    </w:rPr>
                  </w:pPr>
                  <w:r>
                    <w:rPr>
                      <w:color w:val="000000"/>
                      <w:kern w:val="0"/>
                      <w:szCs w:val="21"/>
                      <w:lang w:bidi="ar"/>
                    </w:rPr>
                    <w:t>合计</w:t>
                  </w:r>
                </w:p>
              </w:tc>
              <w:tc>
                <w:tcPr>
                  <w:tcW w:w="1001" w:type="dxa"/>
                  <w:tcBorders>
                    <w:tl2br w:val="nil"/>
                    <w:tr2bl w:val="nil"/>
                  </w:tcBorders>
                  <w:shd w:val="clear" w:color="auto" w:fill="auto"/>
                  <w:vAlign w:val="center"/>
                </w:tcPr>
                <w:p w14:paraId="44A8BF00">
                  <w:pPr>
                    <w:widowControl/>
                    <w:jc w:val="center"/>
                    <w:textAlignment w:val="center"/>
                    <w:rPr>
                      <w:color w:val="000000"/>
                      <w:kern w:val="0"/>
                      <w:szCs w:val="21"/>
                      <w:lang w:bidi="ar"/>
                    </w:rPr>
                  </w:pPr>
                  <w:r>
                    <w:rPr>
                      <w:color w:val="000000"/>
                      <w:kern w:val="0"/>
                      <w:szCs w:val="21"/>
                      <w:lang w:bidi="ar"/>
                    </w:rPr>
                    <w:t>废气</w:t>
                  </w:r>
                </w:p>
              </w:tc>
              <w:tc>
                <w:tcPr>
                  <w:tcW w:w="1641" w:type="dxa"/>
                  <w:tcBorders>
                    <w:tl2br w:val="nil"/>
                    <w:tr2bl w:val="nil"/>
                  </w:tcBorders>
                  <w:shd w:val="clear" w:color="auto" w:fill="auto"/>
                  <w:vAlign w:val="center"/>
                </w:tcPr>
                <w:p w14:paraId="18B42C35">
                  <w:pPr>
                    <w:widowControl/>
                    <w:jc w:val="center"/>
                    <w:textAlignment w:val="center"/>
                    <w:rPr>
                      <w:color w:val="000000"/>
                      <w:kern w:val="0"/>
                      <w:szCs w:val="21"/>
                      <w:lang w:bidi="ar"/>
                    </w:rPr>
                  </w:pPr>
                  <w:r>
                    <w:rPr>
                      <w:color w:val="000000"/>
                      <w:kern w:val="0"/>
                      <w:szCs w:val="21"/>
                      <w:lang w:bidi="ar"/>
                    </w:rPr>
                    <w:t>非甲烷总烃</w:t>
                  </w:r>
                </w:p>
              </w:tc>
              <w:tc>
                <w:tcPr>
                  <w:tcW w:w="1321" w:type="dxa"/>
                  <w:tcBorders>
                    <w:tl2br w:val="nil"/>
                    <w:tr2bl w:val="nil"/>
                  </w:tcBorders>
                  <w:shd w:val="clear" w:color="auto" w:fill="auto"/>
                  <w:vAlign w:val="center"/>
                </w:tcPr>
                <w:p w14:paraId="5310B27D">
                  <w:pPr>
                    <w:widowControl/>
                    <w:jc w:val="center"/>
                    <w:textAlignment w:val="center"/>
                    <w:rPr>
                      <w:color w:val="000000"/>
                      <w:kern w:val="0"/>
                      <w:szCs w:val="21"/>
                      <w:lang w:bidi="ar"/>
                    </w:rPr>
                  </w:pPr>
                  <w:r>
                    <w:rPr>
                      <w:color w:val="000000"/>
                      <w:kern w:val="0"/>
                      <w:szCs w:val="21"/>
                      <w:lang w:bidi="ar"/>
                    </w:rPr>
                    <w:t>0.04928</w:t>
                  </w:r>
                </w:p>
              </w:tc>
              <w:tc>
                <w:tcPr>
                  <w:tcW w:w="1321" w:type="dxa"/>
                  <w:tcBorders>
                    <w:tl2br w:val="nil"/>
                    <w:tr2bl w:val="nil"/>
                  </w:tcBorders>
                  <w:shd w:val="clear" w:color="auto" w:fill="auto"/>
                  <w:vAlign w:val="center"/>
                </w:tcPr>
                <w:p w14:paraId="429C38F5">
                  <w:pPr>
                    <w:widowControl/>
                    <w:jc w:val="center"/>
                    <w:textAlignment w:val="center"/>
                    <w:rPr>
                      <w:color w:val="000000"/>
                      <w:kern w:val="0"/>
                      <w:szCs w:val="21"/>
                      <w:lang w:bidi="ar"/>
                    </w:rPr>
                  </w:pPr>
                  <w:r>
                    <w:rPr>
                      <w:color w:val="000000"/>
                      <w:kern w:val="0"/>
                      <w:szCs w:val="21"/>
                      <w:lang w:bidi="ar"/>
                    </w:rPr>
                    <w:t>0.57543</w:t>
                  </w:r>
                </w:p>
              </w:tc>
              <w:tc>
                <w:tcPr>
                  <w:tcW w:w="1322" w:type="dxa"/>
                  <w:tcBorders>
                    <w:tl2br w:val="nil"/>
                    <w:tr2bl w:val="nil"/>
                  </w:tcBorders>
                  <w:shd w:val="clear" w:color="auto" w:fill="auto"/>
                  <w:vAlign w:val="center"/>
                </w:tcPr>
                <w:p w14:paraId="7E41D6C8">
                  <w:pPr>
                    <w:widowControl/>
                    <w:jc w:val="center"/>
                    <w:textAlignment w:val="center"/>
                    <w:rPr>
                      <w:color w:val="000000"/>
                      <w:kern w:val="0"/>
                      <w:szCs w:val="21"/>
                      <w:lang w:bidi="ar"/>
                    </w:rPr>
                  </w:pPr>
                  <w:r>
                    <w:rPr>
                      <w:color w:val="000000"/>
                      <w:kern w:val="0"/>
                      <w:szCs w:val="21"/>
                      <w:lang w:bidi="ar"/>
                    </w:rPr>
                    <w:t>满足</w:t>
                  </w:r>
                </w:p>
              </w:tc>
            </w:tr>
            <w:tr w14:paraId="18ACDF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continue"/>
                  <w:tcBorders>
                    <w:tl2br w:val="nil"/>
                    <w:tr2bl w:val="nil"/>
                  </w:tcBorders>
                  <w:vAlign w:val="center"/>
                </w:tcPr>
                <w:p w14:paraId="415A26E5">
                  <w:pPr>
                    <w:widowControl/>
                    <w:jc w:val="center"/>
                    <w:textAlignment w:val="center"/>
                    <w:rPr>
                      <w:color w:val="000000"/>
                      <w:kern w:val="0"/>
                      <w:szCs w:val="21"/>
                      <w:lang w:bidi="ar"/>
                    </w:rPr>
                  </w:pPr>
                </w:p>
              </w:tc>
              <w:tc>
                <w:tcPr>
                  <w:tcW w:w="1001" w:type="dxa"/>
                  <w:vMerge w:val="restart"/>
                  <w:tcBorders>
                    <w:tl2br w:val="nil"/>
                    <w:tr2bl w:val="nil"/>
                  </w:tcBorders>
                  <w:shd w:val="clear" w:color="auto" w:fill="auto"/>
                  <w:vAlign w:val="center"/>
                </w:tcPr>
                <w:p w14:paraId="3A92E6D3">
                  <w:pPr>
                    <w:widowControl/>
                    <w:jc w:val="center"/>
                    <w:textAlignment w:val="center"/>
                    <w:rPr>
                      <w:color w:val="000000"/>
                      <w:kern w:val="0"/>
                      <w:szCs w:val="21"/>
                      <w:lang w:bidi="ar"/>
                    </w:rPr>
                  </w:pPr>
                  <w:r>
                    <w:rPr>
                      <w:color w:val="000000"/>
                      <w:kern w:val="0"/>
                      <w:szCs w:val="21"/>
                      <w:lang w:bidi="ar"/>
                    </w:rPr>
                    <w:t>废水</w:t>
                  </w:r>
                </w:p>
              </w:tc>
              <w:tc>
                <w:tcPr>
                  <w:tcW w:w="1641" w:type="dxa"/>
                  <w:tcBorders>
                    <w:tl2br w:val="nil"/>
                    <w:tr2bl w:val="nil"/>
                  </w:tcBorders>
                  <w:shd w:val="clear" w:color="auto" w:fill="auto"/>
                  <w:vAlign w:val="center"/>
                </w:tcPr>
                <w:p w14:paraId="30ADF901">
                  <w:pPr>
                    <w:widowControl/>
                    <w:jc w:val="center"/>
                    <w:textAlignment w:val="center"/>
                    <w:rPr>
                      <w:color w:val="000000"/>
                      <w:kern w:val="0"/>
                      <w:szCs w:val="21"/>
                      <w:vertAlign w:val="subscript"/>
                      <w:lang w:bidi="ar"/>
                    </w:rPr>
                  </w:pPr>
                  <w:r>
                    <w:rPr>
                      <w:color w:val="000000"/>
                      <w:kern w:val="0"/>
                      <w:szCs w:val="21"/>
                      <w:lang w:bidi="ar"/>
                    </w:rPr>
                    <w:t>COD</w:t>
                  </w:r>
                  <w:r>
                    <w:rPr>
                      <w:rFonts w:hint="eastAsia"/>
                      <w:color w:val="000000"/>
                      <w:kern w:val="0"/>
                      <w:szCs w:val="21"/>
                      <w:vertAlign w:val="subscript"/>
                      <w:lang w:bidi="ar"/>
                    </w:rPr>
                    <w:t>Cr</w:t>
                  </w:r>
                </w:p>
              </w:tc>
              <w:tc>
                <w:tcPr>
                  <w:tcW w:w="1321" w:type="dxa"/>
                  <w:tcBorders>
                    <w:tl2br w:val="nil"/>
                    <w:tr2bl w:val="nil"/>
                  </w:tcBorders>
                  <w:shd w:val="clear" w:color="auto" w:fill="auto"/>
                  <w:vAlign w:val="center"/>
                </w:tcPr>
                <w:p w14:paraId="1D3678BA">
                  <w:pPr>
                    <w:widowControl/>
                    <w:jc w:val="center"/>
                    <w:textAlignment w:val="center"/>
                    <w:rPr>
                      <w:color w:val="000000"/>
                      <w:kern w:val="0"/>
                      <w:szCs w:val="21"/>
                      <w:lang w:bidi="ar"/>
                    </w:rPr>
                  </w:pPr>
                  <w:r>
                    <w:rPr>
                      <w:color w:val="000000"/>
                      <w:kern w:val="0"/>
                      <w:szCs w:val="21"/>
                      <w:lang w:bidi="ar"/>
                    </w:rPr>
                    <w:t>1.631</w:t>
                  </w:r>
                </w:p>
              </w:tc>
              <w:tc>
                <w:tcPr>
                  <w:tcW w:w="1321" w:type="dxa"/>
                  <w:tcBorders>
                    <w:tl2br w:val="nil"/>
                    <w:tr2bl w:val="nil"/>
                  </w:tcBorders>
                  <w:shd w:val="clear" w:color="auto" w:fill="auto"/>
                  <w:vAlign w:val="center"/>
                </w:tcPr>
                <w:p w14:paraId="4DC2377C">
                  <w:pPr>
                    <w:widowControl/>
                    <w:jc w:val="center"/>
                    <w:textAlignment w:val="center"/>
                    <w:rPr>
                      <w:color w:val="000000"/>
                      <w:kern w:val="0"/>
                      <w:szCs w:val="21"/>
                      <w:lang w:bidi="ar"/>
                    </w:rPr>
                  </w:pPr>
                  <w:r>
                    <w:rPr>
                      <w:color w:val="000000"/>
                      <w:kern w:val="0"/>
                      <w:szCs w:val="21"/>
                      <w:lang w:bidi="ar"/>
                    </w:rPr>
                    <w:t>1.7689</w:t>
                  </w:r>
                </w:p>
              </w:tc>
              <w:tc>
                <w:tcPr>
                  <w:tcW w:w="1322" w:type="dxa"/>
                  <w:tcBorders>
                    <w:tl2br w:val="nil"/>
                    <w:tr2bl w:val="nil"/>
                  </w:tcBorders>
                  <w:shd w:val="clear" w:color="auto" w:fill="auto"/>
                  <w:vAlign w:val="center"/>
                </w:tcPr>
                <w:p w14:paraId="2ED76791">
                  <w:pPr>
                    <w:widowControl/>
                    <w:jc w:val="center"/>
                    <w:textAlignment w:val="center"/>
                    <w:rPr>
                      <w:color w:val="000000"/>
                      <w:kern w:val="0"/>
                      <w:szCs w:val="21"/>
                      <w:lang w:bidi="ar"/>
                    </w:rPr>
                  </w:pPr>
                  <w:r>
                    <w:rPr>
                      <w:color w:val="000000"/>
                      <w:kern w:val="0"/>
                      <w:szCs w:val="21"/>
                      <w:lang w:bidi="ar"/>
                    </w:rPr>
                    <w:t>满足</w:t>
                  </w:r>
                </w:p>
              </w:tc>
            </w:tr>
            <w:tr w14:paraId="7E8710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21" w:type="dxa"/>
                  <w:vMerge w:val="continue"/>
                  <w:tcBorders>
                    <w:tl2br w:val="nil"/>
                    <w:tr2bl w:val="nil"/>
                  </w:tcBorders>
                  <w:vAlign w:val="center"/>
                </w:tcPr>
                <w:p w14:paraId="3AF9747F">
                  <w:pPr>
                    <w:widowControl/>
                    <w:jc w:val="center"/>
                    <w:textAlignment w:val="center"/>
                    <w:rPr>
                      <w:color w:val="000000"/>
                      <w:kern w:val="0"/>
                      <w:szCs w:val="21"/>
                      <w:lang w:bidi="ar"/>
                    </w:rPr>
                  </w:pPr>
                </w:p>
              </w:tc>
              <w:tc>
                <w:tcPr>
                  <w:tcW w:w="1001" w:type="dxa"/>
                  <w:vMerge w:val="continue"/>
                  <w:tcBorders>
                    <w:tl2br w:val="nil"/>
                    <w:tr2bl w:val="nil"/>
                  </w:tcBorders>
                  <w:vAlign w:val="center"/>
                </w:tcPr>
                <w:p w14:paraId="0EF6EEC0">
                  <w:pPr>
                    <w:widowControl/>
                    <w:jc w:val="center"/>
                    <w:textAlignment w:val="center"/>
                    <w:rPr>
                      <w:color w:val="000000"/>
                      <w:kern w:val="0"/>
                      <w:szCs w:val="21"/>
                      <w:lang w:bidi="ar"/>
                    </w:rPr>
                  </w:pPr>
                </w:p>
              </w:tc>
              <w:tc>
                <w:tcPr>
                  <w:tcW w:w="1641" w:type="dxa"/>
                  <w:tcBorders>
                    <w:tl2br w:val="nil"/>
                    <w:tr2bl w:val="nil"/>
                  </w:tcBorders>
                  <w:shd w:val="clear" w:color="auto" w:fill="auto"/>
                  <w:vAlign w:val="center"/>
                </w:tcPr>
                <w:p w14:paraId="32320196">
                  <w:pPr>
                    <w:widowControl/>
                    <w:jc w:val="center"/>
                    <w:textAlignment w:val="center"/>
                    <w:rPr>
                      <w:color w:val="000000"/>
                      <w:kern w:val="0"/>
                      <w:szCs w:val="21"/>
                      <w:lang w:bidi="ar"/>
                    </w:rPr>
                  </w:pPr>
                  <w:r>
                    <w:rPr>
                      <w:color w:val="000000"/>
                      <w:kern w:val="0"/>
                      <w:szCs w:val="21"/>
                      <w:lang w:bidi="ar"/>
                    </w:rPr>
                    <w:t>NH</w:t>
                  </w:r>
                  <w:r>
                    <w:rPr>
                      <w:rFonts w:hint="eastAsia"/>
                      <w:color w:val="000000"/>
                      <w:kern w:val="0"/>
                      <w:szCs w:val="21"/>
                      <w:vertAlign w:val="subscript"/>
                      <w:lang w:bidi="ar"/>
                    </w:rPr>
                    <w:t>3</w:t>
                  </w:r>
                  <w:r>
                    <w:rPr>
                      <w:color w:val="000000"/>
                      <w:kern w:val="0"/>
                      <w:szCs w:val="21"/>
                      <w:lang w:bidi="ar"/>
                    </w:rPr>
                    <w:t>-N</w:t>
                  </w:r>
                </w:p>
              </w:tc>
              <w:tc>
                <w:tcPr>
                  <w:tcW w:w="1321" w:type="dxa"/>
                  <w:tcBorders>
                    <w:tl2br w:val="nil"/>
                    <w:tr2bl w:val="nil"/>
                  </w:tcBorders>
                  <w:shd w:val="clear" w:color="auto" w:fill="auto"/>
                  <w:vAlign w:val="center"/>
                </w:tcPr>
                <w:p w14:paraId="4373960F">
                  <w:pPr>
                    <w:widowControl/>
                    <w:jc w:val="center"/>
                    <w:textAlignment w:val="center"/>
                    <w:rPr>
                      <w:color w:val="000000"/>
                      <w:kern w:val="0"/>
                      <w:szCs w:val="21"/>
                      <w:lang w:bidi="ar"/>
                    </w:rPr>
                  </w:pPr>
                  <w:r>
                    <w:rPr>
                      <w:color w:val="000000"/>
                      <w:kern w:val="0"/>
                      <w:szCs w:val="21"/>
                      <w:lang w:bidi="ar"/>
                    </w:rPr>
                    <w:t>0.159</w:t>
                  </w:r>
                </w:p>
              </w:tc>
              <w:tc>
                <w:tcPr>
                  <w:tcW w:w="1321" w:type="dxa"/>
                  <w:tcBorders>
                    <w:tl2br w:val="nil"/>
                    <w:tr2bl w:val="nil"/>
                  </w:tcBorders>
                  <w:shd w:val="clear" w:color="auto" w:fill="auto"/>
                  <w:vAlign w:val="center"/>
                </w:tcPr>
                <w:p w14:paraId="44508AA0">
                  <w:pPr>
                    <w:widowControl/>
                    <w:jc w:val="center"/>
                    <w:textAlignment w:val="center"/>
                    <w:rPr>
                      <w:color w:val="000000"/>
                      <w:kern w:val="0"/>
                      <w:szCs w:val="21"/>
                      <w:lang w:bidi="ar"/>
                    </w:rPr>
                  </w:pPr>
                  <w:r>
                    <w:rPr>
                      <w:color w:val="000000"/>
                      <w:kern w:val="0"/>
                      <w:szCs w:val="21"/>
                      <w:lang w:bidi="ar"/>
                    </w:rPr>
                    <w:t>0.1798</w:t>
                  </w:r>
                </w:p>
              </w:tc>
              <w:tc>
                <w:tcPr>
                  <w:tcW w:w="1322" w:type="dxa"/>
                  <w:tcBorders>
                    <w:tl2br w:val="nil"/>
                    <w:tr2bl w:val="nil"/>
                  </w:tcBorders>
                  <w:shd w:val="clear" w:color="auto" w:fill="auto"/>
                  <w:vAlign w:val="center"/>
                </w:tcPr>
                <w:p w14:paraId="60E2F969">
                  <w:pPr>
                    <w:widowControl/>
                    <w:jc w:val="center"/>
                    <w:textAlignment w:val="center"/>
                    <w:rPr>
                      <w:color w:val="000000"/>
                      <w:kern w:val="0"/>
                      <w:szCs w:val="21"/>
                      <w:lang w:bidi="ar"/>
                    </w:rPr>
                  </w:pPr>
                  <w:r>
                    <w:rPr>
                      <w:color w:val="000000"/>
                      <w:kern w:val="0"/>
                      <w:szCs w:val="21"/>
                      <w:lang w:bidi="ar"/>
                    </w:rPr>
                    <w:t>满足</w:t>
                  </w:r>
                </w:p>
              </w:tc>
            </w:tr>
          </w:tbl>
          <w:p w14:paraId="1E8F0DC8">
            <w:pPr>
              <w:spacing w:line="360" w:lineRule="auto"/>
              <w:ind w:firstLine="480" w:firstLineChars="200"/>
              <w:rPr>
                <w:kern w:val="0"/>
                <w:sz w:val="24"/>
                <w:lang w:bidi="ar"/>
              </w:rPr>
            </w:pPr>
            <w:r>
              <w:rPr>
                <w:kern w:val="0"/>
                <w:sz w:val="24"/>
                <w:lang w:bidi="ar"/>
              </w:rPr>
              <w:t>根据上表</w:t>
            </w:r>
            <w:r>
              <w:rPr>
                <w:rFonts w:hint="eastAsia"/>
                <w:kern w:val="0"/>
                <w:sz w:val="24"/>
                <w:lang w:bidi="ar"/>
              </w:rPr>
              <w:t>可知</w:t>
            </w:r>
            <w:r>
              <w:rPr>
                <w:kern w:val="0"/>
                <w:sz w:val="24"/>
                <w:lang w:bidi="ar"/>
              </w:rPr>
              <w:t>，</w:t>
            </w:r>
            <w:r>
              <w:rPr>
                <w:rFonts w:hint="eastAsia"/>
                <w:kern w:val="0"/>
                <w:sz w:val="24"/>
                <w:lang w:bidi="ar"/>
              </w:rPr>
              <w:t>建设单位</w:t>
            </w:r>
            <w:r>
              <w:rPr>
                <w:kern w:val="0"/>
                <w:sz w:val="24"/>
                <w:lang w:bidi="ar"/>
              </w:rPr>
              <w:t>污染物实际排放量满足环评核定的总量要求。</w:t>
            </w:r>
          </w:p>
          <w:p w14:paraId="71106AD3">
            <w:pPr>
              <w:spacing w:line="360" w:lineRule="auto"/>
              <w:ind w:firstLine="482" w:firstLineChars="200"/>
              <w:rPr>
                <w:b/>
                <w:bCs/>
                <w:kern w:val="0"/>
                <w:sz w:val="24"/>
                <w:lang w:bidi="ar"/>
              </w:rPr>
            </w:pPr>
            <w:r>
              <w:rPr>
                <w:b/>
                <w:bCs/>
                <w:kern w:val="0"/>
                <w:sz w:val="24"/>
                <w:lang w:bidi="ar"/>
              </w:rPr>
              <w:t>四、现有项目存在问题及整改措施</w:t>
            </w:r>
          </w:p>
          <w:p w14:paraId="1DDF1132">
            <w:pPr>
              <w:spacing w:line="360" w:lineRule="auto"/>
              <w:ind w:firstLine="480" w:firstLineChars="200"/>
              <w:rPr>
                <w:kern w:val="0"/>
                <w:sz w:val="24"/>
                <w:lang w:bidi="ar"/>
              </w:rPr>
            </w:pPr>
            <w:r>
              <w:rPr>
                <w:kern w:val="0"/>
                <w:sz w:val="24"/>
                <w:lang w:bidi="ar"/>
              </w:rPr>
              <w:t>根据现场调查结果和污染物监测结果分析而言，现有工程配套的污染防治设施效果较好，相关污染物得到妥善处理，污染物排放浓度满足相关标准要求，环境风险防范措施较为完善，完成了竣工环保验收工作，污染物排放可有效控制，现有项目无需整改。</w:t>
            </w:r>
          </w:p>
          <w:p w14:paraId="11A37E6A">
            <w:pPr>
              <w:spacing w:line="360" w:lineRule="auto"/>
              <w:ind w:firstLine="482" w:firstLineChars="200"/>
              <w:rPr>
                <w:b/>
                <w:bCs/>
                <w:kern w:val="0"/>
                <w:sz w:val="24"/>
                <w:lang w:bidi="ar"/>
              </w:rPr>
            </w:pPr>
            <w:r>
              <w:rPr>
                <w:b/>
                <w:bCs/>
                <w:kern w:val="0"/>
                <w:sz w:val="24"/>
                <w:lang w:bidi="ar"/>
              </w:rPr>
              <w:t>五、拟建项目情况</w:t>
            </w:r>
          </w:p>
          <w:p w14:paraId="4835546A">
            <w:pPr>
              <w:spacing w:line="360" w:lineRule="auto"/>
              <w:ind w:firstLine="480" w:firstLineChars="200"/>
              <w:rPr>
                <w:bCs/>
                <w:sz w:val="24"/>
              </w:rPr>
            </w:pPr>
            <w:r>
              <w:rPr>
                <w:rFonts w:hint="eastAsia"/>
                <w:kern w:val="0"/>
                <w:sz w:val="24"/>
                <w:lang w:bidi="ar"/>
              </w:rPr>
              <w:t>16号楼地下一层至五</w:t>
            </w:r>
            <w:r>
              <w:rPr>
                <w:kern w:val="0"/>
                <w:sz w:val="24"/>
                <w:lang w:bidi="ar"/>
              </w:rPr>
              <w:t>层为</w:t>
            </w:r>
            <w:r>
              <w:rPr>
                <w:rFonts w:hint="eastAsia"/>
                <w:kern w:val="0"/>
                <w:sz w:val="24"/>
                <w:lang w:bidi="ar"/>
              </w:rPr>
              <w:t>16号楼项目《基于药物靶点的新药筛选及成药性评价平台项目》</w:t>
            </w:r>
            <w:r>
              <w:rPr>
                <w:kern w:val="0"/>
                <w:sz w:val="24"/>
                <w:lang w:bidi="ar"/>
              </w:rPr>
              <w:t>使用，</w:t>
            </w:r>
            <w:r>
              <w:rPr>
                <w:rFonts w:hint="eastAsia"/>
                <w:kern w:val="0"/>
                <w:sz w:val="24"/>
                <w:lang w:bidi="ar"/>
              </w:rPr>
              <w:t>16号楼六</w:t>
            </w:r>
            <w:r>
              <w:rPr>
                <w:kern w:val="0"/>
                <w:sz w:val="24"/>
                <w:lang w:bidi="ar"/>
              </w:rPr>
              <w:t>层</w:t>
            </w:r>
            <w:r>
              <w:rPr>
                <w:rFonts w:hint="eastAsia"/>
                <w:kern w:val="0"/>
                <w:sz w:val="24"/>
                <w:lang w:bidi="ar"/>
              </w:rPr>
              <w:t>为</w:t>
            </w:r>
            <w:r>
              <w:rPr>
                <w:rFonts w:hint="eastAsia"/>
                <w:kern w:val="0"/>
                <w:sz w:val="24"/>
                <w:lang w:val="en-US" w:eastAsia="zh-CN" w:bidi="ar"/>
              </w:rPr>
              <w:t>现有</w:t>
            </w:r>
            <w:r>
              <w:rPr>
                <w:rFonts w:hint="eastAsia"/>
                <w:kern w:val="0"/>
                <w:sz w:val="24"/>
                <w:lang w:bidi="ar"/>
              </w:rPr>
              <w:t>16号楼项目的办公区域，本项目使用16号楼六</w:t>
            </w:r>
            <w:r>
              <w:rPr>
                <w:kern w:val="0"/>
                <w:sz w:val="24"/>
                <w:lang w:bidi="ar"/>
              </w:rPr>
              <w:t>层</w:t>
            </w:r>
            <w:r>
              <w:rPr>
                <w:rFonts w:hint="eastAsia"/>
                <w:kern w:val="0"/>
                <w:sz w:val="24"/>
                <w:lang w:bidi="ar"/>
              </w:rPr>
              <w:t>。经过现场勘探，</w:t>
            </w:r>
            <w:r>
              <w:rPr>
                <w:kern w:val="0"/>
                <w:sz w:val="24"/>
                <w:lang w:bidi="ar"/>
              </w:rPr>
              <w:t>无原有污染及环境问题。</w:t>
            </w:r>
          </w:p>
        </w:tc>
      </w:tr>
    </w:tbl>
    <w:p w14:paraId="77DF0AC6">
      <w:pPr>
        <w:rPr>
          <w:sz w:val="24"/>
          <w:szCs w:val="32"/>
        </w:rPr>
      </w:pPr>
      <w:r>
        <w:rPr>
          <w:rFonts w:hint="eastAsia"/>
          <w:sz w:val="24"/>
          <w:szCs w:val="32"/>
        </w:rPr>
        <w:br w:type="page"/>
      </w:r>
    </w:p>
    <w:p w14:paraId="42AD430B">
      <w:pPr>
        <w:pStyle w:val="2"/>
        <w:jc w:val="center"/>
        <w:rPr>
          <w:color w:val="auto"/>
          <w:sz w:val="36"/>
          <w:szCs w:val="36"/>
        </w:rPr>
      </w:pPr>
      <w:r>
        <w:rPr>
          <w:rFonts w:hint="eastAsia"/>
          <w:b w:val="0"/>
          <w:bCs w:val="0"/>
          <w:color w:val="auto"/>
          <w:sz w:val="36"/>
          <w:szCs w:val="36"/>
        </w:rPr>
        <w:t>三、区域环境质量现状、环境保护目标及评价标准</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47"/>
      </w:tblGrid>
      <w:tr w14:paraId="2429DC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00" w:type="dxa"/>
            <w:vAlign w:val="center"/>
          </w:tcPr>
          <w:p w14:paraId="0BF1D33E">
            <w:pPr>
              <w:adjustRightInd w:val="0"/>
              <w:snapToGrid w:val="0"/>
              <w:jc w:val="center"/>
              <w:rPr>
                <w:kern w:val="0"/>
                <w:sz w:val="24"/>
              </w:rPr>
            </w:pPr>
            <w:r>
              <w:rPr>
                <w:kern w:val="0"/>
                <w:sz w:val="24"/>
              </w:rPr>
              <w:t>区域环境质量现状</w:t>
            </w:r>
          </w:p>
        </w:tc>
        <w:tc>
          <w:tcPr>
            <w:tcW w:w="8147" w:type="dxa"/>
            <w:vAlign w:val="center"/>
          </w:tcPr>
          <w:p w14:paraId="5741A79F">
            <w:pPr>
              <w:pStyle w:val="12"/>
              <w:numPr>
                <w:ilvl w:val="0"/>
                <w:numId w:val="36"/>
              </w:numPr>
              <w:adjustRightInd w:val="0"/>
              <w:snapToGrid w:val="0"/>
              <w:spacing w:before="0" w:beforeAutospacing="0" w:after="0" w:afterAutospacing="0" w:line="360" w:lineRule="auto"/>
              <w:rPr>
                <w:rFonts w:ascii="Times New Roman" w:hAnsi="Times New Roman"/>
                <w:b/>
                <w:bCs/>
                <w:szCs w:val="24"/>
              </w:rPr>
            </w:pPr>
            <w:r>
              <w:rPr>
                <w:rFonts w:ascii="Times New Roman" w:hAnsi="Times New Roman"/>
                <w:b/>
                <w:bCs/>
                <w:szCs w:val="24"/>
              </w:rPr>
              <w:t>大气环境</w:t>
            </w:r>
          </w:p>
          <w:p w14:paraId="0CC85E26">
            <w:pPr>
              <w:spacing w:line="360" w:lineRule="auto"/>
              <w:ind w:firstLine="480" w:firstLineChars="200"/>
              <w:rPr>
                <w:sz w:val="24"/>
                <w:szCs w:val="32"/>
              </w:rPr>
            </w:pPr>
            <w:r>
              <w:rPr>
                <w:sz w:val="24"/>
              </w:rPr>
              <w:t>本项目本项目所在区域为二类环境空气功能区，环境空气质量执行《环境空气质量标准》（GB3095-2012）及其修改单中的二级浓度限值。</w:t>
            </w:r>
          </w:p>
          <w:p w14:paraId="7DD0940B">
            <w:pPr>
              <w:spacing w:line="360" w:lineRule="auto"/>
              <w:ind w:firstLine="480" w:firstLineChars="200"/>
              <w:rPr>
                <w:sz w:val="24"/>
              </w:rPr>
            </w:pPr>
            <w:r>
              <w:rPr>
                <w:sz w:val="24"/>
              </w:rPr>
              <w:t>根据北京2024年5月北京市生态环境局发布的《2023年北京市生态环境状况公报》中的空气质量数据，对项目所在区域空气质量进行评价，统计数据见下表。</w:t>
            </w:r>
          </w:p>
          <w:p w14:paraId="45CC6BB2">
            <w:pPr>
              <w:numPr>
                <w:ilvl w:val="0"/>
                <w:numId w:val="37"/>
              </w:numPr>
              <w:jc w:val="center"/>
              <w:rPr>
                <w:b/>
                <w:bCs/>
                <w:sz w:val="24"/>
              </w:rPr>
            </w:pPr>
            <w:r>
              <w:rPr>
                <w:b/>
                <w:bCs/>
                <w:sz w:val="24"/>
              </w:rPr>
              <w:t>北京市2023年环境空气质量数据</w:t>
            </w:r>
          </w:p>
          <w:tbl>
            <w:tblPr>
              <w:tblStyle w:val="42"/>
              <w:tblW w:w="8008" w:type="dxa"/>
              <w:tblInd w:w="4"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742"/>
              <w:gridCol w:w="808"/>
              <w:gridCol w:w="773"/>
              <w:gridCol w:w="889"/>
              <w:gridCol w:w="1061"/>
              <w:gridCol w:w="1431"/>
              <w:gridCol w:w="1304"/>
            </w:tblGrid>
            <w:tr w14:paraId="6DFCBCD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42" w:type="dxa"/>
                  <w:tcBorders>
                    <w:tl2br w:val="nil"/>
                    <w:tr2bl w:val="nil"/>
                  </w:tcBorders>
                  <w:vAlign w:val="center"/>
                </w:tcPr>
                <w:p w14:paraId="4E4C75B0">
                  <w:pPr>
                    <w:pStyle w:val="41"/>
                    <w:jc w:val="center"/>
                    <w:rPr>
                      <w:sz w:val="21"/>
                      <w:szCs w:val="21"/>
                    </w:rPr>
                  </w:pPr>
                  <w:r>
                    <w:rPr>
                      <w:b/>
                      <w:bCs/>
                      <w:spacing w:val="2"/>
                      <w:sz w:val="21"/>
                      <w:szCs w:val="21"/>
                    </w:rPr>
                    <w:t>项目</w:t>
                  </w:r>
                </w:p>
              </w:tc>
              <w:tc>
                <w:tcPr>
                  <w:tcW w:w="808" w:type="dxa"/>
                  <w:tcBorders>
                    <w:tl2br w:val="nil"/>
                    <w:tr2bl w:val="nil"/>
                  </w:tcBorders>
                  <w:vAlign w:val="center"/>
                </w:tcPr>
                <w:p w14:paraId="664BBB99">
                  <w:pPr>
                    <w:jc w:val="center"/>
                    <w:rPr>
                      <w:rFonts w:eastAsia="Times New Roman"/>
                      <w:b/>
                      <w:bCs/>
                      <w:spacing w:val="6"/>
                      <w:position w:val="-1"/>
                      <w:szCs w:val="21"/>
                    </w:rPr>
                  </w:pPr>
                  <w:r>
                    <w:rPr>
                      <w:rFonts w:eastAsia="Times New Roman"/>
                      <w:b/>
                      <w:bCs/>
                      <w:szCs w:val="21"/>
                    </w:rPr>
                    <w:t>SO</w:t>
                  </w:r>
                  <w:r>
                    <w:rPr>
                      <w:rFonts w:eastAsia="Times New Roman"/>
                      <w:b/>
                      <w:bCs/>
                      <w:spacing w:val="6"/>
                      <w:position w:val="-1"/>
                      <w:szCs w:val="21"/>
                      <w:vertAlign w:val="subscript"/>
                    </w:rPr>
                    <w:t>2</w:t>
                  </w:r>
                </w:p>
                <w:p w14:paraId="0268D48C">
                  <w:pPr>
                    <w:jc w:val="center"/>
                    <w:rPr>
                      <w:rFonts w:eastAsia="Times New Roman"/>
                      <w:szCs w:val="21"/>
                    </w:rPr>
                  </w:pPr>
                  <w:r>
                    <w:rPr>
                      <w:rFonts w:eastAsia="Times New Roman"/>
                      <w:b/>
                      <w:bCs/>
                      <w:spacing w:val="3"/>
                      <w:szCs w:val="21"/>
                    </w:rPr>
                    <w:t>(μg/m</w:t>
                  </w:r>
                  <w:r>
                    <w:rPr>
                      <w:rFonts w:hint="eastAsia"/>
                      <w:b/>
                      <w:bCs/>
                      <w:szCs w:val="21"/>
                      <w:vertAlign w:val="superscript"/>
                    </w:rPr>
                    <w:t>3</w:t>
                  </w:r>
                  <w:r>
                    <w:rPr>
                      <w:rFonts w:eastAsia="Times New Roman"/>
                      <w:b/>
                      <w:bCs/>
                      <w:spacing w:val="3"/>
                      <w:szCs w:val="21"/>
                    </w:rPr>
                    <w:t>)</w:t>
                  </w:r>
                </w:p>
              </w:tc>
              <w:tc>
                <w:tcPr>
                  <w:tcW w:w="773" w:type="dxa"/>
                  <w:tcBorders>
                    <w:tl2br w:val="nil"/>
                    <w:tr2bl w:val="nil"/>
                  </w:tcBorders>
                  <w:vAlign w:val="center"/>
                </w:tcPr>
                <w:p w14:paraId="0AAEAAEC">
                  <w:pPr>
                    <w:jc w:val="center"/>
                    <w:rPr>
                      <w:rFonts w:eastAsia="Times New Roman"/>
                      <w:b/>
                      <w:bCs/>
                      <w:spacing w:val="14"/>
                      <w:position w:val="-1"/>
                      <w:szCs w:val="21"/>
                    </w:rPr>
                  </w:pPr>
                  <w:r>
                    <w:rPr>
                      <w:rFonts w:eastAsia="Times New Roman"/>
                      <w:b/>
                      <w:bCs/>
                      <w:szCs w:val="21"/>
                    </w:rPr>
                    <w:t>NO</w:t>
                  </w:r>
                  <w:r>
                    <w:rPr>
                      <w:rFonts w:eastAsia="Times New Roman"/>
                      <w:b/>
                      <w:bCs/>
                      <w:spacing w:val="14"/>
                      <w:position w:val="-1"/>
                      <w:szCs w:val="21"/>
                      <w:vertAlign w:val="subscript"/>
                    </w:rPr>
                    <w:t>2</w:t>
                  </w:r>
                </w:p>
                <w:p w14:paraId="69DFCBB8">
                  <w:pPr>
                    <w:jc w:val="center"/>
                    <w:rPr>
                      <w:rFonts w:eastAsia="Times New Roman"/>
                      <w:szCs w:val="21"/>
                    </w:rPr>
                  </w:pPr>
                  <w:r>
                    <w:rPr>
                      <w:rFonts w:eastAsia="Times New Roman"/>
                      <w:b/>
                      <w:bCs/>
                      <w:spacing w:val="2"/>
                      <w:szCs w:val="21"/>
                    </w:rPr>
                    <w:t>(μg/m</w:t>
                  </w:r>
                  <w:r>
                    <w:rPr>
                      <w:rFonts w:hint="eastAsia"/>
                      <w:b/>
                      <w:bCs/>
                      <w:szCs w:val="21"/>
                      <w:vertAlign w:val="superscript"/>
                    </w:rPr>
                    <w:t>3</w:t>
                  </w:r>
                  <w:r>
                    <w:rPr>
                      <w:rFonts w:eastAsia="Times New Roman"/>
                      <w:b/>
                      <w:bCs/>
                      <w:spacing w:val="2"/>
                      <w:szCs w:val="21"/>
                    </w:rPr>
                    <w:t>)</w:t>
                  </w:r>
                </w:p>
              </w:tc>
              <w:tc>
                <w:tcPr>
                  <w:tcW w:w="889" w:type="dxa"/>
                  <w:tcBorders>
                    <w:tl2br w:val="nil"/>
                    <w:tr2bl w:val="nil"/>
                  </w:tcBorders>
                  <w:vAlign w:val="center"/>
                </w:tcPr>
                <w:p w14:paraId="49973437">
                  <w:pPr>
                    <w:pStyle w:val="41"/>
                    <w:jc w:val="center"/>
                    <w:rPr>
                      <w:rFonts w:ascii="Times New Roman" w:hAnsi="Times New Roman" w:eastAsia="Times New Roman" w:cs="Times New Roman"/>
                      <w:b/>
                      <w:bCs/>
                      <w:spacing w:val="9"/>
                      <w:position w:val="-1"/>
                      <w:sz w:val="21"/>
                      <w:szCs w:val="21"/>
                    </w:rPr>
                  </w:pPr>
                  <w:r>
                    <w:rPr>
                      <w:rFonts w:ascii="Times New Roman" w:hAnsi="Times New Roman" w:eastAsia="Times New Roman" w:cs="Times New Roman"/>
                      <w:b/>
                      <w:bCs/>
                      <w:sz w:val="21"/>
                      <w:szCs w:val="21"/>
                    </w:rPr>
                    <w:t>PM</w:t>
                  </w:r>
                  <w:r>
                    <w:rPr>
                      <w:rFonts w:ascii="Times New Roman" w:hAnsi="Times New Roman" w:eastAsia="Times New Roman" w:cs="Times New Roman"/>
                      <w:b/>
                      <w:bCs/>
                      <w:spacing w:val="9"/>
                      <w:position w:val="-1"/>
                      <w:sz w:val="21"/>
                      <w:szCs w:val="21"/>
                      <w:vertAlign w:val="subscript"/>
                    </w:rPr>
                    <w:t>10</w:t>
                  </w:r>
                </w:p>
                <w:p w14:paraId="48BAFF7E">
                  <w:pPr>
                    <w:pStyle w:val="41"/>
                    <w:jc w:val="center"/>
                    <w:rPr>
                      <w:sz w:val="21"/>
                      <w:szCs w:val="21"/>
                    </w:rPr>
                  </w:pPr>
                  <w:r>
                    <w:rPr>
                      <w:b/>
                      <w:bCs/>
                      <w:sz w:val="21"/>
                      <w:szCs w:val="21"/>
                    </w:rPr>
                    <w:t>(</w:t>
                  </w:r>
                  <w:r>
                    <w:rPr>
                      <w:rFonts w:ascii="Times New Roman" w:hAnsi="Times New Roman" w:eastAsia="Times New Roman" w:cs="Times New Roman"/>
                      <w:b/>
                      <w:bCs/>
                      <w:sz w:val="21"/>
                      <w:szCs w:val="21"/>
                    </w:rPr>
                    <w:t>μg/m</w:t>
                  </w:r>
                  <w:r>
                    <w:rPr>
                      <w:rFonts w:hint="eastAsia" w:ascii="Times New Roman" w:hAnsi="Times New Roman" w:cs="Times New Roman"/>
                      <w:b/>
                      <w:bCs/>
                      <w:sz w:val="21"/>
                      <w:szCs w:val="21"/>
                      <w:vertAlign w:val="superscript"/>
                      <w:lang w:eastAsia="zh-CN"/>
                    </w:rPr>
                    <w:t>3</w:t>
                  </w:r>
                  <w:r>
                    <w:rPr>
                      <w:b/>
                      <w:bCs/>
                      <w:sz w:val="21"/>
                      <w:szCs w:val="21"/>
                    </w:rPr>
                    <w:t>）</w:t>
                  </w:r>
                </w:p>
              </w:tc>
              <w:tc>
                <w:tcPr>
                  <w:tcW w:w="1061" w:type="dxa"/>
                  <w:tcBorders>
                    <w:tl2br w:val="nil"/>
                    <w:tr2bl w:val="nil"/>
                  </w:tcBorders>
                  <w:vAlign w:val="center"/>
                </w:tcPr>
                <w:p w14:paraId="48E852A0">
                  <w:pPr>
                    <w:pStyle w:val="41"/>
                    <w:jc w:val="center"/>
                    <w:rPr>
                      <w:rFonts w:ascii="Times New Roman" w:hAnsi="Times New Roman" w:eastAsia="Times New Roman" w:cs="Times New Roman"/>
                      <w:b/>
                      <w:bCs/>
                      <w:spacing w:val="6"/>
                      <w:position w:val="-1"/>
                      <w:sz w:val="21"/>
                      <w:szCs w:val="21"/>
                    </w:rPr>
                  </w:pPr>
                  <w:r>
                    <w:rPr>
                      <w:rFonts w:ascii="Times New Roman" w:hAnsi="Times New Roman" w:eastAsia="Times New Roman" w:cs="Times New Roman"/>
                      <w:b/>
                      <w:bCs/>
                      <w:sz w:val="21"/>
                      <w:szCs w:val="21"/>
                    </w:rPr>
                    <w:t>PM</w:t>
                  </w:r>
                  <w:r>
                    <w:rPr>
                      <w:rFonts w:ascii="Times New Roman" w:hAnsi="Times New Roman" w:eastAsia="Times New Roman" w:cs="Times New Roman"/>
                      <w:b/>
                      <w:bCs/>
                      <w:spacing w:val="6"/>
                      <w:position w:val="-1"/>
                      <w:sz w:val="21"/>
                      <w:szCs w:val="21"/>
                      <w:vertAlign w:val="subscript"/>
                    </w:rPr>
                    <w:t>2.5</w:t>
                  </w:r>
                </w:p>
                <w:p w14:paraId="13B69367">
                  <w:pPr>
                    <w:pStyle w:val="41"/>
                    <w:jc w:val="center"/>
                    <w:rPr>
                      <w:sz w:val="21"/>
                      <w:szCs w:val="21"/>
                    </w:rPr>
                  </w:pPr>
                  <w:r>
                    <w:rPr>
                      <w:b/>
                      <w:bCs/>
                      <w:sz w:val="21"/>
                      <w:szCs w:val="21"/>
                    </w:rPr>
                    <w:t>(</w:t>
                  </w:r>
                  <w:r>
                    <w:rPr>
                      <w:rFonts w:ascii="Times New Roman" w:hAnsi="Times New Roman" w:eastAsia="Times New Roman" w:cs="Times New Roman"/>
                      <w:b/>
                      <w:bCs/>
                      <w:sz w:val="21"/>
                      <w:szCs w:val="21"/>
                    </w:rPr>
                    <w:t>μg/m</w:t>
                  </w:r>
                  <w:r>
                    <w:rPr>
                      <w:rFonts w:hint="eastAsia" w:ascii="Times New Roman" w:hAnsi="Times New Roman" w:cs="Times New Roman"/>
                      <w:b/>
                      <w:bCs/>
                      <w:sz w:val="21"/>
                      <w:szCs w:val="21"/>
                      <w:vertAlign w:val="superscript"/>
                      <w:lang w:eastAsia="zh-CN"/>
                    </w:rPr>
                    <w:t>3</w:t>
                  </w:r>
                  <w:r>
                    <w:rPr>
                      <w:b/>
                      <w:bCs/>
                      <w:sz w:val="21"/>
                      <w:szCs w:val="21"/>
                    </w:rPr>
                    <w:t>）</w:t>
                  </w:r>
                </w:p>
              </w:tc>
              <w:tc>
                <w:tcPr>
                  <w:tcW w:w="1431" w:type="dxa"/>
                  <w:tcBorders>
                    <w:tl2br w:val="nil"/>
                    <w:tr2bl w:val="nil"/>
                  </w:tcBorders>
                  <w:vAlign w:val="center"/>
                </w:tcPr>
                <w:p w14:paraId="5E4190A3">
                  <w:pPr>
                    <w:jc w:val="center"/>
                    <w:rPr>
                      <w:rFonts w:eastAsia="Times New Roman"/>
                      <w:b/>
                      <w:bCs/>
                      <w:szCs w:val="21"/>
                    </w:rPr>
                  </w:pPr>
                  <w:r>
                    <w:rPr>
                      <w:rFonts w:eastAsia="Times New Roman"/>
                      <w:b/>
                      <w:bCs/>
                      <w:szCs w:val="21"/>
                    </w:rPr>
                    <w:t>CO</w:t>
                  </w:r>
                  <w:r>
                    <w:rPr>
                      <w:rFonts w:eastAsia="Times New Roman"/>
                      <w:b/>
                      <w:bCs/>
                      <w:spacing w:val="7"/>
                      <w:szCs w:val="21"/>
                    </w:rPr>
                    <w:t>-24h-95</w:t>
                  </w:r>
                  <w:r>
                    <w:rPr>
                      <w:rFonts w:eastAsia="Times New Roman"/>
                      <w:b/>
                      <w:bCs/>
                      <w:szCs w:val="21"/>
                    </w:rPr>
                    <w:t>per</w:t>
                  </w:r>
                </w:p>
                <w:p w14:paraId="14569C3A">
                  <w:pPr>
                    <w:jc w:val="center"/>
                    <w:rPr>
                      <w:szCs w:val="21"/>
                    </w:rPr>
                  </w:pPr>
                  <w:r>
                    <w:rPr>
                      <w:b/>
                      <w:bCs/>
                      <w:spacing w:val="1"/>
                      <w:szCs w:val="21"/>
                    </w:rPr>
                    <w:t>(</w:t>
                  </w:r>
                  <w:r>
                    <w:rPr>
                      <w:rFonts w:eastAsia="Times New Roman"/>
                      <w:b/>
                      <w:bCs/>
                      <w:spacing w:val="1"/>
                      <w:szCs w:val="21"/>
                    </w:rPr>
                    <w:t>μg/m</w:t>
                  </w:r>
                  <w:r>
                    <w:rPr>
                      <w:rFonts w:hint="eastAsia"/>
                      <w:b/>
                      <w:bCs/>
                      <w:szCs w:val="21"/>
                      <w:vertAlign w:val="superscript"/>
                    </w:rPr>
                    <w:t>3</w:t>
                  </w:r>
                  <w:r>
                    <w:rPr>
                      <w:b/>
                      <w:bCs/>
                      <w:spacing w:val="1"/>
                      <w:szCs w:val="21"/>
                    </w:rPr>
                    <w:t>）</w:t>
                  </w:r>
                </w:p>
              </w:tc>
              <w:tc>
                <w:tcPr>
                  <w:tcW w:w="1304" w:type="dxa"/>
                  <w:tcBorders>
                    <w:tl2br w:val="nil"/>
                    <w:tr2bl w:val="nil"/>
                  </w:tcBorders>
                  <w:vAlign w:val="center"/>
                </w:tcPr>
                <w:p w14:paraId="59B41CD5">
                  <w:pPr>
                    <w:pStyle w:val="41"/>
                    <w:jc w:val="center"/>
                    <w:rPr>
                      <w:rFonts w:ascii="Times New Roman" w:hAnsi="Times New Roman" w:eastAsia="Times New Roman" w:cs="Times New Roman"/>
                      <w:b/>
                      <w:bCs/>
                      <w:sz w:val="21"/>
                      <w:szCs w:val="21"/>
                      <w:lang w:eastAsia="zh-CN"/>
                    </w:rPr>
                  </w:pPr>
                  <w:r>
                    <w:rPr>
                      <w:rFonts w:ascii="Times New Roman" w:hAnsi="Times New Roman" w:eastAsia="Times New Roman" w:cs="Times New Roman"/>
                      <w:b/>
                      <w:bCs/>
                      <w:spacing w:val="5"/>
                      <w:sz w:val="21"/>
                      <w:szCs w:val="21"/>
                      <w:lang w:eastAsia="zh-CN"/>
                    </w:rPr>
                    <w:t>O</w:t>
                  </w:r>
                  <w:r>
                    <w:rPr>
                      <w:rFonts w:ascii="Times New Roman" w:hAnsi="Times New Roman" w:eastAsia="Times New Roman" w:cs="Times New Roman"/>
                      <w:b/>
                      <w:bCs/>
                      <w:spacing w:val="5"/>
                      <w:sz w:val="21"/>
                      <w:szCs w:val="21"/>
                      <w:vertAlign w:val="subscript"/>
                      <w:lang w:eastAsia="zh-CN"/>
                    </w:rPr>
                    <w:t>3</w:t>
                  </w:r>
                  <w:r>
                    <w:rPr>
                      <w:rFonts w:ascii="Times New Roman" w:hAnsi="Times New Roman" w:eastAsia="Times New Roman" w:cs="Times New Roman"/>
                      <w:b/>
                      <w:bCs/>
                      <w:spacing w:val="5"/>
                      <w:sz w:val="21"/>
                      <w:szCs w:val="21"/>
                      <w:lang w:eastAsia="zh-CN"/>
                    </w:rPr>
                    <w:t>-8h-90</w:t>
                  </w:r>
                  <w:r>
                    <w:rPr>
                      <w:rFonts w:ascii="Times New Roman" w:hAnsi="Times New Roman" w:eastAsia="Times New Roman" w:cs="Times New Roman"/>
                      <w:b/>
                      <w:bCs/>
                      <w:sz w:val="21"/>
                      <w:szCs w:val="21"/>
                      <w:lang w:eastAsia="zh-CN"/>
                    </w:rPr>
                    <w:t>per</w:t>
                  </w:r>
                </w:p>
                <w:p w14:paraId="6DC30752">
                  <w:pPr>
                    <w:pStyle w:val="41"/>
                    <w:jc w:val="center"/>
                    <w:rPr>
                      <w:sz w:val="21"/>
                      <w:szCs w:val="21"/>
                      <w:lang w:eastAsia="zh-CN"/>
                    </w:rPr>
                  </w:pPr>
                  <w:r>
                    <w:rPr>
                      <w:b/>
                      <w:bCs/>
                      <w:spacing w:val="1"/>
                      <w:sz w:val="21"/>
                      <w:szCs w:val="21"/>
                      <w:lang w:eastAsia="zh-CN"/>
                    </w:rPr>
                    <w:t>(</w:t>
                  </w:r>
                  <w:r>
                    <w:rPr>
                      <w:rFonts w:ascii="Times New Roman" w:hAnsi="Times New Roman" w:eastAsia="Times New Roman" w:cs="Times New Roman"/>
                      <w:b/>
                      <w:bCs/>
                      <w:spacing w:val="1"/>
                      <w:sz w:val="21"/>
                      <w:szCs w:val="21"/>
                    </w:rPr>
                    <w:t>μ</w:t>
                  </w:r>
                  <w:r>
                    <w:rPr>
                      <w:rFonts w:ascii="Times New Roman" w:hAnsi="Times New Roman" w:eastAsia="Times New Roman" w:cs="Times New Roman"/>
                      <w:b/>
                      <w:bCs/>
                      <w:spacing w:val="1"/>
                      <w:sz w:val="21"/>
                      <w:szCs w:val="21"/>
                      <w:lang w:eastAsia="zh-CN"/>
                    </w:rPr>
                    <w:t>g/m</w:t>
                  </w:r>
                  <w:r>
                    <w:rPr>
                      <w:rFonts w:hint="eastAsia" w:ascii="Times New Roman" w:hAnsi="Times New Roman" w:cs="Times New Roman"/>
                      <w:b/>
                      <w:bCs/>
                      <w:sz w:val="21"/>
                      <w:szCs w:val="21"/>
                      <w:vertAlign w:val="superscript"/>
                      <w:lang w:eastAsia="zh-CN"/>
                    </w:rPr>
                    <w:t>3</w:t>
                  </w:r>
                  <w:r>
                    <w:rPr>
                      <w:b/>
                      <w:bCs/>
                      <w:spacing w:val="1"/>
                      <w:sz w:val="21"/>
                      <w:szCs w:val="21"/>
                      <w:lang w:eastAsia="zh-CN"/>
                    </w:rPr>
                    <w:t>）</w:t>
                  </w:r>
                </w:p>
              </w:tc>
            </w:tr>
            <w:tr w14:paraId="5D5C6A5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1742" w:type="dxa"/>
                  <w:tcBorders>
                    <w:tl2br w:val="nil"/>
                    <w:tr2bl w:val="nil"/>
                  </w:tcBorders>
                  <w:vAlign w:val="center"/>
                </w:tcPr>
                <w:p w14:paraId="13E64FAB">
                  <w:pPr>
                    <w:jc w:val="center"/>
                    <w:rPr>
                      <w:rFonts w:eastAsia="Times New Roman"/>
                      <w:b/>
                      <w:bCs/>
                      <w:szCs w:val="21"/>
                    </w:rPr>
                  </w:pPr>
                  <w:r>
                    <w:rPr>
                      <w:rFonts w:eastAsia="Times New Roman"/>
                      <w:b/>
                      <w:bCs/>
                      <w:szCs w:val="21"/>
                    </w:rPr>
                    <w:t>年均值</w:t>
                  </w:r>
                </w:p>
              </w:tc>
              <w:tc>
                <w:tcPr>
                  <w:tcW w:w="808" w:type="dxa"/>
                  <w:tcBorders>
                    <w:tl2br w:val="nil"/>
                    <w:tr2bl w:val="nil"/>
                  </w:tcBorders>
                  <w:vAlign w:val="center"/>
                </w:tcPr>
                <w:p w14:paraId="058AFD76">
                  <w:pPr>
                    <w:jc w:val="center"/>
                    <w:rPr>
                      <w:rFonts w:eastAsia="Times New Roman"/>
                      <w:szCs w:val="21"/>
                    </w:rPr>
                  </w:pPr>
                  <w:r>
                    <w:rPr>
                      <w:rFonts w:eastAsia="Times New Roman"/>
                      <w:szCs w:val="21"/>
                    </w:rPr>
                    <w:t>3</w:t>
                  </w:r>
                </w:p>
              </w:tc>
              <w:tc>
                <w:tcPr>
                  <w:tcW w:w="773" w:type="dxa"/>
                  <w:tcBorders>
                    <w:tl2br w:val="nil"/>
                    <w:tr2bl w:val="nil"/>
                  </w:tcBorders>
                  <w:vAlign w:val="center"/>
                </w:tcPr>
                <w:p w14:paraId="402A3D08">
                  <w:pPr>
                    <w:jc w:val="center"/>
                    <w:rPr>
                      <w:rFonts w:eastAsia="Times New Roman"/>
                      <w:szCs w:val="21"/>
                    </w:rPr>
                  </w:pPr>
                  <w:r>
                    <w:rPr>
                      <w:rFonts w:eastAsia="Times New Roman"/>
                      <w:spacing w:val="2"/>
                      <w:szCs w:val="21"/>
                    </w:rPr>
                    <w:t>26</w:t>
                  </w:r>
                </w:p>
              </w:tc>
              <w:tc>
                <w:tcPr>
                  <w:tcW w:w="889" w:type="dxa"/>
                  <w:tcBorders>
                    <w:tl2br w:val="nil"/>
                    <w:tr2bl w:val="nil"/>
                  </w:tcBorders>
                  <w:vAlign w:val="center"/>
                </w:tcPr>
                <w:p w14:paraId="2F743958">
                  <w:pPr>
                    <w:jc w:val="center"/>
                    <w:rPr>
                      <w:rFonts w:eastAsia="Times New Roman"/>
                      <w:szCs w:val="21"/>
                    </w:rPr>
                  </w:pPr>
                  <w:r>
                    <w:rPr>
                      <w:rFonts w:eastAsia="Times New Roman"/>
                      <w:szCs w:val="21"/>
                    </w:rPr>
                    <w:t>61</w:t>
                  </w:r>
                </w:p>
              </w:tc>
              <w:tc>
                <w:tcPr>
                  <w:tcW w:w="1061" w:type="dxa"/>
                  <w:tcBorders>
                    <w:tl2br w:val="nil"/>
                    <w:tr2bl w:val="nil"/>
                  </w:tcBorders>
                  <w:vAlign w:val="center"/>
                </w:tcPr>
                <w:p w14:paraId="18C8ABDB">
                  <w:pPr>
                    <w:jc w:val="center"/>
                    <w:rPr>
                      <w:rFonts w:eastAsia="Times New Roman"/>
                      <w:szCs w:val="21"/>
                    </w:rPr>
                  </w:pPr>
                  <w:r>
                    <w:rPr>
                      <w:rFonts w:eastAsia="Times New Roman"/>
                      <w:szCs w:val="21"/>
                    </w:rPr>
                    <w:t>32</w:t>
                  </w:r>
                </w:p>
              </w:tc>
              <w:tc>
                <w:tcPr>
                  <w:tcW w:w="1431" w:type="dxa"/>
                  <w:tcBorders>
                    <w:tl2br w:val="nil"/>
                    <w:tr2bl w:val="nil"/>
                  </w:tcBorders>
                  <w:vAlign w:val="center"/>
                </w:tcPr>
                <w:p w14:paraId="65759D97">
                  <w:pPr>
                    <w:jc w:val="center"/>
                    <w:rPr>
                      <w:rFonts w:eastAsia="Times New Roman"/>
                      <w:szCs w:val="21"/>
                    </w:rPr>
                  </w:pPr>
                  <w:r>
                    <w:rPr>
                      <w:rFonts w:eastAsia="Times New Roman"/>
                      <w:spacing w:val="2"/>
                      <w:szCs w:val="21"/>
                    </w:rPr>
                    <w:t>900</w:t>
                  </w:r>
                </w:p>
              </w:tc>
              <w:tc>
                <w:tcPr>
                  <w:tcW w:w="1304" w:type="dxa"/>
                  <w:tcBorders>
                    <w:tl2br w:val="nil"/>
                    <w:tr2bl w:val="nil"/>
                  </w:tcBorders>
                  <w:vAlign w:val="center"/>
                </w:tcPr>
                <w:p w14:paraId="6C2B8A10">
                  <w:pPr>
                    <w:jc w:val="center"/>
                    <w:rPr>
                      <w:rFonts w:eastAsia="Times New Roman"/>
                      <w:szCs w:val="21"/>
                    </w:rPr>
                  </w:pPr>
                  <w:r>
                    <w:rPr>
                      <w:rFonts w:eastAsia="Times New Roman"/>
                      <w:spacing w:val="-3"/>
                      <w:szCs w:val="21"/>
                    </w:rPr>
                    <w:t>175</w:t>
                  </w:r>
                </w:p>
              </w:tc>
            </w:tr>
            <w:tr w14:paraId="1F60BB4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1742" w:type="dxa"/>
                  <w:tcBorders>
                    <w:tl2br w:val="nil"/>
                    <w:tr2bl w:val="nil"/>
                  </w:tcBorders>
                  <w:vAlign w:val="center"/>
                </w:tcPr>
                <w:p w14:paraId="3D68866A">
                  <w:pPr>
                    <w:jc w:val="center"/>
                    <w:rPr>
                      <w:rFonts w:eastAsia="Times New Roman"/>
                      <w:b/>
                      <w:bCs/>
                      <w:szCs w:val="21"/>
                    </w:rPr>
                  </w:pPr>
                  <w:r>
                    <w:rPr>
                      <w:rFonts w:eastAsia="Times New Roman"/>
                      <w:b/>
                      <w:bCs/>
                      <w:szCs w:val="21"/>
                    </w:rPr>
                    <w:t>标准值</w:t>
                  </w:r>
                </w:p>
              </w:tc>
              <w:tc>
                <w:tcPr>
                  <w:tcW w:w="808" w:type="dxa"/>
                  <w:tcBorders>
                    <w:tl2br w:val="nil"/>
                    <w:tr2bl w:val="nil"/>
                  </w:tcBorders>
                  <w:vAlign w:val="center"/>
                </w:tcPr>
                <w:p w14:paraId="6DF95F2E">
                  <w:pPr>
                    <w:jc w:val="center"/>
                    <w:rPr>
                      <w:rFonts w:eastAsia="Times New Roman"/>
                      <w:szCs w:val="21"/>
                    </w:rPr>
                  </w:pPr>
                  <w:r>
                    <w:rPr>
                      <w:rFonts w:eastAsia="Times New Roman"/>
                      <w:szCs w:val="21"/>
                    </w:rPr>
                    <w:t>60</w:t>
                  </w:r>
                </w:p>
              </w:tc>
              <w:tc>
                <w:tcPr>
                  <w:tcW w:w="773" w:type="dxa"/>
                  <w:tcBorders>
                    <w:tl2br w:val="nil"/>
                    <w:tr2bl w:val="nil"/>
                  </w:tcBorders>
                  <w:vAlign w:val="center"/>
                </w:tcPr>
                <w:p w14:paraId="12C55D47">
                  <w:pPr>
                    <w:jc w:val="center"/>
                    <w:rPr>
                      <w:rFonts w:eastAsia="Times New Roman"/>
                      <w:szCs w:val="21"/>
                    </w:rPr>
                  </w:pPr>
                  <w:r>
                    <w:rPr>
                      <w:rFonts w:eastAsia="Times New Roman"/>
                      <w:spacing w:val="3"/>
                      <w:szCs w:val="21"/>
                    </w:rPr>
                    <w:t>40</w:t>
                  </w:r>
                </w:p>
              </w:tc>
              <w:tc>
                <w:tcPr>
                  <w:tcW w:w="889" w:type="dxa"/>
                  <w:tcBorders>
                    <w:tl2br w:val="nil"/>
                    <w:tr2bl w:val="nil"/>
                  </w:tcBorders>
                  <w:vAlign w:val="center"/>
                </w:tcPr>
                <w:p w14:paraId="3898201F">
                  <w:pPr>
                    <w:jc w:val="center"/>
                    <w:rPr>
                      <w:rFonts w:eastAsia="Times New Roman"/>
                      <w:szCs w:val="21"/>
                    </w:rPr>
                  </w:pPr>
                  <w:r>
                    <w:rPr>
                      <w:rFonts w:eastAsia="Times New Roman"/>
                      <w:spacing w:val="1"/>
                      <w:szCs w:val="21"/>
                    </w:rPr>
                    <w:t>70</w:t>
                  </w:r>
                </w:p>
              </w:tc>
              <w:tc>
                <w:tcPr>
                  <w:tcW w:w="1061" w:type="dxa"/>
                  <w:tcBorders>
                    <w:tl2br w:val="nil"/>
                    <w:tr2bl w:val="nil"/>
                  </w:tcBorders>
                  <w:vAlign w:val="center"/>
                </w:tcPr>
                <w:p w14:paraId="3F1508FF">
                  <w:pPr>
                    <w:jc w:val="center"/>
                    <w:rPr>
                      <w:rFonts w:eastAsia="Times New Roman"/>
                      <w:szCs w:val="21"/>
                    </w:rPr>
                  </w:pPr>
                  <w:r>
                    <w:rPr>
                      <w:rFonts w:eastAsia="Times New Roman"/>
                      <w:szCs w:val="21"/>
                    </w:rPr>
                    <w:t>35</w:t>
                  </w:r>
                </w:p>
              </w:tc>
              <w:tc>
                <w:tcPr>
                  <w:tcW w:w="1431" w:type="dxa"/>
                  <w:tcBorders>
                    <w:tl2br w:val="nil"/>
                    <w:tr2bl w:val="nil"/>
                  </w:tcBorders>
                  <w:vAlign w:val="center"/>
                </w:tcPr>
                <w:p w14:paraId="25070045">
                  <w:pPr>
                    <w:jc w:val="center"/>
                    <w:rPr>
                      <w:rFonts w:eastAsia="Times New Roman"/>
                      <w:szCs w:val="21"/>
                    </w:rPr>
                  </w:pPr>
                  <w:r>
                    <w:rPr>
                      <w:rFonts w:eastAsia="Times New Roman"/>
                      <w:spacing w:val="4"/>
                      <w:szCs w:val="21"/>
                    </w:rPr>
                    <w:t>4000</w:t>
                  </w:r>
                </w:p>
              </w:tc>
              <w:tc>
                <w:tcPr>
                  <w:tcW w:w="1304" w:type="dxa"/>
                  <w:tcBorders>
                    <w:tl2br w:val="nil"/>
                    <w:tr2bl w:val="nil"/>
                  </w:tcBorders>
                  <w:vAlign w:val="center"/>
                </w:tcPr>
                <w:p w14:paraId="18A2248C">
                  <w:pPr>
                    <w:jc w:val="center"/>
                    <w:rPr>
                      <w:rFonts w:eastAsia="Times New Roman"/>
                      <w:szCs w:val="21"/>
                    </w:rPr>
                  </w:pPr>
                  <w:r>
                    <w:rPr>
                      <w:rFonts w:eastAsia="Times New Roman"/>
                      <w:spacing w:val="-3"/>
                      <w:szCs w:val="21"/>
                    </w:rPr>
                    <w:t>160</w:t>
                  </w:r>
                </w:p>
              </w:tc>
            </w:tr>
            <w:tr w14:paraId="55A72B8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742" w:type="dxa"/>
                  <w:tcBorders>
                    <w:tl2br w:val="nil"/>
                    <w:tr2bl w:val="nil"/>
                  </w:tcBorders>
                  <w:vAlign w:val="center"/>
                </w:tcPr>
                <w:p w14:paraId="5CFDFB12">
                  <w:pPr>
                    <w:jc w:val="center"/>
                    <w:rPr>
                      <w:rFonts w:eastAsia="Times New Roman"/>
                      <w:b/>
                      <w:bCs/>
                      <w:szCs w:val="21"/>
                    </w:rPr>
                  </w:pPr>
                  <w:r>
                    <w:rPr>
                      <w:rFonts w:eastAsia="Times New Roman"/>
                      <w:b/>
                      <w:bCs/>
                      <w:szCs w:val="21"/>
                    </w:rPr>
                    <w:t>占标率（%）</w:t>
                  </w:r>
                </w:p>
              </w:tc>
              <w:tc>
                <w:tcPr>
                  <w:tcW w:w="808" w:type="dxa"/>
                  <w:tcBorders>
                    <w:tl2br w:val="nil"/>
                    <w:tr2bl w:val="nil"/>
                  </w:tcBorders>
                  <w:vAlign w:val="center"/>
                </w:tcPr>
                <w:p w14:paraId="1695BEAE">
                  <w:pPr>
                    <w:jc w:val="center"/>
                    <w:rPr>
                      <w:rFonts w:eastAsia="Times New Roman"/>
                      <w:szCs w:val="21"/>
                    </w:rPr>
                  </w:pPr>
                  <w:r>
                    <w:rPr>
                      <w:rFonts w:eastAsia="Times New Roman"/>
                      <w:szCs w:val="21"/>
                    </w:rPr>
                    <w:t>5</w:t>
                  </w:r>
                </w:p>
              </w:tc>
              <w:tc>
                <w:tcPr>
                  <w:tcW w:w="773" w:type="dxa"/>
                  <w:tcBorders>
                    <w:tl2br w:val="nil"/>
                    <w:tr2bl w:val="nil"/>
                  </w:tcBorders>
                  <w:vAlign w:val="center"/>
                </w:tcPr>
                <w:p w14:paraId="09C0C439">
                  <w:pPr>
                    <w:jc w:val="center"/>
                    <w:rPr>
                      <w:rFonts w:eastAsia="Times New Roman"/>
                      <w:szCs w:val="21"/>
                    </w:rPr>
                  </w:pPr>
                  <w:r>
                    <w:rPr>
                      <w:rFonts w:eastAsia="Times New Roman"/>
                      <w:szCs w:val="21"/>
                    </w:rPr>
                    <w:t>65</w:t>
                  </w:r>
                </w:p>
              </w:tc>
              <w:tc>
                <w:tcPr>
                  <w:tcW w:w="889" w:type="dxa"/>
                  <w:tcBorders>
                    <w:tl2br w:val="nil"/>
                    <w:tr2bl w:val="nil"/>
                  </w:tcBorders>
                  <w:vAlign w:val="center"/>
                </w:tcPr>
                <w:p w14:paraId="43347C39">
                  <w:pPr>
                    <w:jc w:val="center"/>
                    <w:rPr>
                      <w:rFonts w:eastAsia="Times New Roman"/>
                      <w:szCs w:val="21"/>
                    </w:rPr>
                  </w:pPr>
                  <w:r>
                    <w:rPr>
                      <w:rFonts w:eastAsia="Times New Roman"/>
                      <w:spacing w:val="-3"/>
                      <w:szCs w:val="21"/>
                    </w:rPr>
                    <w:t>87.</w:t>
                  </w:r>
                  <w:r>
                    <w:rPr>
                      <w:rFonts w:eastAsia="Times New Roman"/>
                      <w:spacing w:val="-25"/>
                      <w:szCs w:val="21"/>
                    </w:rPr>
                    <w:t xml:space="preserve"> </w:t>
                  </w:r>
                  <w:r>
                    <w:rPr>
                      <w:rFonts w:eastAsia="Times New Roman"/>
                      <w:spacing w:val="-3"/>
                      <w:szCs w:val="21"/>
                    </w:rPr>
                    <w:t>14</w:t>
                  </w:r>
                </w:p>
              </w:tc>
              <w:tc>
                <w:tcPr>
                  <w:tcW w:w="1061" w:type="dxa"/>
                  <w:tcBorders>
                    <w:tl2br w:val="nil"/>
                    <w:tr2bl w:val="nil"/>
                  </w:tcBorders>
                  <w:vAlign w:val="center"/>
                </w:tcPr>
                <w:p w14:paraId="4F8E756A">
                  <w:pPr>
                    <w:jc w:val="center"/>
                    <w:rPr>
                      <w:rFonts w:eastAsia="Times New Roman"/>
                      <w:szCs w:val="21"/>
                    </w:rPr>
                  </w:pPr>
                  <w:r>
                    <w:rPr>
                      <w:rFonts w:eastAsia="Times New Roman"/>
                      <w:spacing w:val="3"/>
                      <w:szCs w:val="21"/>
                    </w:rPr>
                    <w:t>91.43</w:t>
                  </w:r>
                </w:p>
              </w:tc>
              <w:tc>
                <w:tcPr>
                  <w:tcW w:w="1431" w:type="dxa"/>
                  <w:tcBorders>
                    <w:tl2br w:val="nil"/>
                    <w:tr2bl w:val="nil"/>
                  </w:tcBorders>
                  <w:vAlign w:val="center"/>
                </w:tcPr>
                <w:p w14:paraId="273B5420">
                  <w:pPr>
                    <w:jc w:val="center"/>
                    <w:rPr>
                      <w:rFonts w:eastAsia="Times New Roman"/>
                      <w:szCs w:val="21"/>
                    </w:rPr>
                  </w:pPr>
                  <w:r>
                    <w:rPr>
                      <w:rFonts w:eastAsia="Times New Roman"/>
                      <w:spacing w:val="3"/>
                      <w:szCs w:val="21"/>
                    </w:rPr>
                    <w:t>22.5</w:t>
                  </w:r>
                </w:p>
              </w:tc>
              <w:tc>
                <w:tcPr>
                  <w:tcW w:w="1304" w:type="dxa"/>
                  <w:tcBorders>
                    <w:tl2br w:val="nil"/>
                    <w:tr2bl w:val="nil"/>
                  </w:tcBorders>
                  <w:vAlign w:val="center"/>
                </w:tcPr>
                <w:p w14:paraId="2A1729B1">
                  <w:pPr>
                    <w:jc w:val="center"/>
                    <w:rPr>
                      <w:rFonts w:eastAsia="Times New Roman"/>
                      <w:szCs w:val="21"/>
                    </w:rPr>
                  </w:pPr>
                  <w:r>
                    <w:rPr>
                      <w:rFonts w:eastAsia="Times New Roman"/>
                      <w:spacing w:val="1"/>
                      <w:szCs w:val="21"/>
                    </w:rPr>
                    <w:t>109.38</w:t>
                  </w:r>
                </w:p>
              </w:tc>
            </w:tr>
            <w:tr w14:paraId="4B48F16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742" w:type="dxa"/>
                  <w:tcBorders>
                    <w:tl2br w:val="nil"/>
                    <w:tr2bl w:val="nil"/>
                  </w:tcBorders>
                  <w:vAlign w:val="center"/>
                </w:tcPr>
                <w:p w14:paraId="093D33FC">
                  <w:pPr>
                    <w:jc w:val="center"/>
                    <w:rPr>
                      <w:rFonts w:eastAsia="Times New Roman"/>
                      <w:b/>
                      <w:bCs/>
                      <w:szCs w:val="21"/>
                    </w:rPr>
                  </w:pPr>
                  <w:r>
                    <w:rPr>
                      <w:rFonts w:eastAsia="Times New Roman"/>
                      <w:b/>
                      <w:bCs/>
                      <w:szCs w:val="21"/>
                    </w:rPr>
                    <w:t>最大超标倍数（倍）</w:t>
                  </w:r>
                </w:p>
              </w:tc>
              <w:tc>
                <w:tcPr>
                  <w:tcW w:w="808" w:type="dxa"/>
                  <w:tcBorders>
                    <w:tl2br w:val="nil"/>
                    <w:tr2bl w:val="nil"/>
                  </w:tcBorders>
                  <w:vAlign w:val="center"/>
                </w:tcPr>
                <w:p w14:paraId="0BFFF389">
                  <w:pPr>
                    <w:jc w:val="center"/>
                    <w:rPr>
                      <w:rFonts w:eastAsia="Times New Roman"/>
                      <w:szCs w:val="21"/>
                    </w:rPr>
                  </w:pPr>
                  <w:r>
                    <w:rPr>
                      <w:rFonts w:eastAsia="Times New Roman"/>
                      <w:szCs w:val="21"/>
                    </w:rPr>
                    <w:t>0</w:t>
                  </w:r>
                </w:p>
              </w:tc>
              <w:tc>
                <w:tcPr>
                  <w:tcW w:w="773" w:type="dxa"/>
                  <w:tcBorders>
                    <w:tl2br w:val="nil"/>
                    <w:tr2bl w:val="nil"/>
                  </w:tcBorders>
                  <w:vAlign w:val="center"/>
                </w:tcPr>
                <w:p w14:paraId="752E8FF4">
                  <w:pPr>
                    <w:jc w:val="center"/>
                    <w:rPr>
                      <w:rFonts w:eastAsia="Times New Roman"/>
                      <w:szCs w:val="21"/>
                    </w:rPr>
                  </w:pPr>
                  <w:r>
                    <w:rPr>
                      <w:rFonts w:eastAsia="Times New Roman"/>
                      <w:szCs w:val="21"/>
                    </w:rPr>
                    <w:t>0</w:t>
                  </w:r>
                </w:p>
              </w:tc>
              <w:tc>
                <w:tcPr>
                  <w:tcW w:w="889" w:type="dxa"/>
                  <w:tcBorders>
                    <w:tl2br w:val="nil"/>
                    <w:tr2bl w:val="nil"/>
                  </w:tcBorders>
                  <w:vAlign w:val="center"/>
                </w:tcPr>
                <w:p w14:paraId="165584E5">
                  <w:pPr>
                    <w:jc w:val="center"/>
                    <w:rPr>
                      <w:rFonts w:eastAsia="Times New Roman"/>
                      <w:szCs w:val="21"/>
                    </w:rPr>
                  </w:pPr>
                  <w:r>
                    <w:rPr>
                      <w:rFonts w:eastAsia="Times New Roman"/>
                      <w:szCs w:val="21"/>
                    </w:rPr>
                    <w:t>0</w:t>
                  </w:r>
                </w:p>
              </w:tc>
              <w:tc>
                <w:tcPr>
                  <w:tcW w:w="1061" w:type="dxa"/>
                  <w:tcBorders>
                    <w:tl2br w:val="nil"/>
                    <w:tr2bl w:val="nil"/>
                  </w:tcBorders>
                  <w:vAlign w:val="center"/>
                </w:tcPr>
                <w:p w14:paraId="69D80567">
                  <w:pPr>
                    <w:jc w:val="center"/>
                    <w:rPr>
                      <w:rFonts w:eastAsia="Times New Roman"/>
                      <w:szCs w:val="21"/>
                    </w:rPr>
                  </w:pPr>
                  <w:r>
                    <w:rPr>
                      <w:rFonts w:eastAsia="Times New Roman"/>
                      <w:szCs w:val="21"/>
                    </w:rPr>
                    <w:t>0</w:t>
                  </w:r>
                </w:p>
              </w:tc>
              <w:tc>
                <w:tcPr>
                  <w:tcW w:w="1431" w:type="dxa"/>
                  <w:tcBorders>
                    <w:tl2br w:val="nil"/>
                    <w:tr2bl w:val="nil"/>
                  </w:tcBorders>
                  <w:vAlign w:val="center"/>
                </w:tcPr>
                <w:p w14:paraId="1F5433CF">
                  <w:pPr>
                    <w:jc w:val="center"/>
                    <w:rPr>
                      <w:rFonts w:eastAsia="Times New Roman"/>
                      <w:szCs w:val="21"/>
                    </w:rPr>
                  </w:pPr>
                  <w:r>
                    <w:rPr>
                      <w:rFonts w:eastAsia="Times New Roman"/>
                      <w:szCs w:val="21"/>
                    </w:rPr>
                    <w:t>0</w:t>
                  </w:r>
                </w:p>
              </w:tc>
              <w:tc>
                <w:tcPr>
                  <w:tcW w:w="1304" w:type="dxa"/>
                  <w:tcBorders>
                    <w:tl2br w:val="nil"/>
                    <w:tr2bl w:val="nil"/>
                  </w:tcBorders>
                  <w:vAlign w:val="center"/>
                </w:tcPr>
                <w:p w14:paraId="7C545B8C">
                  <w:pPr>
                    <w:jc w:val="center"/>
                    <w:rPr>
                      <w:rFonts w:eastAsia="Times New Roman"/>
                      <w:szCs w:val="21"/>
                    </w:rPr>
                  </w:pPr>
                  <w:r>
                    <w:rPr>
                      <w:rFonts w:eastAsia="Times New Roman"/>
                      <w:spacing w:val="3"/>
                      <w:szCs w:val="21"/>
                    </w:rPr>
                    <w:t>0.094</w:t>
                  </w:r>
                </w:p>
              </w:tc>
            </w:tr>
          </w:tbl>
          <w:p w14:paraId="4862242F">
            <w:pPr>
              <w:spacing w:line="360" w:lineRule="auto"/>
              <w:ind w:firstLine="480" w:firstLineChars="200"/>
              <w:rPr>
                <w:sz w:val="24"/>
              </w:rPr>
            </w:pPr>
            <w:r>
              <w:rPr>
                <w:sz w:val="24"/>
              </w:rPr>
              <w:t>由统计结果可知，2023年北京市各项大气污染物除臭氧日最大8小时滑动平均第90百分位浓度值超标外，其余污染物年均浓度值或24小时平均第95百分位浓度值均满足《环境空气质量标准》（GB3095-2012）及其修改单（公告[2018]第29号）中的二级标准。项目所在区域属于不达标区，不达标因子为臭氧。</w:t>
            </w:r>
          </w:p>
          <w:p w14:paraId="7812ED25">
            <w:pPr>
              <w:spacing w:line="360" w:lineRule="auto"/>
              <w:ind w:firstLine="480" w:firstLineChars="200"/>
              <w:rPr>
                <w:sz w:val="24"/>
              </w:rPr>
            </w:pPr>
            <w:r>
              <w:rPr>
                <w:sz w:val="24"/>
              </w:rPr>
              <w:t>根据《2023年北京市生态环境状况公报》，2023年开发区SO</w:t>
            </w:r>
            <w:r>
              <w:rPr>
                <w:sz w:val="24"/>
                <w:vertAlign w:val="subscript"/>
              </w:rPr>
              <w:t>2</w:t>
            </w:r>
            <w:r>
              <w:rPr>
                <w:sz w:val="24"/>
              </w:rPr>
              <w:t>年平均浓度为3μg/m</w:t>
            </w:r>
            <w:r>
              <w:rPr>
                <w:sz w:val="24"/>
                <w:vertAlign w:val="superscript"/>
              </w:rPr>
              <w:t>3</w:t>
            </w:r>
            <w:r>
              <w:rPr>
                <w:sz w:val="24"/>
              </w:rPr>
              <w:t>，NO</w:t>
            </w:r>
            <w:r>
              <w:rPr>
                <w:sz w:val="24"/>
                <w:vertAlign w:val="subscript"/>
              </w:rPr>
              <w:t>2</w:t>
            </w:r>
            <w:r>
              <w:rPr>
                <w:sz w:val="24"/>
              </w:rPr>
              <w:t>年平均浓度为34μg/m</w:t>
            </w:r>
            <w:r>
              <w:rPr>
                <w:sz w:val="24"/>
                <w:vertAlign w:val="superscript"/>
              </w:rPr>
              <w:t>3</w:t>
            </w:r>
            <w:r>
              <w:rPr>
                <w:sz w:val="24"/>
              </w:rPr>
              <w:t>，PM</w:t>
            </w:r>
            <w:r>
              <w:rPr>
                <w:sz w:val="24"/>
                <w:vertAlign w:val="subscript"/>
              </w:rPr>
              <w:t>10</w:t>
            </w:r>
            <w:r>
              <w:rPr>
                <w:sz w:val="24"/>
              </w:rPr>
              <w:t>年平均浓度为62μg/m</w:t>
            </w:r>
            <w:r>
              <w:rPr>
                <w:sz w:val="24"/>
                <w:vertAlign w:val="superscript"/>
              </w:rPr>
              <w:t>3</w:t>
            </w:r>
            <w:r>
              <w:rPr>
                <w:sz w:val="24"/>
              </w:rPr>
              <w:t>，PM</w:t>
            </w:r>
            <w:r>
              <w:rPr>
                <w:sz w:val="24"/>
                <w:vertAlign w:val="subscript"/>
              </w:rPr>
              <w:t>2.5</w:t>
            </w:r>
            <w:r>
              <w:rPr>
                <w:sz w:val="24"/>
              </w:rPr>
              <w:t>年平均浓度为38μg/m</w:t>
            </w:r>
            <w:r>
              <w:rPr>
                <w:sz w:val="24"/>
                <w:vertAlign w:val="superscript"/>
              </w:rPr>
              <w:t>3</w:t>
            </w:r>
            <w:r>
              <w:rPr>
                <w:sz w:val="24"/>
              </w:rPr>
              <w:t>。</w:t>
            </w:r>
          </w:p>
          <w:p w14:paraId="0920AEFD">
            <w:pPr>
              <w:numPr>
                <w:ilvl w:val="0"/>
                <w:numId w:val="37"/>
              </w:numPr>
              <w:spacing w:line="360" w:lineRule="auto"/>
              <w:jc w:val="center"/>
              <w:rPr>
                <w:b/>
                <w:bCs/>
                <w:sz w:val="24"/>
              </w:rPr>
            </w:pPr>
            <w:r>
              <w:rPr>
                <w:rFonts w:hint="eastAsia"/>
                <w:b/>
                <w:bCs/>
                <w:sz w:val="24"/>
              </w:rPr>
              <w:t>北京经济技术开发区</w:t>
            </w:r>
            <w:r>
              <w:rPr>
                <w:b/>
                <w:bCs/>
                <w:sz w:val="24"/>
              </w:rPr>
              <w:t>2023年环境空气质量数据</w:t>
            </w:r>
          </w:p>
          <w:tbl>
            <w:tblPr>
              <w:tblStyle w:val="42"/>
              <w:tblW w:w="8058"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2054"/>
              <w:gridCol w:w="1454"/>
              <w:gridCol w:w="1445"/>
              <w:gridCol w:w="1552"/>
              <w:gridCol w:w="1553"/>
            </w:tblGrid>
            <w:tr w14:paraId="11D138D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2054" w:type="dxa"/>
                  <w:tcBorders>
                    <w:tl2br w:val="nil"/>
                    <w:tr2bl w:val="nil"/>
                  </w:tcBorders>
                  <w:vAlign w:val="center"/>
                </w:tcPr>
                <w:p w14:paraId="45E5CDD7">
                  <w:pPr>
                    <w:pStyle w:val="41"/>
                    <w:spacing w:before="37" w:line="215" w:lineRule="auto"/>
                    <w:jc w:val="center"/>
                    <w:rPr>
                      <w:sz w:val="21"/>
                      <w:szCs w:val="21"/>
                      <w:lang w:eastAsia="zh-CN"/>
                    </w:rPr>
                  </w:pPr>
                  <w:r>
                    <w:rPr>
                      <w:b/>
                      <w:bCs/>
                      <w:spacing w:val="2"/>
                      <w:sz w:val="21"/>
                      <w:szCs w:val="21"/>
                      <w:lang w:eastAsia="zh-CN"/>
                    </w:rPr>
                    <w:t>项目</w:t>
                  </w:r>
                </w:p>
              </w:tc>
              <w:tc>
                <w:tcPr>
                  <w:tcW w:w="1454" w:type="dxa"/>
                  <w:tcBorders>
                    <w:tl2br w:val="nil"/>
                    <w:tr2bl w:val="nil"/>
                  </w:tcBorders>
                  <w:vAlign w:val="center"/>
                </w:tcPr>
                <w:p w14:paraId="1C169836">
                  <w:pPr>
                    <w:pStyle w:val="41"/>
                    <w:spacing w:before="37" w:line="215" w:lineRule="auto"/>
                    <w:ind w:left="113"/>
                    <w:jc w:val="center"/>
                    <w:rPr>
                      <w:rFonts w:ascii="Times New Roman" w:hAnsi="Times New Roman" w:eastAsia="Times New Roman" w:cs="Times New Roman"/>
                      <w:b/>
                      <w:bCs/>
                      <w:spacing w:val="6"/>
                      <w:position w:val="-1"/>
                      <w:sz w:val="21"/>
                      <w:szCs w:val="21"/>
                      <w:lang w:eastAsia="zh-CN"/>
                    </w:rPr>
                  </w:pPr>
                  <w:r>
                    <w:rPr>
                      <w:rFonts w:ascii="Times New Roman" w:hAnsi="Times New Roman" w:eastAsia="Times New Roman" w:cs="Times New Roman"/>
                      <w:b/>
                      <w:bCs/>
                      <w:sz w:val="21"/>
                      <w:szCs w:val="21"/>
                      <w:lang w:eastAsia="zh-CN"/>
                    </w:rPr>
                    <w:t>SO</w:t>
                  </w:r>
                  <w:r>
                    <w:rPr>
                      <w:rFonts w:ascii="Times New Roman" w:hAnsi="Times New Roman" w:eastAsia="Times New Roman" w:cs="Times New Roman"/>
                      <w:b/>
                      <w:bCs/>
                      <w:spacing w:val="6"/>
                      <w:position w:val="-1"/>
                      <w:sz w:val="21"/>
                      <w:szCs w:val="21"/>
                      <w:vertAlign w:val="subscript"/>
                      <w:lang w:eastAsia="zh-CN"/>
                    </w:rPr>
                    <w:t>2</w:t>
                  </w:r>
                </w:p>
                <w:p w14:paraId="29DA00B2">
                  <w:pPr>
                    <w:pStyle w:val="41"/>
                    <w:spacing w:before="37" w:line="215" w:lineRule="auto"/>
                    <w:ind w:left="113"/>
                    <w:jc w:val="center"/>
                    <w:rPr>
                      <w:sz w:val="21"/>
                      <w:szCs w:val="21"/>
                      <w:lang w:eastAsia="zh-CN"/>
                    </w:rPr>
                  </w:pPr>
                  <w:r>
                    <w:rPr>
                      <w:b/>
                      <w:bCs/>
                      <w:spacing w:val="2"/>
                      <w:sz w:val="21"/>
                      <w:szCs w:val="21"/>
                      <w:lang w:eastAsia="zh-CN"/>
                    </w:rPr>
                    <w:t>(</w:t>
                  </w:r>
                  <w:r>
                    <w:rPr>
                      <w:rFonts w:ascii="Times New Roman" w:hAnsi="Times New Roman" w:eastAsia="Times New Roman" w:cs="Times New Roman"/>
                      <w:b/>
                      <w:bCs/>
                      <w:spacing w:val="2"/>
                      <w:sz w:val="21"/>
                      <w:szCs w:val="21"/>
                    </w:rPr>
                    <w:t>μ</w:t>
                  </w:r>
                  <w:r>
                    <w:rPr>
                      <w:rFonts w:ascii="Times New Roman" w:hAnsi="Times New Roman" w:eastAsia="Times New Roman" w:cs="Times New Roman"/>
                      <w:b/>
                      <w:bCs/>
                      <w:spacing w:val="2"/>
                      <w:sz w:val="21"/>
                      <w:szCs w:val="21"/>
                      <w:lang w:eastAsia="zh-CN"/>
                    </w:rPr>
                    <w:t>g/m</w:t>
                  </w:r>
                  <w:r>
                    <w:rPr>
                      <w:rFonts w:hint="eastAsia" w:ascii="Times New Roman" w:hAnsi="Times New Roman" w:cs="Times New Roman"/>
                      <w:b/>
                      <w:bCs/>
                      <w:sz w:val="21"/>
                      <w:szCs w:val="21"/>
                      <w:vertAlign w:val="superscript"/>
                      <w:lang w:eastAsia="zh-CN"/>
                    </w:rPr>
                    <w:t>3</w:t>
                  </w:r>
                  <w:r>
                    <w:rPr>
                      <w:b/>
                      <w:bCs/>
                      <w:spacing w:val="2"/>
                      <w:sz w:val="21"/>
                      <w:szCs w:val="21"/>
                      <w:lang w:eastAsia="zh-CN"/>
                    </w:rPr>
                    <w:t>）</w:t>
                  </w:r>
                </w:p>
              </w:tc>
              <w:tc>
                <w:tcPr>
                  <w:tcW w:w="1445" w:type="dxa"/>
                  <w:tcBorders>
                    <w:tl2br w:val="nil"/>
                    <w:tr2bl w:val="nil"/>
                  </w:tcBorders>
                  <w:vAlign w:val="center"/>
                </w:tcPr>
                <w:p w14:paraId="2B598588">
                  <w:pPr>
                    <w:pStyle w:val="41"/>
                    <w:spacing w:before="37" w:line="215" w:lineRule="auto"/>
                    <w:ind w:left="84"/>
                    <w:jc w:val="center"/>
                    <w:rPr>
                      <w:rFonts w:ascii="Times New Roman" w:hAnsi="Times New Roman" w:eastAsia="Times New Roman" w:cs="Times New Roman"/>
                      <w:b/>
                      <w:bCs/>
                      <w:spacing w:val="14"/>
                      <w:position w:val="-1"/>
                      <w:sz w:val="21"/>
                      <w:szCs w:val="21"/>
                      <w:lang w:eastAsia="zh-CN"/>
                    </w:rPr>
                  </w:pPr>
                  <w:r>
                    <w:rPr>
                      <w:rFonts w:ascii="Times New Roman" w:hAnsi="Times New Roman" w:eastAsia="Times New Roman" w:cs="Times New Roman"/>
                      <w:b/>
                      <w:bCs/>
                      <w:sz w:val="21"/>
                      <w:szCs w:val="21"/>
                      <w:lang w:eastAsia="zh-CN"/>
                    </w:rPr>
                    <w:t>NO</w:t>
                  </w:r>
                  <w:r>
                    <w:rPr>
                      <w:rFonts w:ascii="Times New Roman" w:hAnsi="Times New Roman" w:eastAsia="Times New Roman" w:cs="Times New Roman"/>
                      <w:b/>
                      <w:bCs/>
                      <w:spacing w:val="14"/>
                      <w:position w:val="-1"/>
                      <w:sz w:val="21"/>
                      <w:szCs w:val="21"/>
                      <w:vertAlign w:val="subscript"/>
                      <w:lang w:eastAsia="zh-CN"/>
                    </w:rPr>
                    <w:t>2</w:t>
                  </w:r>
                </w:p>
                <w:p w14:paraId="24647638">
                  <w:pPr>
                    <w:pStyle w:val="41"/>
                    <w:spacing w:before="37" w:line="215" w:lineRule="auto"/>
                    <w:ind w:left="84"/>
                    <w:jc w:val="center"/>
                    <w:rPr>
                      <w:sz w:val="21"/>
                      <w:szCs w:val="21"/>
                      <w:lang w:eastAsia="zh-CN"/>
                    </w:rPr>
                  </w:pPr>
                  <w:r>
                    <w:rPr>
                      <w:b/>
                      <w:bCs/>
                      <w:spacing w:val="1"/>
                      <w:sz w:val="21"/>
                      <w:szCs w:val="21"/>
                      <w:lang w:eastAsia="zh-CN"/>
                    </w:rPr>
                    <w:t>(</w:t>
                  </w:r>
                  <w:r>
                    <w:rPr>
                      <w:rFonts w:ascii="Times New Roman" w:hAnsi="Times New Roman" w:eastAsia="Times New Roman" w:cs="Times New Roman"/>
                      <w:b/>
                      <w:bCs/>
                      <w:spacing w:val="1"/>
                      <w:sz w:val="21"/>
                      <w:szCs w:val="21"/>
                    </w:rPr>
                    <w:t>μ</w:t>
                  </w:r>
                  <w:r>
                    <w:rPr>
                      <w:rFonts w:ascii="Times New Roman" w:hAnsi="Times New Roman" w:eastAsia="Times New Roman" w:cs="Times New Roman"/>
                      <w:b/>
                      <w:bCs/>
                      <w:spacing w:val="1"/>
                      <w:sz w:val="21"/>
                      <w:szCs w:val="21"/>
                      <w:lang w:eastAsia="zh-CN"/>
                    </w:rPr>
                    <w:t>g/m</w:t>
                  </w:r>
                  <w:r>
                    <w:rPr>
                      <w:rFonts w:hint="eastAsia" w:ascii="Times New Roman" w:hAnsi="Times New Roman" w:cs="Times New Roman"/>
                      <w:b/>
                      <w:bCs/>
                      <w:sz w:val="21"/>
                      <w:szCs w:val="21"/>
                      <w:vertAlign w:val="superscript"/>
                      <w:lang w:eastAsia="zh-CN"/>
                    </w:rPr>
                    <w:t>3</w:t>
                  </w:r>
                  <w:r>
                    <w:rPr>
                      <w:b/>
                      <w:bCs/>
                      <w:spacing w:val="1"/>
                      <w:sz w:val="21"/>
                      <w:szCs w:val="21"/>
                      <w:lang w:eastAsia="zh-CN"/>
                    </w:rPr>
                    <w:t>）</w:t>
                  </w:r>
                </w:p>
              </w:tc>
              <w:tc>
                <w:tcPr>
                  <w:tcW w:w="1552" w:type="dxa"/>
                  <w:tcBorders>
                    <w:tl2br w:val="nil"/>
                    <w:tr2bl w:val="nil"/>
                  </w:tcBorders>
                  <w:vAlign w:val="center"/>
                </w:tcPr>
                <w:p w14:paraId="3D180495">
                  <w:pPr>
                    <w:pStyle w:val="41"/>
                    <w:spacing w:before="37" w:line="215" w:lineRule="auto"/>
                    <w:ind w:left="105"/>
                    <w:jc w:val="center"/>
                    <w:rPr>
                      <w:rFonts w:ascii="Times New Roman" w:hAnsi="Times New Roman" w:eastAsia="Times New Roman" w:cs="Times New Roman"/>
                      <w:b/>
                      <w:bCs/>
                      <w:spacing w:val="6"/>
                      <w:position w:val="-1"/>
                      <w:sz w:val="21"/>
                      <w:szCs w:val="21"/>
                      <w:lang w:eastAsia="zh-CN"/>
                    </w:rPr>
                  </w:pPr>
                  <w:r>
                    <w:rPr>
                      <w:rFonts w:ascii="Times New Roman" w:hAnsi="Times New Roman" w:eastAsia="Times New Roman" w:cs="Times New Roman"/>
                      <w:b/>
                      <w:bCs/>
                      <w:sz w:val="21"/>
                      <w:szCs w:val="21"/>
                      <w:lang w:eastAsia="zh-CN"/>
                    </w:rPr>
                    <w:t>PM</w:t>
                  </w:r>
                  <w:r>
                    <w:rPr>
                      <w:rFonts w:ascii="Times New Roman" w:hAnsi="Times New Roman" w:eastAsia="Times New Roman" w:cs="Times New Roman"/>
                      <w:b/>
                      <w:bCs/>
                      <w:spacing w:val="3"/>
                      <w:position w:val="-1"/>
                      <w:sz w:val="21"/>
                      <w:szCs w:val="21"/>
                      <w:vertAlign w:val="subscript"/>
                      <w:lang w:eastAsia="zh-CN"/>
                    </w:rPr>
                    <w:t>10</w:t>
                  </w:r>
                </w:p>
                <w:p w14:paraId="5D74917B">
                  <w:pPr>
                    <w:pStyle w:val="41"/>
                    <w:spacing w:before="37" w:line="215" w:lineRule="auto"/>
                    <w:ind w:left="105"/>
                    <w:jc w:val="center"/>
                    <w:rPr>
                      <w:sz w:val="21"/>
                      <w:szCs w:val="21"/>
                      <w:lang w:eastAsia="zh-CN"/>
                    </w:rPr>
                  </w:pPr>
                  <w:r>
                    <w:rPr>
                      <w:b/>
                      <w:bCs/>
                      <w:spacing w:val="3"/>
                      <w:sz w:val="21"/>
                      <w:szCs w:val="21"/>
                      <w:lang w:eastAsia="zh-CN"/>
                    </w:rPr>
                    <w:t>(</w:t>
                  </w:r>
                  <w:r>
                    <w:rPr>
                      <w:rFonts w:ascii="Times New Roman" w:hAnsi="Times New Roman" w:eastAsia="Times New Roman" w:cs="Times New Roman"/>
                      <w:b/>
                      <w:bCs/>
                      <w:spacing w:val="3"/>
                      <w:sz w:val="21"/>
                      <w:szCs w:val="21"/>
                    </w:rPr>
                    <w:t>μ</w:t>
                  </w:r>
                  <w:r>
                    <w:rPr>
                      <w:rFonts w:ascii="Times New Roman" w:hAnsi="Times New Roman" w:eastAsia="Times New Roman" w:cs="Times New Roman"/>
                      <w:b/>
                      <w:bCs/>
                      <w:spacing w:val="3"/>
                      <w:sz w:val="21"/>
                      <w:szCs w:val="21"/>
                      <w:lang w:eastAsia="zh-CN"/>
                    </w:rPr>
                    <w:t>g/m</w:t>
                  </w:r>
                  <w:r>
                    <w:rPr>
                      <w:rFonts w:hint="eastAsia" w:ascii="Times New Roman" w:hAnsi="Times New Roman" w:cs="Times New Roman"/>
                      <w:b/>
                      <w:bCs/>
                      <w:sz w:val="21"/>
                      <w:szCs w:val="21"/>
                      <w:vertAlign w:val="superscript"/>
                      <w:lang w:eastAsia="zh-CN"/>
                    </w:rPr>
                    <w:t>3</w:t>
                  </w:r>
                  <w:r>
                    <w:rPr>
                      <w:b/>
                      <w:bCs/>
                      <w:spacing w:val="3"/>
                      <w:sz w:val="21"/>
                      <w:szCs w:val="21"/>
                      <w:lang w:eastAsia="zh-CN"/>
                    </w:rPr>
                    <w:t>）</w:t>
                  </w:r>
                </w:p>
              </w:tc>
              <w:tc>
                <w:tcPr>
                  <w:tcW w:w="1553" w:type="dxa"/>
                  <w:tcBorders>
                    <w:tl2br w:val="nil"/>
                    <w:tr2bl w:val="nil"/>
                  </w:tcBorders>
                  <w:vAlign w:val="center"/>
                </w:tcPr>
                <w:p w14:paraId="5BFE1537">
                  <w:pPr>
                    <w:pStyle w:val="41"/>
                    <w:spacing w:before="37" w:line="215" w:lineRule="auto"/>
                    <w:ind w:left="86"/>
                    <w:jc w:val="center"/>
                    <w:rPr>
                      <w:rFonts w:ascii="Times New Roman" w:hAnsi="Times New Roman" w:eastAsia="Times New Roman" w:cs="Times New Roman"/>
                      <w:b/>
                      <w:bCs/>
                      <w:spacing w:val="3"/>
                      <w:position w:val="-1"/>
                      <w:sz w:val="21"/>
                      <w:szCs w:val="21"/>
                      <w:lang w:eastAsia="zh-CN"/>
                    </w:rPr>
                  </w:pPr>
                  <w:r>
                    <w:rPr>
                      <w:rFonts w:ascii="Times New Roman" w:hAnsi="Times New Roman" w:eastAsia="Times New Roman" w:cs="Times New Roman"/>
                      <w:b/>
                      <w:bCs/>
                      <w:sz w:val="21"/>
                      <w:szCs w:val="21"/>
                      <w:lang w:eastAsia="zh-CN"/>
                    </w:rPr>
                    <w:t>PM</w:t>
                  </w:r>
                  <w:r>
                    <w:rPr>
                      <w:rFonts w:ascii="Times New Roman" w:hAnsi="Times New Roman" w:eastAsia="Times New Roman" w:cs="Times New Roman"/>
                      <w:b/>
                      <w:bCs/>
                      <w:spacing w:val="3"/>
                      <w:position w:val="-1"/>
                      <w:sz w:val="21"/>
                      <w:szCs w:val="21"/>
                      <w:vertAlign w:val="subscript"/>
                      <w:lang w:eastAsia="zh-CN"/>
                    </w:rPr>
                    <w:t>2.5</w:t>
                  </w:r>
                </w:p>
                <w:p w14:paraId="3D80D0A6">
                  <w:pPr>
                    <w:pStyle w:val="41"/>
                    <w:spacing w:before="37" w:line="215" w:lineRule="auto"/>
                    <w:ind w:left="86"/>
                    <w:jc w:val="center"/>
                    <w:rPr>
                      <w:sz w:val="21"/>
                      <w:szCs w:val="21"/>
                      <w:lang w:eastAsia="zh-CN"/>
                    </w:rPr>
                  </w:pPr>
                  <w:r>
                    <w:rPr>
                      <w:b/>
                      <w:bCs/>
                      <w:spacing w:val="3"/>
                      <w:sz w:val="21"/>
                      <w:szCs w:val="21"/>
                      <w:lang w:eastAsia="zh-CN"/>
                    </w:rPr>
                    <w:t>(</w:t>
                  </w:r>
                  <w:r>
                    <w:rPr>
                      <w:rFonts w:ascii="Times New Roman" w:hAnsi="Times New Roman" w:eastAsia="Times New Roman" w:cs="Times New Roman"/>
                      <w:b/>
                      <w:bCs/>
                      <w:spacing w:val="3"/>
                      <w:sz w:val="21"/>
                      <w:szCs w:val="21"/>
                    </w:rPr>
                    <w:t>μ</w:t>
                  </w:r>
                  <w:r>
                    <w:rPr>
                      <w:rFonts w:ascii="Times New Roman" w:hAnsi="Times New Roman" w:eastAsia="Times New Roman" w:cs="Times New Roman"/>
                      <w:b/>
                      <w:bCs/>
                      <w:spacing w:val="3"/>
                      <w:sz w:val="21"/>
                      <w:szCs w:val="21"/>
                      <w:lang w:eastAsia="zh-CN"/>
                    </w:rPr>
                    <w:t>g/m</w:t>
                  </w:r>
                  <w:r>
                    <w:rPr>
                      <w:rFonts w:hint="eastAsia" w:ascii="Times New Roman" w:hAnsi="Times New Roman" w:cs="Times New Roman"/>
                      <w:b/>
                      <w:bCs/>
                      <w:sz w:val="21"/>
                      <w:szCs w:val="21"/>
                      <w:vertAlign w:val="superscript"/>
                      <w:lang w:eastAsia="zh-CN"/>
                    </w:rPr>
                    <w:t>3</w:t>
                  </w:r>
                  <w:r>
                    <w:rPr>
                      <w:b/>
                      <w:bCs/>
                      <w:spacing w:val="3"/>
                      <w:sz w:val="21"/>
                      <w:szCs w:val="21"/>
                      <w:lang w:eastAsia="zh-CN"/>
                    </w:rPr>
                    <w:t>）</w:t>
                  </w:r>
                </w:p>
              </w:tc>
            </w:tr>
            <w:tr w14:paraId="6700F22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0" w:hRule="atLeast"/>
                <w:jc w:val="center"/>
              </w:trPr>
              <w:tc>
                <w:tcPr>
                  <w:tcW w:w="2054" w:type="dxa"/>
                  <w:tcBorders>
                    <w:tl2br w:val="nil"/>
                    <w:tr2bl w:val="nil"/>
                  </w:tcBorders>
                  <w:vAlign w:val="center"/>
                </w:tcPr>
                <w:p w14:paraId="227E3CFD">
                  <w:pPr>
                    <w:pStyle w:val="41"/>
                    <w:spacing w:before="33" w:line="216" w:lineRule="auto"/>
                    <w:jc w:val="center"/>
                    <w:rPr>
                      <w:b/>
                      <w:bCs/>
                      <w:sz w:val="21"/>
                      <w:szCs w:val="21"/>
                      <w:lang w:eastAsia="zh-CN"/>
                    </w:rPr>
                  </w:pPr>
                  <w:r>
                    <w:rPr>
                      <w:b/>
                      <w:bCs/>
                      <w:spacing w:val="6"/>
                      <w:sz w:val="21"/>
                      <w:szCs w:val="21"/>
                      <w:lang w:eastAsia="zh-CN"/>
                    </w:rPr>
                    <w:t>浓度值</w:t>
                  </w:r>
                </w:p>
              </w:tc>
              <w:tc>
                <w:tcPr>
                  <w:tcW w:w="1454" w:type="dxa"/>
                  <w:tcBorders>
                    <w:tl2br w:val="nil"/>
                    <w:tr2bl w:val="nil"/>
                  </w:tcBorders>
                  <w:vAlign w:val="center"/>
                </w:tcPr>
                <w:p w14:paraId="5FF6882E">
                  <w:pPr>
                    <w:spacing w:before="68" w:line="195" w:lineRule="auto"/>
                    <w:jc w:val="center"/>
                    <w:rPr>
                      <w:rFonts w:eastAsia="Times New Roman"/>
                      <w:szCs w:val="21"/>
                    </w:rPr>
                  </w:pPr>
                  <w:r>
                    <w:rPr>
                      <w:rFonts w:eastAsia="Times New Roman"/>
                      <w:szCs w:val="21"/>
                    </w:rPr>
                    <w:t>3</w:t>
                  </w:r>
                </w:p>
              </w:tc>
              <w:tc>
                <w:tcPr>
                  <w:tcW w:w="1445" w:type="dxa"/>
                  <w:tcBorders>
                    <w:tl2br w:val="nil"/>
                    <w:tr2bl w:val="nil"/>
                  </w:tcBorders>
                  <w:vAlign w:val="center"/>
                </w:tcPr>
                <w:p w14:paraId="0FD3377D">
                  <w:pPr>
                    <w:spacing w:before="68" w:line="195" w:lineRule="auto"/>
                    <w:jc w:val="center"/>
                    <w:rPr>
                      <w:rFonts w:eastAsia="Times New Roman"/>
                      <w:szCs w:val="21"/>
                    </w:rPr>
                  </w:pPr>
                  <w:r>
                    <w:rPr>
                      <w:rFonts w:eastAsia="Times New Roman"/>
                      <w:szCs w:val="21"/>
                    </w:rPr>
                    <w:t>34</w:t>
                  </w:r>
                </w:p>
              </w:tc>
              <w:tc>
                <w:tcPr>
                  <w:tcW w:w="1552" w:type="dxa"/>
                  <w:tcBorders>
                    <w:tl2br w:val="nil"/>
                    <w:tr2bl w:val="nil"/>
                  </w:tcBorders>
                  <w:vAlign w:val="center"/>
                </w:tcPr>
                <w:p w14:paraId="350463AB">
                  <w:pPr>
                    <w:spacing w:before="68" w:line="195" w:lineRule="auto"/>
                    <w:jc w:val="center"/>
                    <w:rPr>
                      <w:rFonts w:eastAsia="Times New Roman"/>
                      <w:szCs w:val="21"/>
                    </w:rPr>
                  </w:pPr>
                  <w:r>
                    <w:rPr>
                      <w:rFonts w:eastAsia="Times New Roman"/>
                      <w:szCs w:val="21"/>
                    </w:rPr>
                    <w:t>62</w:t>
                  </w:r>
                </w:p>
              </w:tc>
              <w:tc>
                <w:tcPr>
                  <w:tcW w:w="1553" w:type="dxa"/>
                  <w:tcBorders>
                    <w:tl2br w:val="nil"/>
                    <w:tr2bl w:val="nil"/>
                  </w:tcBorders>
                  <w:vAlign w:val="center"/>
                </w:tcPr>
                <w:p w14:paraId="047065E0">
                  <w:pPr>
                    <w:spacing w:before="68" w:line="195" w:lineRule="auto"/>
                    <w:jc w:val="center"/>
                    <w:rPr>
                      <w:rFonts w:eastAsia="Times New Roman"/>
                      <w:szCs w:val="21"/>
                    </w:rPr>
                  </w:pPr>
                  <w:r>
                    <w:rPr>
                      <w:rFonts w:eastAsia="Times New Roman"/>
                      <w:szCs w:val="21"/>
                    </w:rPr>
                    <w:t>38</w:t>
                  </w:r>
                </w:p>
              </w:tc>
            </w:tr>
            <w:tr w14:paraId="543BCD0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79" w:hRule="atLeast"/>
                <w:jc w:val="center"/>
              </w:trPr>
              <w:tc>
                <w:tcPr>
                  <w:tcW w:w="2054" w:type="dxa"/>
                  <w:tcBorders>
                    <w:tl2br w:val="nil"/>
                    <w:tr2bl w:val="nil"/>
                  </w:tcBorders>
                  <w:vAlign w:val="center"/>
                </w:tcPr>
                <w:p w14:paraId="2A57A435">
                  <w:pPr>
                    <w:pStyle w:val="41"/>
                    <w:spacing w:before="34" w:line="214" w:lineRule="auto"/>
                    <w:jc w:val="center"/>
                    <w:rPr>
                      <w:b/>
                      <w:bCs/>
                      <w:sz w:val="21"/>
                      <w:szCs w:val="21"/>
                      <w:lang w:eastAsia="zh-CN"/>
                    </w:rPr>
                  </w:pPr>
                  <w:r>
                    <w:rPr>
                      <w:b/>
                      <w:bCs/>
                      <w:spacing w:val="6"/>
                      <w:sz w:val="21"/>
                      <w:szCs w:val="21"/>
                      <w:lang w:eastAsia="zh-CN"/>
                    </w:rPr>
                    <w:t>标准值</w:t>
                  </w:r>
                </w:p>
              </w:tc>
              <w:tc>
                <w:tcPr>
                  <w:tcW w:w="1454" w:type="dxa"/>
                  <w:tcBorders>
                    <w:tl2br w:val="nil"/>
                    <w:tr2bl w:val="nil"/>
                  </w:tcBorders>
                  <w:vAlign w:val="center"/>
                </w:tcPr>
                <w:p w14:paraId="7F434264">
                  <w:pPr>
                    <w:spacing w:before="70" w:line="195" w:lineRule="auto"/>
                    <w:jc w:val="center"/>
                    <w:rPr>
                      <w:rFonts w:eastAsia="Times New Roman"/>
                      <w:szCs w:val="21"/>
                    </w:rPr>
                  </w:pPr>
                  <w:r>
                    <w:rPr>
                      <w:rFonts w:eastAsia="Times New Roman"/>
                      <w:szCs w:val="21"/>
                    </w:rPr>
                    <w:t>60</w:t>
                  </w:r>
                </w:p>
              </w:tc>
              <w:tc>
                <w:tcPr>
                  <w:tcW w:w="1445" w:type="dxa"/>
                  <w:tcBorders>
                    <w:tl2br w:val="nil"/>
                    <w:tr2bl w:val="nil"/>
                  </w:tcBorders>
                  <w:vAlign w:val="center"/>
                </w:tcPr>
                <w:p w14:paraId="5256FEEC">
                  <w:pPr>
                    <w:spacing w:before="70" w:line="195" w:lineRule="auto"/>
                    <w:jc w:val="center"/>
                    <w:rPr>
                      <w:rFonts w:eastAsia="Times New Roman"/>
                      <w:szCs w:val="21"/>
                    </w:rPr>
                  </w:pPr>
                  <w:r>
                    <w:rPr>
                      <w:rFonts w:eastAsia="Times New Roman"/>
                      <w:spacing w:val="3"/>
                      <w:szCs w:val="21"/>
                    </w:rPr>
                    <w:t>40</w:t>
                  </w:r>
                </w:p>
              </w:tc>
              <w:tc>
                <w:tcPr>
                  <w:tcW w:w="1552" w:type="dxa"/>
                  <w:tcBorders>
                    <w:tl2br w:val="nil"/>
                    <w:tr2bl w:val="nil"/>
                  </w:tcBorders>
                  <w:vAlign w:val="center"/>
                </w:tcPr>
                <w:p w14:paraId="6E7E82AA">
                  <w:pPr>
                    <w:spacing w:before="70" w:line="195" w:lineRule="auto"/>
                    <w:jc w:val="center"/>
                    <w:rPr>
                      <w:rFonts w:eastAsia="Times New Roman"/>
                      <w:szCs w:val="21"/>
                    </w:rPr>
                  </w:pPr>
                  <w:r>
                    <w:rPr>
                      <w:rFonts w:eastAsia="Times New Roman"/>
                      <w:spacing w:val="1"/>
                      <w:szCs w:val="21"/>
                    </w:rPr>
                    <w:t>70</w:t>
                  </w:r>
                </w:p>
              </w:tc>
              <w:tc>
                <w:tcPr>
                  <w:tcW w:w="1553" w:type="dxa"/>
                  <w:tcBorders>
                    <w:tl2br w:val="nil"/>
                    <w:tr2bl w:val="nil"/>
                  </w:tcBorders>
                  <w:vAlign w:val="center"/>
                </w:tcPr>
                <w:p w14:paraId="0667B949">
                  <w:pPr>
                    <w:spacing w:before="70" w:line="195" w:lineRule="auto"/>
                    <w:jc w:val="center"/>
                    <w:rPr>
                      <w:rFonts w:eastAsia="Times New Roman"/>
                      <w:szCs w:val="21"/>
                    </w:rPr>
                  </w:pPr>
                  <w:r>
                    <w:rPr>
                      <w:rFonts w:eastAsia="Times New Roman"/>
                      <w:szCs w:val="21"/>
                    </w:rPr>
                    <w:t>35</w:t>
                  </w:r>
                </w:p>
              </w:tc>
            </w:tr>
            <w:tr w14:paraId="0980304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79" w:hRule="atLeast"/>
                <w:jc w:val="center"/>
              </w:trPr>
              <w:tc>
                <w:tcPr>
                  <w:tcW w:w="2054" w:type="dxa"/>
                  <w:tcBorders>
                    <w:tl2br w:val="nil"/>
                    <w:tr2bl w:val="nil"/>
                  </w:tcBorders>
                  <w:shd w:val="clear" w:color="auto" w:fill="auto"/>
                  <w:vAlign w:val="center"/>
                </w:tcPr>
                <w:p w14:paraId="15349501">
                  <w:pPr>
                    <w:jc w:val="center"/>
                    <w:rPr>
                      <w:rFonts w:eastAsia="Times New Roman"/>
                      <w:b/>
                      <w:bCs/>
                      <w:szCs w:val="21"/>
                    </w:rPr>
                  </w:pPr>
                  <w:r>
                    <w:rPr>
                      <w:rFonts w:eastAsia="Times New Roman"/>
                      <w:b/>
                      <w:bCs/>
                      <w:szCs w:val="21"/>
                    </w:rPr>
                    <w:t>占标率（%）</w:t>
                  </w:r>
                </w:p>
              </w:tc>
              <w:tc>
                <w:tcPr>
                  <w:tcW w:w="1454" w:type="dxa"/>
                  <w:tcBorders>
                    <w:tl2br w:val="nil"/>
                    <w:tr2bl w:val="nil"/>
                  </w:tcBorders>
                  <w:shd w:val="clear" w:color="auto" w:fill="auto"/>
                  <w:vAlign w:val="center"/>
                </w:tcPr>
                <w:p w14:paraId="1D450196">
                  <w:pPr>
                    <w:jc w:val="center"/>
                    <w:rPr>
                      <w:rFonts w:eastAsia="Times New Roman"/>
                      <w:szCs w:val="21"/>
                    </w:rPr>
                  </w:pPr>
                  <w:r>
                    <w:rPr>
                      <w:rFonts w:eastAsia="Times New Roman"/>
                      <w:szCs w:val="21"/>
                    </w:rPr>
                    <w:t>5</w:t>
                  </w:r>
                </w:p>
              </w:tc>
              <w:tc>
                <w:tcPr>
                  <w:tcW w:w="1445" w:type="dxa"/>
                  <w:tcBorders>
                    <w:tl2br w:val="nil"/>
                    <w:tr2bl w:val="nil"/>
                  </w:tcBorders>
                  <w:vAlign w:val="center"/>
                </w:tcPr>
                <w:p w14:paraId="7B5A9022">
                  <w:pPr>
                    <w:spacing w:before="70" w:line="195" w:lineRule="auto"/>
                    <w:jc w:val="center"/>
                    <w:rPr>
                      <w:spacing w:val="3"/>
                      <w:szCs w:val="21"/>
                    </w:rPr>
                  </w:pPr>
                  <w:r>
                    <w:rPr>
                      <w:rFonts w:hint="eastAsia"/>
                      <w:spacing w:val="3"/>
                      <w:szCs w:val="21"/>
                    </w:rPr>
                    <w:t>85</w:t>
                  </w:r>
                </w:p>
              </w:tc>
              <w:tc>
                <w:tcPr>
                  <w:tcW w:w="1552" w:type="dxa"/>
                  <w:tcBorders>
                    <w:tl2br w:val="nil"/>
                    <w:tr2bl w:val="nil"/>
                  </w:tcBorders>
                  <w:vAlign w:val="center"/>
                </w:tcPr>
                <w:p w14:paraId="5C5874D7">
                  <w:pPr>
                    <w:spacing w:before="70" w:line="195" w:lineRule="auto"/>
                    <w:jc w:val="center"/>
                    <w:rPr>
                      <w:spacing w:val="1"/>
                      <w:szCs w:val="21"/>
                    </w:rPr>
                  </w:pPr>
                  <w:r>
                    <w:rPr>
                      <w:rFonts w:hint="eastAsia"/>
                      <w:spacing w:val="1"/>
                      <w:szCs w:val="21"/>
                    </w:rPr>
                    <w:t>88.57</w:t>
                  </w:r>
                </w:p>
              </w:tc>
              <w:tc>
                <w:tcPr>
                  <w:tcW w:w="1553" w:type="dxa"/>
                  <w:tcBorders>
                    <w:tl2br w:val="nil"/>
                    <w:tr2bl w:val="nil"/>
                  </w:tcBorders>
                  <w:vAlign w:val="center"/>
                </w:tcPr>
                <w:p w14:paraId="48874C20">
                  <w:pPr>
                    <w:spacing w:before="70" w:line="195" w:lineRule="auto"/>
                    <w:jc w:val="center"/>
                    <w:rPr>
                      <w:szCs w:val="21"/>
                    </w:rPr>
                  </w:pPr>
                  <w:r>
                    <w:rPr>
                      <w:rFonts w:hint="eastAsia"/>
                      <w:szCs w:val="21"/>
                    </w:rPr>
                    <w:t>108.6</w:t>
                  </w:r>
                </w:p>
              </w:tc>
            </w:tr>
            <w:tr w14:paraId="0D8505B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054" w:type="dxa"/>
                  <w:tcBorders>
                    <w:tl2br w:val="nil"/>
                    <w:tr2bl w:val="nil"/>
                  </w:tcBorders>
                  <w:vAlign w:val="center"/>
                </w:tcPr>
                <w:p w14:paraId="15CA0185">
                  <w:pPr>
                    <w:pStyle w:val="41"/>
                    <w:spacing w:before="36" w:line="216" w:lineRule="auto"/>
                    <w:jc w:val="center"/>
                    <w:rPr>
                      <w:b/>
                      <w:bCs/>
                      <w:sz w:val="21"/>
                      <w:szCs w:val="21"/>
                      <w:lang w:eastAsia="zh-CN"/>
                    </w:rPr>
                  </w:pPr>
                  <w:r>
                    <w:rPr>
                      <w:b/>
                      <w:bCs/>
                      <w:spacing w:val="7"/>
                      <w:sz w:val="21"/>
                      <w:szCs w:val="21"/>
                      <w:lang w:eastAsia="zh-CN"/>
                    </w:rPr>
                    <w:t>超标倍数（倍）</w:t>
                  </w:r>
                </w:p>
              </w:tc>
              <w:tc>
                <w:tcPr>
                  <w:tcW w:w="1454" w:type="dxa"/>
                  <w:tcBorders>
                    <w:tl2br w:val="nil"/>
                    <w:tr2bl w:val="nil"/>
                  </w:tcBorders>
                  <w:vAlign w:val="center"/>
                </w:tcPr>
                <w:p w14:paraId="01A9155A">
                  <w:pPr>
                    <w:spacing w:before="72" w:line="195" w:lineRule="auto"/>
                    <w:jc w:val="center"/>
                    <w:rPr>
                      <w:rFonts w:eastAsia="Times New Roman"/>
                      <w:szCs w:val="21"/>
                    </w:rPr>
                  </w:pPr>
                  <w:r>
                    <w:rPr>
                      <w:rFonts w:eastAsia="Times New Roman"/>
                      <w:szCs w:val="21"/>
                    </w:rPr>
                    <w:t>0</w:t>
                  </w:r>
                </w:p>
              </w:tc>
              <w:tc>
                <w:tcPr>
                  <w:tcW w:w="1445" w:type="dxa"/>
                  <w:tcBorders>
                    <w:tl2br w:val="nil"/>
                    <w:tr2bl w:val="nil"/>
                  </w:tcBorders>
                  <w:vAlign w:val="center"/>
                </w:tcPr>
                <w:p w14:paraId="4EA4BC7E">
                  <w:pPr>
                    <w:spacing w:before="72" w:line="195" w:lineRule="auto"/>
                    <w:jc w:val="center"/>
                    <w:rPr>
                      <w:rFonts w:eastAsia="Times New Roman"/>
                      <w:szCs w:val="21"/>
                    </w:rPr>
                  </w:pPr>
                  <w:r>
                    <w:rPr>
                      <w:rFonts w:eastAsia="Times New Roman"/>
                      <w:szCs w:val="21"/>
                    </w:rPr>
                    <w:t>0</w:t>
                  </w:r>
                </w:p>
              </w:tc>
              <w:tc>
                <w:tcPr>
                  <w:tcW w:w="1552" w:type="dxa"/>
                  <w:tcBorders>
                    <w:tl2br w:val="nil"/>
                    <w:tr2bl w:val="nil"/>
                  </w:tcBorders>
                  <w:vAlign w:val="center"/>
                </w:tcPr>
                <w:p w14:paraId="20DFFA5B">
                  <w:pPr>
                    <w:spacing w:before="72" w:line="195" w:lineRule="auto"/>
                    <w:jc w:val="center"/>
                    <w:rPr>
                      <w:rFonts w:eastAsia="Times New Roman"/>
                      <w:szCs w:val="21"/>
                    </w:rPr>
                  </w:pPr>
                  <w:r>
                    <w:rPr>
                      <w:rFonts w:eastAsia="Times New Roman"/>
                      <w:szCs w:val="21"/>
                    </w:rPr>
                    <w:t>0</w:t>
                  </w:r>
                </w:p>
              </w:tc>
              <w:tc>
                <w:tcPr>
                  <w:tcW w:w="1553" w:type="dxa"/>
                  <w:tcBorders>
                    <w:tl2br w:val="nil"/>
                    <w:tr2bl w:val="nil"/>
                  </w:tcBorders>
                  <w:vAlign w:val="center"/>
                </w:tcPr>
                <w:p w14:paraId="4B942610">
                  <w:pPr>
                    <w:spacing w:before="72" w:line="195" w:lineRule="auto"/>
                    <w:jc w:val="center"/>
                    <w:rPr>
                      <w:rFonts w:eastAsia="Times New Roman"/>
                      <w:szCs w:val="21"/>
                    </w:rPr>
                  </w:pPr>
                  <w:r>
                    <w:rPr>
                      <w:rFonts w:eastAsia="Times New Roman"/>
                      <w:spacing w:val="3"/>
                      <w:szCs w:val="21"/>
                    </w:rPr>
                    <w:t>0.086</w:t>
                  </w:r>
                </w:p>
              </w:tc>
            </w:tr>
          </w:tbl>
          <w:p w14:paraId="4338DF0C">
            <w:pPr>
              <w:pStyle w:val="41"/>
              <w:spacing w:before="35" w:line="347" w:lineRule="auto"/>
              <w:ind w:left="103" w:right="37" w:firstLine="514"/>
              <w:rPr>
                <w:sz w:val="24"/>
                <w:szCs w:val="24"/>
                <w:lang w:eastAsia="zh-CN"/>
              </w:rPr>
            </w:pPr>
            <w:r>
              <w:rPr>
                <w:spacing w:val="-5"/>
                <w:sz w:val="24"/>
                <w:szCs w:val="24"/>
                <w:lang w:eastAsia="zh-CN"/>
              </w:rPr>
              <w:t>由上表可知，区域大气环境中</w:t>
            </w:r>
            <w:r>
              <w:rPr>
                <w:rFonts w:ascii="Times New Roman" w:hAnsi="Times New Roman" w:eastAsia="Times New Roman" w:cs="Times New Roman"/>
                <w:spacing w:val="-5"/>
                <w:sz w:val="24"/>
                <w:szCs w:val="24"/>
                <w:lang w:eastAsia="zh-CN"/>
              </w:rPr>
              <w:t>SO</w:t>
            </w:r>
            <w:r>
              <w:rPr>
                <w:rFonts w:hint="eastAsia" w:ascii="Times New Roman" w:hAnsi="Times New Roman" w:cs="Times New Roman"/>
                <w:spacing w:val="-5"/>
                <w:sz w:val="24"/>
                <w:szCs w:val="24"/>
                <w:vertAlign w:val="subscript"/>
                <w:lang w:eastAsia="zh-CN"/>
              </w:rPr>
              <w:t>2</w:t>
            </w:r>
            <w:r>
              <w:rPr>
                <w:spacing w:val="-5"/>
                <w:sz w:val="24"/>
                <w:szCs w:val="24"/>
                <w:lang w:eastAsia="zh-CN"/>
              </w:rPr>
              <w:t>年均浓度值、</w:t>
            </w:r>
            <w:r>
              <w:rPr>
                <w:rFonts w:ascii="Times New Roman" w:hAnsi="Times New Roman" w:eastAsia="Times New Roman" w:cs="Times New Roman"/>
                <w:spacing w:val="-5"/>
                <w:sz w:val="24"/>
                <w:szCs w:val="24"/>
                <w:lang w:eastAsia="zh-CN"/>
              </w:rPr>
              <w:t>NO</w:t>
            </w:r>
            <w:r>
              <w:rPr>
                <w:rFonts w:hint="eastAsia" w:ascii="Times New Roman" w:hAnsi="Times New Roman" w:cs="Times New Roman"/>
                <w:spacing w:val="-5"/>
                <w:sz w:val="24"/>
                <w:szCs w:val="24"/>
                <w:vertAlign w:val="subscript"/>
                <w:lang w:eastAsia="zh-CN"/>
              </w:rPr>
              <w:t>2</w:t>
            </w:r>
            <w:r>
              <w:rPr>
                <w:spacing w:val="-5"/>
                <w:sz w:val="24"/>
                <w:szCs w:val="24"/>
                <w:lang w:eastAsia="zh-CN"/>
              </w:rPr>
              <w:t>年均浓度值、</w:t>
            </w:r>
            <w:r>
              <w:rPr>
                <w:rFonts w:ascii="Times New Roman" w:hAnsi="Times New Roman" w:eastAsia="Times New Roman" w:cs="Times New Roman"/>
                <w:spacing w:val="-5"/>
                <w:sz w:val="24"/>
                <w:szCs w:val="24"/>
                <w:lang w:eastAsia="zh-CN"/>
              </w:rPr>
              <w:t>PM</w:t>
            </w:r>
            <w:r>
              <w:rPr>
                <w:rFonts w:ascii="Times New Roman" w:hAnsi="Times New Roman" w:eastAsia="Times New Roman" w:cs="Times New Roman"/>
                <w:spacing w:val="-5"/>
                <w:position w:val="-1"/>
                <w:sz w:val="24"/>
                <w:szCs w:val="24"/>
                <w:vertAlign w:val="subscript"/>
                <w:lang w:eastAsia="zh-CN"/>
              </w:rPr>
              <w:t>10</w:t>
            </w:r>
            <w:r>
              <w:rPr>
                <w:spacing w:val="-5"/>
                <w:sz w:val="24"/>
                <w:szCs w:val="24"/>
                <w:lang w:eastAsia="zh-CN"/>
              </w:rPr>
              <w:t>年均</w:t>
            </w:r>
            <w:r>
              <w:rPr>
                <w:spacing w:val="-2"/>
                <w:sz w:val="24"/>
                <w:szCs w:val="24"/>
                <w:lang w:eastAsia="zh-CN"/>
              </w:rPr>
              <w:t>浓度值均达到《环境空气质量标准》</w:t>
            </w:r>
            <w:r>
              <w:rPr>
                <w:rFonts w:ascii="Times New Roman" w:hAnsi="Times New Roman" w:eastAsia="Times New Roman" w:cs="Times New Roman"/>
                <w:spacing w:val="-2"/>
                <w:sz w:val="24"/>
                <w:szCs w:val="24"/>
                <w:lang w:eastAsia="zh-CN"/>
              </w:rPr>
              <w:t>(GB3095-2012)</w:t>
            </w:r>
            <w:r>
              <w:rPr>
                <w:spacing w:val="-2"/>
                <w:sz w:val="24"/>
                <w:szCs w:val="24"/>
                <w:lang w:eastAsia="zh-CN"/>
              </w:rPr>
              <w:t>及其修改单</w:t>
            </w:r>
            <w:r>
              <w:rPr>
                <w:spacing w:val="-3"/>
                <w:sz w:val="24"/>
                <w:szCs w:val="24"/>
                <w:lang w:eastAsia="zh-CN"/>
              </w:rPr>
              <w:t>的二级标准限值，</w:t>
            </w:r>
            <w:r>
              <w:rPr>
                <w:rFonts w:ascii="Times New Roman" w:hAnsi="Times New Roman" w:eastAsia="Times New Roman" w:cs="Times New Roman"/>
                <w:spacing w:val="-1"/>
                <w:sz w:val="24"/>
                <w:szCs w:val="24"/>
                <w:lang w:eastAsia="zh-CN"/>
              </w:rPr>
              <w:t>PM</w:t>
            </w:r>
            <w:r>
              <w:rPr>
                <w:rFonts w:ascii="Times New Roman" w:hAnsi="Times New Roman" w:eastAsia="Times New Roman" w:cs="Times New Roman"/>
                <w:spacing w:val="-1"/>
                <w:position w:val="-1"/>
                <w:sz w:val="24"/>
                <w:szCs w:val="24"/>
                <w:vertAlign w:val="subscript"/>
                <w:lang w:eastAsia="zh-CN"/>
              </w:rPr>
              <w:t>2.5</w:t>
            </w:r>
            <w:r>
              <w:rPr>
                <w:spacing w:val="-1"/>
                <w:sz w:val="24"/>
                <w:szCs w:val="24"/>
                <w:lang w:eastAsia="zh-CN"/>
              </w:rPr>
              <w:t>年均浓度值超标，项目所在区域为不达标区。</w:t>
            </w:r>
          </w:p>
          <w:p w14:paraId="77D1B795">
            <w:pPr>
              <w:pStyle w:val="12"/>
              <w:numPr>
                <w:ilvl w:val="0"/>
                <w:numId w:val="36"/>
              </w:numPr>
              <w:adjustRightInd w:val="0"/>
              <w:snapToGrid w:val="0"/>
              <w:spacing w:before="0" w:beforeAutospacing="0" w:after="0" w:afterAutospacing="0" w:line="360" w:lineRule="auto"/>
              <w:rPr>
                <w:rFonts w:ascii="Times New Roman" w:hAnsi="Times New Roman"/>
                <w:b/>
                <w:bCs/>
                <w:szCs w:val="21"/>
              </w:rPr>
            </w:pPr>
            <w:r>
              <w:rPr>
                <w:rFonts w:ascii="Times New Roman" w:hAnsi="Times New Roman"/>
                <w:b/>
                <w:bCs/>
                <w:szCs w:val="21"/>
              </w:rPr>
              <w:t>地表水环境</w:t>
            </w:r>
          </w:p>
          <w:p w14:paraId="437CC25E">
            <w:pPr>
              <w:adjustRightInd w:val="0"/>
              <w:spacing w:line="360" w:lineRule="auto"/>
              <w:ind w:firstLine="480" w:firstLineChars="200"/>
              <w:jc w:val="left"/>
              <w:rPr>
                <w:sz w:val="24"/>
              </w:rPr>
            </w:pPr>
            <w:r>
              <w:rPr>
                <w:sz w:val="24"/>
              </w:rPr>
              <w:t>项目所在地附近地表水为</w:t>
            </w:r>
            <w:r>
              <w:rPr>
                <w:rFonts w:hint="eastAsia"/>
                <w:sz w:val="24"/>
              </w:rPr>
              <w:t>凉水河中下段</w:t>
            </w:r>
            <w:r>
              <w:rPr>
                <w:sz w:val="24"/>
              </w:rPr>
              <w:t>，位于项目</w:t>
            </w:r>
            <w:r>
              <w:rPr>
                <w:rFonts w:hint="eastAsia"/>
                <w:sz w:val="24"/>
                <w:szCs w:val="32"/>
              </w:rPr>
              <w:t>南侧990m</w:t>
            </w:r>
            <w:r>
              <w:rPr>
                <w:sz w:val="24"/>
              </w:rPr>
              <w:t>。根据北京市五大水系各河流、水库水体功能划分与水质分类，</w:t>
            </w:r>
            <w:r>
              <w:rPr>
                <w:rFonts w:hint="eastAsia"/>
                <w:sz w:val="24"/>
              </w:rPr>
              <w:t>凉水河中下段</w:t>
            </w:r>
            <w:r>
              <w:rPr>
                <w:sz w:val="24"/>
              </w:rPr>
              <w:t>为Ⅴ类功能水体（农业用水区及一般景观要求水域），执行《地表水环境质量标准》（GB3838-2002）中的Ⅴ类标准。</w:t>
            </w:r>
          </w:p>
          <w:p w14:paraId="24397813">
            <w:pPr>
              <w:adjustRightInd w:val="0"/>
              <w:spacing w:line="360" w:lineRule="auto"/>
              <w:ind w:firstLine="480" w:firstLineChars="200"/>
              <w:jc w:val="left"/>
              <w:rPr>
                <w:b/>
                <w:bCs/>
                <w:sz w:val="24"/>
              </w:rPr>
            </w:pPr>
            <w:r>
              <w:rPr>
                <w:sz w:val="24"/>
              </w:rPr>
              <w:t>根据北京市生态环境局网站公布的202</w:t>
            </w:r>
            <w:r>
              <w:rPr>
                <w:rFonts w:hint="eastAsia"/>
                <w:sz w:val="24"/>
              </w:rPr>
              <w:t>4</w:t>
            </w:r>
            <w:r>
              <w:rPr>
                <w:sz w:val="24"/>
              </w:rPr>
              <w:t>年</w:t>
            </w:r>
            <w:r>
              <w:rPr>
                <w:rFonts w:hint="eastAsia"/>
                <w:sz w:val="24"/>
                <w:lang w:val="en-US" w:eastAsia="zh-CN"/>
              </w:rPr>
              <w:t>2月至2025年1月</w:t>
            </w:r>
            <w:r>
              <w:rPr>
                <w:sz w:val="24"/>
              </w:rPr>
              <w:t>河流水质状况，</w:t>
            </w:r>
            <w:r>
              <w:rPr>
                <w:rFonts w:hint="eastAsia"/>
                <w:sz w:val="24"/>
              </w:rPr>
              <w:t>凉水河中下段</w:t>
            </w:r>
            <w:r>
              <w:rPr>
                <w:sz w:val="24"/>
              </w:rPr>
              <w:t>水质均能达到《地表水环境质量标准》（GB3838-2002）中的Ⅴ类水质标准要求。具体统计结果见下表。</w:t>
            </w:r>
          </w:p>
          <w:p w14:paraId="4BC04845">
            <w:pPr>
              <w:numPr>
                <w:ilvl w:val="0"/>
                <w:numId w:val="38"/>
              </w:numPr>
              <w:spacing w:line="360" w:lineRule="auto"/>
              <w:jc w:val="center"/>
              <w:rPr>
                <w:b/>
                <w:bCs/>
                <w:sz w:val="24"/>
              </w:rPr>
            </w:pPr>
            <w:r>
              <w:rPr>
                <w:rFonts w:hint="eastAsia"/>
                <w:b/>
                <w:bCs/>
                <w:sz w:val="24"/>
              </w:rPr>
              <w:t>凉水河中下段</w:t>
            </w:r>
            <w:r>
              <w:rPr>
                <w:b/>
                <w:bCs/>
                <w:sz w:val="24"/>
              </w:rPr>
              <w:t>水质状况一览表</w:t>
            </w:r>
          </w:p>
          <w:tbl>
            <w:tblPr>
              <w:tblStyle w:val="15"/>
              <w:tblW w:w="813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37"/>
              <w:gridCol w:w="637"/>
              <w:gridCol w:w="637"/>
              <w:gridCol w:w="637"/>
              <w:gridCol w:w="637"/>
              <w:gridCol w:w="634"/>
              <w:gridCol w:w="640"/>
              <w:gridCol w:w="637"/>
              <w:gridCol w:w="637"/>
              <w:gridCol w:w="637"/>
              <w:gridCol w:w="640"/>
              <w:gridCol w:w="805"/>
            </w:tblGrid>
            <w:tr w14:paraId="5DD837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1" w:hRule="atLeast"/>
              </w:trPr>
              <w:tc>
                <w:tcPr>
                  <w:tcW w:w="7010" w:type="dxa"/>
                  <w:gridSpan w:val="11"/>
                  <w:tcBorders>
                    <w:tl2br w:val="nil"/>
                    <w:tr2bl w:val="nil"/>
                  </w:tcBorders>
                  <w:vAlign w:val="center"/>
                </w:tcPr>
                <w:p w14:paraId="17B01C2A">
                  <w:pPr>
                    <w:adjustRightInd w:val="0"/>
                    <w:snapToGrid w:val="0"/>
                    <w:jc w:val="center"/>
                    <w:rPr>
                      <w:rFonts w:hint="default" w:eastAsia="宋体"/>
                      <w:b/>
                      <w:szCs w:val="21"/>
                      <w:lang w:val="en-US" w:eastAsia="zh-CN"/>
                    </w:rPr>
                  </w:pPr>
                  <w:r>
                    <w:rPr>
                      <w:b/>
                      <w:szCs w:val="21"/>
                    </w:rPr>
                    <w:t>202</w:t>
                  </w:r>
                  <w:r>
                    <w:rPr>
                      <w:rFonts w:hint="eastAsia"/>
                      <w:b/>
                      <w:szCs w:val="21"/>
                    </w:rPr>
                    <w:t>4</w:t>
                  </w:r>
                  <w:r>
                    <w:rPr>
                      <w:b/>
                      <w:szCs w:val="21"/>
                    </w:rPr>
                    <w:t>年</w:t>
                  </w:r>
                </w:p>
              </w:tc>
              <w:tc>
                <w:tcPr>
                  <w:tcW w:w="805" w:type="dxa"/>
                  <w:tcBorders>
                    <w:tl2br w:val="nil"/>
                    <w:tr2bl w:val="nil"/>
                  </w:tcBorders>
                  <w:vAlign w:val="center"/>
                </w:tcPr>
                <w:p w14:paraId="16F707A6">
                  <w:pPr>
                    <w:adjustRightInd w:val="0"/>
                    <w:snapToGrid w:val="0"/>
                    <w:jc w:val="center"/>
                    <w:rPr>
                      <w:rFonts w:hint="eastAsia"/>
                      <w:b/>
                      <w:szCs w:val="21"/>
                      <w:lang w:val="en-US" w:eastAsia="zh-CN"/>
                    </w:rPr>
                  </w:pPr>
                  <w:r>
                    <w:rPr>
                      <w:rFonts w:hint="eastAsia"/>
                      <w:b/>
                      <w:szCs w:val="21"/>
                      <w:lang w:val="en-US" w:eastAsia="zh-CN"/>
                    </w:rPr>
                    <w:t>2025年</w:t>
                  </w:r>
                </w:p>
              </w:tc>
            </w:tr>
            <w:tr w14:paraId="2F57B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1" w:hRule="atLeast"/>
              </w:trPr>
              <w:tc>
                <w:tcPr>
                  <w:tcW w:w="637" w:type="dxa"/>
                  <w:tcBorders>
                    <w:tl2br w:val="nil"/>
                    <w:tr2bl w:val="nil"/>
                  </w:tcBorders>
                  <w:shd w:val="clear" w:color="auto" w:fill="auto"/>
                  <w:vAlign w:val="center"/>
                </w:tcPr>
                <w:p w14:paraId="424EF3F4">
                  <w:pPr>
                    <w:adjustRightInd w:val="0"/>
                    <w:snapToGrid w:val="0"/>
                    <w:jc w:val="center"/>
                    <w:rPr>
                      <w:rFonts w:ascii="Times New Roman" w:hAnsi="Times New Roman" w:eastAsia="宋体" w:cs="Times New Roman"/>
                      <w:b/>
                      <w:bCs/>
                      <w:kern w:val="2"/>
                      <w:sz w:val="21"/>
                      <w:szCs w:val="21"/>
                      <w:lang w:val="en-US" w:eastAsia="zh-CN" w:bidi="ar-SA"/>
                    </w:rPr>
                  </w:pPr>
                  <w:r>
                    <w:rPr>
                      <w:rFonts w:hint="eastAsia"/>
                      <w:b/>
                      <w:bCs/>
                      <w:szCs w:val="21"/>
                    </w:rPr>
                    <w:t>2月</w:t>
                  </w:r>
                </w:p>
              </w:tc>
              <w:tc>
                <w:tcPr>
                  <w:tcW w:w="637" w:type="dxa"/>
                  <w:tcBorders>
                    <w:tl2br w:val="nil"/>
                    <w:tr2bl w:val="nil"/>
                  </w:tcBorders>
                  <w:shd w:val="clear" w:color="auto" w:fill="auto"/>
                  <w:vAlign w:val="center"/>
                </w:tcPr>
                <w:p w14:paraId="1DDF8071">
                  <w:pPr>
                    <w:adjustRightInd w:val="0"/>
                    <w:snapToGrid w:val="0"/>
                    <w:jc w:val="center"/>
                    <w:rPr>
                      <w:rFonts w:ascii="Times New Roman" w:hAnsi="Times New Roman" w:eastAsia="宋体" w:cs="Times New Roman"/>
                      <w:b/>
                      <w:bCs/>
                      <w:kern w:val="2"/>
                      <w:sz w:val="21"/>
                      <w:szCs w:val="21"/>
                      <w:lang w:val="en-US" w:eastAsia="zh-CN" w:bidi="ar-SA"/>
                    </w:rPr>
                  </w:pPr>
                  <w:r>
                    <w:rPr>
                      <w:b/>
                      <w:bCs/>
                      <w:szCs w:val="21"/>
                    </w:rPr>
                    <w:t>3月</w:t>
                  </w:r>
                </w:p>
              </w:tc>
              <w:tc>
                <w:tcPr>
                  <w:tcW w:w="637" w:type="dxa"/>
                  <w:tcBorders>
                    <w:tl2br w:val="nil"/>
                    <w:tr2bl w:val="nil"/>
                  </w:tcBorders>
                  <w:shd w:val="clear" w:color="auto" w:fill="auto"/>
                  <w:vAlign w:val="center"/>
                </w:tcPr>
                <w:p w14:paraId="6FC5D15E">
                  <w:pPr>
                    <w:adjustRightInd w:val="0"/>
                    <w:snapToGrid w:val="0"/>
                    <w:jc w:val="center"/>
                    <w:rPr>
                      <w:rFonts w:ascii="Times New Roman" w:hAnsi="Times New Roman" w:eastAsia="宋体" w:cs="Times New Roman"/>
                      <w:b/>
                      <w:bCs/>
                      <w:kern w:val="2"/>
                      <w:sz w:val="21"/>
                      <w:szCs w:val="21"/>
                      <w:lang w:val="en-US" w:eastAsia="zh-CN" w:bidi="ar-SA"/>
                    </w:rPr>
                  </w:pPr>
                  <w:r>
                    <w:rPr>
                      <w:b/>
                      <w:bCs/>
                      <w:szCs w:val="21"/>
                    </w:rPr>
                    <w:t>4月</w:t>
                  </w:r>
                </w:p>
              </w:tc>
              <w:tc>
                <w:tcPr>
                  <w:tcW w:w="637" w:type="dxa"/>
                  <w:tcBorders>
                    <w:tl2br w:val="nil"/>
                    <w:tr2bl w:val="nil"/>
                  </w:tcBorders>
                  <w:shd w:val="clear" w:color="auto" w:fill="auto"/>
                  <w:vAlign w:val="center"/>
                </w:tcPr>
                <w:p w14:paraId="4C29BFDC">
                  <w:pPr>
                    <w:adjustRightInd w:val="0"/>
                    <w:snapToGrid w:val="0"/>
                    <w:jc w:val="center"/>
                    <w:rPr>
                      <w:rFonts w:ascii="Times New Roman" w:hAnsi="Times New Roman" w:eastAsia="宋体" w:cs="Times New Roman"/>
                      <w:b/>
                      <w:bCs/>
                      <w:kern w:val="2"/>
                      <w:sz w:val="21"/>
                      <w:szCs w:val="21"/>
                      <w:lang w:val="en-US" w:eastAsia="zh-CN" w:bidi="ar-SA"/>
                    </w:rPr>
                  </w:pPr>
                  <w:r>
                    <w:rPr>
                      <w:b/>
                      <w:bCs/>
                      <w:szCs w:val="21"/>
                    </w:rPr>
                    <w:t>5月</w:t>
                  </w:r>
                </w:p>
              </w:tc>
              <w:tc>
                <w:tcPr>
                  <w:tcW w:w="637" w:type="dxa"/>
                  <w:tcBorders>
                    <w:tl2br w:val="nil"/>
                    <w:tr2bl w:val="nil"/>
                  </w:tcBorders>
                  <w:shd w:val="clear" w:color="auto" w:fill="auto"/>
                  <w:vAlign w:val="center"/>
                </w:tcPr>
                <w:p w14:paraId="792662AE">
                  <w:pPr>
                    <w:adjustRightInd w:val="0"/>
                    <w:snapToGrid w:val="0"/>
                    <w:jc w:val="center"/>
                    <w:rPr>
                      <w:rFonts w:ascii="Times New Roman" w:hAnsi="Times New Roman" w:eastAsia="宋体" w:cs="Times New Roman"/>
                      <w:b/>
                      <w:bCs/>
                      <w:kern w:val="2"/>
                      <w:sz w:val="21"/>
                      <w:szCs w:val="21"/>
                      <w:lang w:val="en-US" w:eastAsia="zh-CN" w:bidi="ar-SA"/>
                    </w:rPr>
                  </w:pPr>
                  <w:r>
                    <w:rPr>
                      <w:b/>
                      <w:bCs/>
                      <w:szCs w:val="21"/>
                    </w:rPr>
                    <w:t>6月</w:t>
                  </w:r>
                </w:p>
              </w:tc>
              <w:tc>
                <w:tcPr>
                  <w:tcW w:w="634" w:type="dxa"/>
                  <w:tcBorders>
                    <w:tl2br w:val="nil"/>
                    <w:tr2bl w:val="nil"/>
                  </w:tcBorders>
                  <w:shd w:val="clear" w:color="auto" w:fill="auto"/>
                  <w:vAlign w:val="center"/>
                </w:tcPr>
                <w:p w14:paraId="4C0E12CE">
                  <w:pPr>
                    <w:adjustRightInd w:val="0"/>
                    <w:snapToGrid w:val="0"/>
                    <w:jc w:val="center"/>
                    <w:rPr>
                      <w:rFonts w:ascii="Times New Roman" w:hAnsi="Times New Roman" w:eastAsia="宋体" w:cs="Times New Roman"/>
                      <w:b/>
                      <w:bCs/>
                      <w:kern w:val="2"/>
                      <w:sz w:val="21"/>
                      <w:szCs w:val="21"/>
                      <w:lang w:val="en-US" w:eastAsia="zh-CN" w:bidi="ar-SA"/>
                    </w:rPr>
                  </w:pPr>
                  <w:r>
                    <w:rPr>
                      <w:b/>
                      <w:bCs/>
                      <w:szCs w:val="21"/>
                    </w:rPr>
                    <w:t>7月</w:t>
                  </w:r>
                </w:p>
              </w:tc>
              <w:tc>
                <w:tcPr>
                  <w:tcW w:w="640" w:type="dxa"/>
                  <w:tcBorders>
                    <w:tl2br w:val="nil"/>
                    <w:tr2bl w:val="nil"/>
                  </w:tcBorders>
                  <w:shd w:val="clear" w:color="auto" w:fill="auto"/>
                  <w:vAlign w:val="center"/>
                </w:tcPr>
                <w:p w14:paraId="53B30675">
                  <w:pPr>
                    <w:adjustRightInd w:val="0"/>
                    <w:snapToGrid w:val="0"/>
                    <w:jc w:val="center"/>
                    <w:rPr>
                      <w:rFonts w:ascii="Times New Roman" w:hAnsi="Times New Roman" w:eastAsia="宋体" w:cs="Times New Roman"/>
                      <w:b/>
                      <w:bCs/>
                      <w:kern w:val="2"/>
                      <w:sz w:val="21"/>
                      <w:szCs w:val="21"/>
                      <w:lang w:val="en-US" w:eastAsia="zh-CN" w:bidi="ar-SA"/>
                    </w:rPr>
                  </w:pPr>
                  <w:r>
                    <w:rPr>
                      <w:b/>
                      <w:bCs/>
                      <w:szCs w:val="21"/>
                    </w:rPr>
                    <w:t>8月</w:t>
                  </w:r>
                </w:p>
              </w:tc>
              <w:tc>
                <w:tcPr>
                  <w:tcW w:w="637" w:type="dxa"/>
                  <w:tcBorders>
                    <w:tl2br w:val="nil"/>
                    <w:tr2bl w:val="nil"/>
                  </w:tcBorders>
                  <w:shd w:val="clear" w:color="auto" w:fill="auto"/>
                  <w:vAlign w:val="center"/>
                </w:tcPr>
                <w:p w14:paraId="32825BEF">
                  <w:pPr>
                    <w:adjustRightInd w:val="0"/>
                    <w:snapToGrid w:val="0"/>
                    <w:jc w:val="center"/>
                    <w:rPr>
                      <w:rFonts w:ascii="Times New Roman" w:hAnsi="Times New Roman" w:eastAsia="宋体" w:cs="Times New Roman"/>
                      <w:b/>
                      <w:bCs/>
                      <w:kern w:val="2"/>
                      <w:sz w:val="21"/>
                      <w:szCs w:val="21"/>
                      <w:lang w:val="en-US" w:eastAsia="zh-CN" w:bidi="ar-SA"/>
                    </w:rPr>
                  </w:pPr>
                  <w:r>
                    <w:rPr>
                      <w:b/>
                      <w:bCs/>
                      <w:szCs w:val="21"/>
                    </w:rPr>
                    <w:t>9月</w:t>
                  </w:r>
                </w:p>
              </w:tc>
              <w:tc>
                <w:tcPr>
                  <w:tcW w:w="637" w:type="dxa"/>
                  <w:tcBorders>
                    <w:tl2br w:val="nil"/>
                    <w:tr2bl w:val="nil"/>
                  </w:tcBorders>
                  <w:shd w:val="clear" w:color="auto" w:fill="auto"/>
                  <w:vAlign w:val="center"/>
                </w:tcPr>
                <w:p w14:paraId="41A65D53">
                  <w:pPr>
                    <w:adjustRightInd w:val="0"/>
                    <w:snapToGrid w:val="0"/>
                    <w:jc w:val="center"/>
                    <w:rPr>
                      <w:rFonts w:ascii="Times New Roman" w:hAnsi="Times New Roman" w:eastAsia="宋体" w:cs="Times New Roman"/>
                      <w:b/>
                      <w:bCs/>
                      <w:kern w:val="2"/>
                      <w:sz w:val="21"/>
                      <w:szCs w:val="21"/>
                      <w:lang w:val="en-US" w:eastAsia="zh-CN" w:bidi="ar-SA"/>
                    </w:rPr>
                  </w:pPr>
                  <w:r>
                    <w:rPr>
                      <w:b/>
                      <w:bCs/>
                      <w:szCs w:val="21"/>
                    </w:rPr>
                    <w:t>10月</w:t>
                  </w:r>
                </w:p>
              </w:tc>
              <w:tc>
                <w:tcPr>
                  <w:tcW w:w="637" w:type="dxa"/>
                  <w:tcBorders>
                    <w:tl2br w:val="nil"/>
                    <w:tr2bl w:val="nil"/>
                  </w:tcBorders>
                  <w:shd w:val="clear" w:color="auto" w:fill="auto"/>
                  <w:vAlign w:val="center"/>
                </w:tcPr>
                <w:p w14:paraId="1FFF8270">
                  <w:pPr>
                    <w:adjustRightInd w:val="0"/>
                    <w:snapToGrid w:val="0"/>
                    <w:jc w:val="center"/>
                    <w:rPr>
                      <w:rFonts w:ascii="Times New Roman" w:hAnsi="Times New Roman" w:eastAsia="宋体" w:cs="Times New Roman"/>
                      <w:b/>
                      <w:bCs/>
                      <w:kern w:val="2"/>
                      <w:sz w:val="21"/>
                      <w:szCs w:val="21"/>
                      <w:lang w:val="en-US" w:eastAsia="zh-CN" w:bidi="ar-SA"/>
                    </w:rPr>
                  </w:pPr>
                  <w:r>
                    <w:rPr>
                      <w:b/>
                      <w:bCs/>
                      <w:szCs w:val="21"/>
                    </w:rPr>
                    <w:t>11月</w:t>
                  </w:r>
                </w:p>
              </w:tc>
              <w:tc>
                <w:tcPr>
                  <w:tcW w:w="640" w:type="dxa"/>
                  <w:tcBorders>
                    <w:tl2br w:val="nil"/>
                    <w:tr2bl w:val="nil"/>
                  </w:tcBorders>
                  <w:shd w:val="clear" w:color="auto" w:fill="auto"/>
                  <w:vAlign w:val="center"/>
                </w:tcPr>
                <w:p w14:paraId="539B6A4A">
                  <w:pPr>
                    <w:adjustRightInd w:val="0"/>
                    <w:snapToGrid w:val="0"/>
                    <w:jc w:val="center"/>
                    <w:rPr>
                      <w:rFonts w:ascii="Times New Roman" w:hAnsi="Times New Roman" w:eastAsia="宋体" w:cs="Times New Roman"/>
                      <w:b/>
                      <w:bCs/>
                      <w:kern w:val="2"/>
                      <w:sz w:val="21"/>
                      <w:szCs w:val="21"/>
                      <w:lang w:val="en-US" w:eastAsia="zh-CN" w:bidi="ar-SA"/>
                    </w:rPr>
                  </w:pPr>
                  <w:r>
                    <w:rPr>
                      <w:b/>
                      <w:bCs/>
                      <w:szCs w:val="21"/>
                    </w:rPr>
                    <w:t>12月</w:t>
                  </w:r>
                </w:p>
              </w:tc>
              <w:tc>
                <w:tcPr>
                  <w:tcW w:w="805" w:type="dxa"/>
                  <w:tcBorders>
                    <w:tl2br w:val="nil"/>
                    <w:tr2bl w:val="nil"/>
                  </w:tcBorders>
                  <w:vAlign w:val="center"/>
                </w:tcPr>
                <w:p w14:paraId="1C1F5CA4">
                  <w:pPr>
                    <w:adjustRightInd w:val="0"/>
                    <w:snapToGrid w:val="0"/>
                    <w:jc w:val="center"/>
                    <w:rPr>
                      <w:rFonts w:hint="default" w:eastAsia="宋体"/>
                      <w:b/>
                      <w:bCs/>
                      <w:szCs w:val="21"/>
                      <w:lang w:val="en-US" w:eastAsia="zh-CN"/>
                    </w:rPr>
                  </w:pPr>
                  <w:r>
                    <w:rPr>
                      <w:rFonts w:hint="eastAsia"/>
                      <w:b/>
                      <w:bCs/>
                      <w:szCs w:val="21"/>
                      <w:lang w:val="en-US" w:eastAsia="zh-CN"/>
                    </w:rPr>
                    <w:t>1月</w:t>
                  </w:r>
                </w:p>
              </w:tc>
            </w:tr>
            <w:tr w14:paraId="4EF08E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0" w:hRule="atLeast"/>
              </w:trPr>
              <w:tc>
                <w:tcPr>
                  <w:tcW w:w="637" w:type="dxa"/>
                  <w:tcBorders>
                    <w:tl2br w:val="nil"/>
                    <w:tr2bl w:val="nil"/>
                  </w:tcBorders>
                  <w:shd w:val="clear" w:color="auto" w:fill="auto"/>
                  <w:vAlign w:val="center"/>
                </w:tcPr>
                <w:p w14:paraId="13F2F3A0">
                  <w:pPr>
                    <w:adjustRightInd w:val="0"/>
                    <w:snapToGrid w:val="0"/>
                    <w:jc w:val="center"/>
                    <w:rPr>
                      <w:rFonts w:ascii="Times New Roman" w:hAnsi="Times New Roman" w:eastAsia="宋体" w:cs="Times New Roman"/>
                      <w:kern w:val="2"/>
                      <w:sz w:val="21"/>
                      <w:szCs w:val="21"/>
                      <w:lang w:val="en-US" w:eastAsia="zh-CN" w:bidi="ar-SA"/>
                    </w:rPr>
                  </w:pPr>
                  <w:r>
                    <w:rPr>
                      <w:szCs w:val="21"/>
                    </w:rPr>
                    <w:fldChar w:fldCharType="begin"/>
                  </w:r>
                  <w:r>
                    <w:rPr>
                      <w:szCs w:val="21"/>
                    </w:rPr>
                    <w:instrText xml:space="preserve">= 3 \* ROMAN</w:instrText>
                  </w:r>
                  <w:r>
                    <w:rPr>
                      <w:szCs w:val="21"/>
                    </w:rPr>
                    <w:fldChar w:fldCharType="separate"/>
                  </w:r>
                  <w:r>
                    <w:rPr>
                      <w:szCs w:val="21"/>
                    </w:rPr>
                    <w:t>III</w:t>
                  </w:r>
                  <w:r>
                    <w:rPr>
                      <w:szCs w:val="21"/>
                    </w:rPr>
                    <w:fldChar w:fldCharType="end"/>
                  </w:r>
                </w:p>
              </w:tc>
              <w:tc>
                <w:tcPr>
                  <w:tcW w:w="637" w:type="dxa"/>
                  <w:tcBorders>
                    <w:tl2br w:val="nil"/>
                    <w:tr2bl w:val="nil"/>
                  </w:tcBorders>
                  <w:shd w:val="clear" w:color="auto" w:fill="auto"/>
                  <w:vAlign w:val="center"/>
                </w:tcPr>
                <w:p w14:paraId="5594F29F">
                  <w:pPr>
                    <w:adjustRightInd w:val="0"/>
                    <w:snapToGrid w:val="0"/>
                    <w:jc w:val="center"/>
                    <w:rPr>
                      <w:rFonts w:ascii="Times New Roman" w:hAnsi="Times New Roman" w:eastAsia="宋体" w:cs="Times New Roman"/>
                      <w:kern w:val="2"/>
                      <w:sz w:val="21"/>
                      <w:szCs w:val="21"/>
                      <w:lang w:val="en-US" w:eastAsia="zh-CN" w:bidi="ar-SA"/>
                    </w:rPr>
                  </w:pPr>
                  <w:r>
                    <w:rPr>
                      <w:szCs w:val="21"/>
                    </w:rPr>
                    <w:fldChar w:fldCharType="begin"/>
                  </w:r>
                  <w:r>
                    <w:rPr>
                      <w:szCs w:val="21"/>
                    </w:rPr>
                    <w:instrText xml:space="preserve">= 3 \* ROMAN</w:instrText>
                  </w:r>
                  <w:r>
                    <w:rPr>
                      <w:szCs w:val="21"/>
                    </w:rPr>
                    <w:fldChar w:fldCharType="separate"/>
                  </w:r>
                  <w:r>
                    <w:rPr>
                      <w:szCs w:val="21"/>
                    </w:rPr>
                    <w:t>III</w:t>
                  </w:r>
                  <w:r>
                    <w:rPr>
                      <w:szCs w:val="21"/>
                    </w:rPr>
                    <w:fldChar w:fldCharType="end"/>
                  </w:r>
                </w:p>
              </w:tc>
              <w:tc>
                <w:tcPr>
                  <w:tcW w:w="637" w:type="dxa"/>
                  <w:tcBorders>
                    <w:tl2br w:val="nil"/>
                    <w:tr2bl w:val="nil"/>
                  </w:tcBorders>
                  <w:shd w:val="clear" w:color="auto" w:fill="auto"/>
                  <w:vAlign w:val="center"/>
                </w:tcPr>
                <w:p w14:paraId="627B5E55">
                  <w:pPr>
                    <w:adjustRightInd w:val="0"/>
                    <w:snapToGrid w:val="0"/>
                    <w:jc w:val="center"/>
                    <w:rPr>
                      <w:rFonts w:ascii="Times New Roman" w:hAnsi="Times New Roman" w:eastAsia="宋体" w:cs="Times New Roman"/>
                      <w:kern w:val="2"/>
                      <w:sz w:val="21"/>
                      <w:szCs w:val="21"/>
                      <w:lang w:val="en-US" w:eastAsia="zh-CN" w:bidi="ar-SA"/>
                    </w:rPr>
                  </w:pPr>
                  <w:r>
                    <w:rPr>
                      <w:szCs w:val="21"/>
                    </w:rPr>
                    <w:fldChar w:fldCharType="begin"/>
                  </w:r>
                  <w:r>
                    <w:rPr>
                      <w:szCs w:val="21"/>
                    </w:rPr>
                    <w:instrText xml:space="preserve">= 3 \* ROMAN</w:instrText>
                  </w:r>
                  <w:r>
                    <w:rPr>
                      <w:szCs w:val="21"/>
                    </w:rPr>
                    <w:fldChar w:fldCharType="separate"/>
                  </w:r>
                  <w:r>
                    <w:rPr>
                      <w:szCs w:val="21"/>
                    </w:rPr>
                    <w:t>III</w:t>
                  </w:r>
                  <w:r>
                    <w:rPr>
                      <w:szCs w:val="21"/>
                    </w:rPr>
                    <w:fldChar w:fldCharType="end"/>
                  </w:r>
                </w:p>
              </w:tc>
              <w:tc>
                <w:tcPr>
                  <w:tcW w:w="637" w:type="dxa"/>
                  <w:tcBorders>
                    <w:tl2br w:val="nil"/>
                    <w:tr2bl w:val="nil"/>
                  </w:tcBorders>
                  <w:shd w:val="clear" w:color="auto" w:fill="auto"/>
                  <w:vAlign w:val="center"/>
                </w:tcPr>
                <w:p w14:paraId="5B11D96E">
                  <w:pPr>
                    <w:adjustRightInd w:val="0"/>
                    <w:snapToGrid w:val="0"/>
                    <w:jc w:val="center"/>
                    <w:rPr>
                      <w:rFonts w:ascii="Times New Roman" w:hAnsi="Times New Roman" w:eastAsia="宋体" w:cs="Times New Roman"/>
                      <w:kern w:val="2"/>
                      <w:sz w:val="21"/>
                      <w:szCs w:val="21"/>
                      <w:lang w:val="en-US" w:eastAsia="zh-CN" w:bidi="ar-SA"/>
                    </w:rPr>
                  </w:pPr>
                  <w:r>
                    <w:rPr>
                      <w:szCs w:val="21"/>
                    </w:rPr>
                    <w:fldChar w:fldCharType="begin"/>
                  </w:r>
                  <w:r>
                    <w:rPr>
                      <w:szCs w:val="21"/>
                    </w:rPr>
                    <w:instrText xml:space="preserve">= 3 \* ROMAN</w:instrText>
                  </w:r>
                  <w:r>
                    <w:rPr>
                      <w:szCs w:val="21"/>
                    </w:rPr>
                    <w:fldChar w:fldCharType="separate"/>
                  </w:r>
                  <w:r>
                    <w:rPr>
                      <w:szCs w:val="21"/>
                    </w:rPr>
                    <w:t>III</w:t>
                  </w:r>
                  <w:r>
                    <w:rPr>
                      <w:szCs w:val="21"/>
                    </w:rPr>
                    <w:fldChar w:fldCharType="end"/>
                  </w:r>
                </w:p>
              </w:tc>
              <w:tc>
                <w:tcPr>
                  <w:tcW w:w="637" w:type="dxa"/>
                  <w:tcBorders>
                    <w:tl2br w:val="nil"/>
                    <w:tr2bl w:val="nil"/>
                  </w:tcBorders>
                  <w:shd w:val="clear" w:color="auto" w:fill="auto"/>
                  <w:vAlign w:val="center"/>
                </w:tcPr>
                <w:p w14:paraId="2D2D4051">
                  <w:pPr>
                    <w:adjustRightInd w:val="0"/>
                    <w:snapToGrid w:val="0"/>
                    <w:jc w:val="center"/>
                    <w:rPr>
                      <w:rFonts w:ascii="Times New Roman" w:hAnsi="Times New Roman" w:eastAsia="宋体" w:cs="Times New Roman"/>
                      <w:kern w:val="2"/>
                      <w:sz w:val="21"/>
                      <w:szCs w:val="21"/>
                      <w:lang w:val="en-US" w:eastAsia="zh-CN" w:bidi="ar-SA"/>
                    </w:rPr>
                  </w:pPr>
                  <w:r>
                    <w:rPr>
                      <w:szCs w:val="21"/>
                    </w:rPr>
                    <w:fldChar w:fldCharType="begin"/>
                  </w:r>
                  <w:r>
                    <w:rPr>
                      <w:szCs w:val="21"/>
                    </w:rPr>
                    <w:instrText xml:space="preserve">= 3 \* ROMAN</w:instrText>
                  </w:r>
                  <w:r>
                    <w:rPr>
                      <w:szCs w:val="21"/>
                    </w:rPr>
                    <w:fldChar w:fldCharType="separate"/>
                  </w:r>
                  <w:r>
                    <w:rPr>
                      <w:szCs w:val="21"/>
                    </w:rPr>
                    <w:t>III</w:t>
                  </w:r>
                  <w:r>
                    <w:rPr>
                      <w:szCs w:val="21"/>
                    </w:rPr>
                    <w:fldChar w:fldCharType="end"/>
                  </w:r>
                </w:p>
              </w:tc>
              <w:tc>
                <w:tcPr>
                  <w:tcW w:w="634" w:type="dxa"/>
                  <w:tcBorders>
                    <w:tl2br w:val="nil"/>
                    <w:tr2bl w:val="nil"/>
                  </w:tcBorders>
                  <w:shd w:val="clear" w:color="auto" w:fill="auto"/>
                  <w:vAlign w:val="center"/>
                </w:tcPr>
                <w:p w14:paraId="7E241121">
                  <w:pPr>
                    <w:adjustRightInd w:val="0"/>
                    <w:snapToGrid w:val="0"/>
                    <w:jc w:val="center"/>
                    <w:rPr>
                      <w:rFonts w:ascii="Times New Roman" w:hAnsi="Times New Roman" w:eastAsia="宋体" w:cs="Times New Roman"/>
                      <w:kern w:val="2"/>
                      <w:sz w:val="21"/>
                      <w:szCs w:val="21"/>
                      <w:lang w:val="en-US" w:eastAsia="zh-CN" w:bidi="ar-SA"/>
                    </w:rPr>
                  </w:pPr>
                  <w:r>
                    <w:rPr>
                      <w:szCs w:val="21"/>
                    </w:rPr>
                    <w:fldChar w:fldCharType="begin"/>
                  </w:r>
                  <w:r>
                    <w:rPr>
                      <w:szCs w:val="21"/>
                    </w:rPr>
                    <w:instrText xml:space="preserve">= 3 \* ROMAN</w:instrText>
                  </w:r>
                  <w:r>
                    <w:rPr>
                      <w:szCs w:val="21"/>
                    </w:rPr>
                    <w:fldChar w:fldCharType="separate"/>
                  </w:r>
                  <w:r>
                    <w:rPr>
                      <w:szCs w:val="21"/>
                    </w:rPr>
                    <w:t>III</w:t>
                  </w:r>
                  <w:r>
                    <w:rPr>
                      <w:szCs w:val="21"/>
                    </w:rPr>
                    <w:fldChar w:fldCharType="end"/>
                  </w:r>
                </w:p>
              </w:tc>
              <w:tc>
                <w:tcPr>
                  <w:tcW w:w="640" w:type="dxa"/>
                  <w:tcBorders>
                    <w:tl2br w:val="nil"/>
                    <w:tr2bl w:val="nil"/>
                  </w:tcBorders>
                  <w:shd w:val="clear" w:color="auto" w:fill="auto"/>
                  <w:vAlign w:val="center"/>
                </w:tcPr>
                <w:p w14:paraId="4131B1EF">
                  <w:pPr>
                    <w:adjustRightInd w:val="0"/>
                    <w:snapToGrid w:val="0"/>
                    <w:jc w:val="center"/>
                    <w:rPr>
                      <w:rFonts w:ascii="Times New Roman" w:hAnsi="Times New Roman" w:eastAsia="宋体" w:cs="Times New Roman"/>
                      <w:kern w:val="2"/>
                      <w:sz w:val="21"/>
                      <w:szCs w:val="21"/>
                      <w:lang w:val="en-US" w:eastAsia="zh-CN" w:bidi="ar-SA"/>
                    </w:rPr>
                  </w:pPr>
                  <w:r>
                    <w:rPr>
                      <w:szCs w:val="21"/>
                    </w:rPr>
                    <w:fldChar w:fldCharType="begin"/>
                  </w:r>
                  <w:r>
                    <w:rPr>
                      <w:szCs w:val="21"/>
                    </w:rPr>
                    <w:instrText xml:space="preserve">= 3 \* ROMAN</w:instrText>
                  </w:r>
                  <w:r>
                    <w:rPr>
                      <w:szCs w:val="21"/>
                    </w:rPr>
                    <w:fldChar w:fldCharType="separate"/>
                  </w:r>
                  <w:r>
                    <w:rPr>
                      <w:szCs w:val="21"/>
                    </w:rPr>
                    <w:t>III</w:t>
                  </w:r>
                  <w:r>
                    <w:rPr>
                      <w:szCs w:val="21"/>
                    </w:rPr>
                    <w:fldChar w:fldCharType="end"/>
                  </w:r>
                </w:p>
              </w:tc>
              <w:tc>
                <w:tcPr>
                  <w:tcW w:w="637" w:type="dxa"/>
                  <w:tcBorders>
                    <w:tl2br w:val="nil"/>
                    <w:tr2bl w:val="nil"/>
                  </w:tcBorders>
                  <w:shd w:val="clear" w:color="auto" w:fill="auto"/>
                  <w:vAlign w:val="center"/>
                </w:tcPr>
                <w:p w14:paraId="318F9768">
                  <w:pPr>
                    <w:adjustRightInd w:val="0"/>
                    <w:snapToGrid w:val="0"/>
                    <w:jc w:val="center"/>
                    <w:rPr>
                      <w:rFonts w:ascii="Times New Roman" w:hAnsi="Times New Roman" w:eastAsia="宋体" w:cs="Times New Roman"/>
                      <w:kern w:val="2"/>
                      <w:sz w:val="21"/>
                      <w:szCs w:val="21"/>
                      <w:lang w:val="en-US" w:eastAsia="zh-CN" w:bidi="ar-SA"/>
                    </w:rPr>
                  </w:pPr>
                  <w:r>
                    <w:rPr>
                      <w:szCs w:val="21"/>
                    </w:rPr>
                    <w:fldChar w:fldCharType="begin"/>
                  </w:r>
                  <w:r>
                    <w:rPr>
                      <w:szCs w:val="21"/>
                    </w:rPr>
                    <w:instrText xml:space="preserve">= 3 \* ROMAN</w:instrText>
                  </w:r>
                  <w:r>
                    <w:rPr>
                      <w:szCs w:val="21"/>
                    </w:rPr>
                    <w:fldChar w:fldCharType="separate"/>
                  </w:r>
                  <w:r>
                    <w:rPr>
                      <w:szCs w:val="21"/>
                    </w:rPr>
                    <w:t>III</w:t>
                  </w:r>
                  <w:r>
                    <w:rPr>
                      <w:szCs w:val="21"/>
                    </w:rPr>
                    <w:fldChar w:fldCharType="end"/>
                  </w:r>
                </w:p>
              </w:tc>
              <w:tc>
                <w:tcPr>
                  <w:tcW w:w="637" w:type="dxa"/>
                  <w:tcBorders>
                    <w:tl2br w:val="nil"/>
                    <w:tr2bl w:val="nil"/>
                  </w:tcBorders>
                  <w:shd w:val="clear" w:color="auto" w:fill="auto"/>
                  <w:vAlign w:val="center"/>
                </w:tcPr>
                <w:p w14:paraId="1914EA97">
                  <w:pPr>
                    <w:adjustRightInd w:val="0"/>
                    <w:snapToGrid w:val="0"/>
                    <w:jc w:val="center"/>
                    <w:rPr>
                      <w:rFonts w:ascii="Times New Roman" w:hAnsi="Times New Roman" w:eastAsia="宋体" w:cs="Times New Roman"/>
                      <w:kern w:val="2"/>
                      <w:sz w:val="21"/>
                      <w:szCs w:val="21"/>
                      <w:lang w:val="en-US" w:eastAsia="zh-CN" w:bidi="ar-SA"/>
                    </w:rPr>
                  </w:pPr>
                  <w:r>
                    <w:rPr>
                      <w:szCs w:val="21"/>
                    </w:rPr>
                    <w:t>II</w:t>
                  </w:r>
                </w:p>
              </w:tc>
              <w:tc>
                <w:tcPr>
                  <w:tcW w:w="637" w:type="dxa"/>
                  <w:tcBorders>
                    <w:tl2br w:val="nil"/>
                    <w:tr2bl w:val="nil"/>
                  </w:tcBorders>
                  <w:shd w:val="clear" w:color="auto" w:fill="auto"/>
                  <w:vAlign w:val="center"/>
                </w:tcPr>
                <w:p w14:paraId="671B8B1E">
                  <w:pPr>
                    <w:adjustRightInd w:val="0"/>
                    <w:snapToGrid w:val="0"/>
                    <w:jc w:val="center"/>
                    <w:rPr>
                      <w:rFonts w:ascii="Times New Roman" w:hAnsi="Times New Roman" w:eastAsia="宋体" w:cs="Times New Roman"/>
                      <w:kern w:val="2"/>
                      <w:sz w:val="21"/>
                      <w:szCs w:val="21"/>
                      <w:lang w:val="en-US" w:eastAsia="zh-CN" w:bidi="ar-SA"/>
                    </w:rPr>
                  </w:pPr>
                  <w:r>
                    <w:rPr>
                      <w:szCs w:val="21"/>
                    </w:rPr>
                    <w:t>II</w:t>
                  </w:r>
                </w:p>
              </w:tc>
              <w:tc>
                <w:tcPr>
                  <w:tcW w:w="640" w:type="dxa"/>
                  <w:tcBorders>
                    <w:tl2br w:val="nil"/>
                    <w:tr2bl w:val="nil"/>
                  </w:tcBorders>
                  <w:shd w:val="clear" w:color="auto" w:fill="auto"/>
                  <w:vAlign w:val="center"/>
                </w:tcPr>
                <w:p w14:paraId="7215D355">
                  <w:pPr>
                    <w:adjustRightInd w:val="0"/>
                    <w:snapToGrid w:val="0"/>
                    <w:jc w:val="center"/>
                    <w:rPr>
                      <w:rFonts w:ascii="Times New Roman" w:hAnsi="Times New Roman" w:eastAsia="宋体" w:cs="Times New Roman"/>
                      <w:kern w:val="2"/>
                      <w:sz w:val="21"/>
                      <w:szCs w:val="21"/>
                      <w:lang w:val="en-US" w:eastAsia="zh-CN" w:bidi="ar-SA"/>
                    </w:rPr>
                  </w:pPr>
                  <w:r>
                    <w:rPr>
                      <w:szCs w:val="21"/>
                    </w:rPr>
                    <w:t>II</w:t>
                  </w:r>
                </w:p>
              </w:tc>
              <w:tc>
                <w:tcPr>
                  <w:tcW w:w="805" w:type="dxa"/>
                  <w:tcBorders>
                    <w:tl2br w:val="nil"/>
                    <w:tr2bl w:val="nil"/>
                  </w:tcBorders>
                  <w:shd w:val="clear" w:color="auto" w:fill="auto"/>
                  <w:vAlign w:val="center"/>
                </w:tcPr>
                <w:p w14:paraId="0962B97A">
                  <w:pPr>
                    <w:adjustRightInd w:val="0"/>
                    <w:snapToGrid w:val="0"/>
                    <w:jc w:val="center"/>
                    <w:rPr>
                      <w:szCs w:val="21"/>
                    </w:rPr>
                  </w:pPr>
                  <w:r>
                    <w:rPr>
                      <w:szCs w:val="21"/>
                    </w:rPr>
                    <w:fldChar w:fldCharType="begin"/>
                  </w:r>
                  <w:r>
                    <w:rPr>
                      <w:szCs w:val="21"/>
                    </w:rPr>
                    <w:instrText xml:space="preserve">= 3 \* ROMAN</w:instrText>
                  </w:r>
                  <w:r>
                    <w:rPr>
                      <w:szCs w:val="21"/>
                    </w:rPr>
                    <w:fldChar w:fldCharType="separate"/>
                  </w:r>
                  <w:r>
                    <w:rPr>
                      <w:szCs w:val="21"/>
                    </w:rPr>
                    <w:t>III</w:t>
                  </w:r>
                  <w:r>
                    <w:rPr>
                      <w:szCs w:val="21"/>
                    </w:rPr>
                    <w:fldChar w:fldCharType="end"/>
                  </w:r>
                </w:p>
              </w:tc>
            </w:tr>
          </w:tbl>
          <w:p w14:paraId="1C7633C8">
            <w:pPr>
              <w:spacing w:line="360" w:lineRule="auto"/>
              <w:ind w:firstLine="480" w:firstLineChars="200"/>
              <w:jc w:val="left"/>
              <w:rPr>
                <w:sz w:val="24"/>
              </w:rPr>
            </w:pPr>
            <w:r>
              <w:rPr>
                <w:sz w:val="24"/>
              </w:rPr>
              <w:t>根据上述分析，202</w:t>
            </w:r>
            <w:r>
              <w:rPr>
                <w:rFonts w:hint="eastAsia"/>
                <w:sz w:val="24"/>
              </w:rPr>
              <w:t>4</w:t>
            </w:r>
            <w:r>
              <w:rPr>
                <w:sz w:val="24"/>
              </w:rPr>
              <w:t>年</w:t>
            </w:r>
            <w:r>
              <w:rPr>
                <w:rFonts w:hint="eastAsia"/>
                <w:sz w:val="24"/>
                <w:lang w:val="en-US" w:eastAsia="zh-CN"/>
              </w:rPr>
              <w:t>2月至2025年1月</w:t>
            </w:r>
            <w:r>
              <w:rPr>
                <w:rFonts w:hint="eastAsia"/>
                <w:bCs/>
                <w:kern w:val="28"/>
                <w:sz w:val="24"/>
              </w:rPr>
              <w:t>凉水河中下段</w:t>
            </w:r>
            <w:r>
              <w:rPr>
                <w:sz w:val="24"/>
              </w:rPr>
              <w:t>水质均</w:t>
            </w:r>
            <w:r>
              <w:rPr>
                <w:snapToGrid w:val="0"/>
                <w:kern w:val="0"/>
                <w:sz w:val="24"/>
              </w:rPr>
              <w:t>能达到</w:t>
            </w:r>
            <w:r>
              <w:rPr>
                <w:sz w:val="24"/>
                <w:lang w:val="zh-CN"/>
              </w:rPr>
              <w:t>《地表水环境质量标准》（GB3838-2002）中的</w:t>
            </w:r>
            <w:r>
              <w:rPr>
                <w:sz w:val="24"/>
              </w:rPr>
              <w:t>Ⅴ</w:t>
            </w:r>
            <w:r>
              <w:rPr>
                <w:sz w:val="24"/>
                <w:lang w:val="zh-CN"/>
              </w:rPr>
              <w:t>类水质标准要求</w:t>
            </w:r>
            <w:r>
              <w:rPr>
                <w:snapToGrid w:val="0"/>
                <w:kern w:val="0"/>
                <w:sz w:val="24"/>
              </w:rPr>
              <w:t>。</w:t>
            </w:r>
          </w:p>
          <w:p w14:paraId="7DAD3A8C">
            <w:pPr>
              <w:pStyle w:val="12"/>
              <w:numPr>
                <w:ilvl w:val="0"/>
                <w:numId w:val="36"/>
              </w:numPr>
              <w:adjustRightInd w:val="0"/>
              <w:snapToGrid w:val="0"/>
              <w:spacing w:before="0" w:beforeAutospacing="0" w:after="0" w:afterAutospacing="0" w:line="360" w:lineRule="auto"/>
              <w:rPr>
                <w:rFonts w:ascii="Times New Roman" w:hAnsi="Times New Roman"/>
                <w:b/>
                <w:szCs w:val="21"/>
              </w:rPr>
            </w:pPr>
            <w:r>
              <w:rPr>
                <w:rFonts w:ascii="Times New Roman" w:hAnsi="Times New Roman"/>
                <w:b/>
                <w:szCs w:val="21"/>
              </w:rPr>
              <w:t>声环境</w:t>
            </w:r>
          </w:p>
          <w:p w14:paraId="79AC0438">
            <w:pPr>
              <w:spacing w:line="360" w:lineRule="auto"/>
              <w:ind w:firstLine="480" w:firstLineChars="200"/>
              <w:rPr>
                <w:sz w:val="24"/>
              </w:rPr>
            </w:pPr>
            <w:r>
              <w:rPr>
                <w:sz w:val="24"/>
              </w:rPr>
              <w:t>本项目位于</w:t>
            </w:r>
            <w:r>
              <w:rPr>
                <w:rFonts w:hint="eastAsia"/>
                <w:sz w:val="24"/>
              </w:rPr>
              <w:t>北京市北京经济技术开发区科创十三街18号院16号楼</w:t>
            </w:r>
            <w:r>
              <w:rPr>
                <w:sz w:val="24"/>
              </w:rPr>
              <w:t>，且项目厂界外50m范围内无声环境保护目标。根据《北京经济技术开发区环境噪声功能区划分实施细则》（京技管〔2013〕102 号）规定，本项目所在区域属于 3 类声功能区。即昼间≤65dB(A)，夜间≤55dB(A)。</w:t>
            </w:r>
          </w:p>
          <w:p w14:paraId="572ABFD2">
            <w:pPr>
              <w:spacing w:line="360" w:lineRule="auto"/>
              <w:ind w:firstLine="480" w:firstLineChars="200"/>
              <w:rPr>
                <w:sz w:val="24"/>
              </w:rPr>
            </w:pPr>
            <w:r>
              <w:rPr>
                <w:sz w:val="24"/>
              </w:rPr>
              <w:t>根据《建设项目环境影响报告表编制技术指南（污染影响类）（试行）》</w:t>
            </w:r>
            <w:r>
              <w:rPr>
                <w:rFonts w:hint="eastAsia"/>
                <w:sz w:val="24"/>
              </w:rPr>
              <w:t>，</w:t>
            </w:r>
            <w:r>
              <w:rPr>
                <w:sz w:val="24"/>
              </w:rPr>
              <w:t>本项目厂界外 50m 范围内无声环境保护目标，因此，无需开展声环境质量现状监测。</w:t>
            </w:r>
          </w:p>
          <w:p w14:paraId="1E0DAF49">
            <w:pPr>
              <w:pStyle w:val="12"/>
              <w:numPr>
                <w:ilvl w:val="0"/>
                <w:numId w:val="36"/>
              </w:numPr>
              <w:adjustRightInd w:val="0"/>
              <w:snapToGrid w:val="0"/>
              <w:spacing w:before="0" w:beforeAutospacing="0" w:after="0" w:afterAutospacing="0" w:line="360" w:lineRule="auto"/>
              <w:rPr>
                <w:rFonts w:ascii="Times New Roman" w:hAnsi="Times New Roman"/>
                <w:b/>
                <w:bCs/>
                <w:szCs w:val="24"/>
              </w:rPr>
            </w:pPr>
            <w:r>
              <w:rPr>
                <w:rFonts w:ascii="Times New Roman" w:hAnsi="Times New Roman"/>
                <w:b/>
                <w:bCs/>
                <w:szCs w:val="24"/>
              </w:rPr>
              <w:t>生态环境</w:t>
            </w:r>
          </w:p>
          <w:p w14:paraId="0E0A4EC0">
            <w:pPr>
              <w:spacing w:line="360" w:lineRule="auto"/>
              <w:ind w:firstLine="480" w:firstLineChars="200"/>
              <w:rPr>
                <w:sz w:val="24"/>
              </w:rPr>
            </w:pPr>
            <w:r>
              <w:rPr>
                <w:sz w:val="24"/>
              </w:rPr>
              <w:t>本项目位于现有产业园区内，不新增占地，根据《建设项目环境影响报告表编制技术指南（污染影响类）（试行）》，可不进行生态现状调查。</w:t>
            </w:r>
          </w:p>
          <w:p w14:paraId="3C7BDD50">
            <w:pPr>
              <w:pStyle w:val="12"/>
              <w:numPr>
                <w:ilvl w:val="0"/>
                <w:numId w:val="36"/>
              </w:numPr>
              <w:adjustRightInd w:val="0"/>
              <w:snapToGrid w:val="0"/>
              <w:spacing w:before="0" w:beforeAutospacing="0" w:after="0" w:afterAutospacing="0" w:line="360" w:lineRule="auto"/>
              <w:rPr>
                <w:rFonts w:ascii="Times New Roman" w:hAnsi="Times New Roman"/>
                <w:b/>
                <w:bCs/>
                <w:kern w:val="2"/>
                <w:szCs w:val="24"/>
              </w:rPr>
            </w:pPr>
            <w:r>
              <w:rPr>
                <w:rFonts w:hint="eastAsia" w:ascii="Times New Roman" w:hAnsi="Times New Roman"/>
                <w:b/>
                <w:bCs/>
                <w:szCs w:val="24"/>
              </w:rPr>
              <w:t>电磁辐射</w:t>
            </w:r>
            <w:r>
              <w:rPr>
                <w:rFonts w:hint="eastAsia" w:ascii="Times New Roman" w:hAnsi="Times New Roman"/>
                <w:b/>
                <w:bCs/>
                <w:kern w:val="2"/>
                <w:szCs w:val="24"/>
              </w:rPr>
              <w:t>环境</w:t>
            </w:r>
          </w:p>
          <w:p w14:paraId="76E61D6D">
            <w:pPr>
              <w:spacing w:line="360" w:lineRule="auto"/>
              <w:ind w:firstLine="480" w:firstLineChars="200"/>
              <w:rPr>
                <w:sz w:val="24"/>
              </w:rPr>
            </w:pPr>
            <w:r>
              <w:rPr>
                <w:rFonts w:hint="eastAsia"/>
                <w:sz w:val="24"/>
              </w:rPr>
              <w:t>本项目不涉及辐射设备，不再进行辐射环境现状调查。</w:t>
            </w:r>
          </w:p>
          <w:p w14:paraId="7503D6DB">
            <w:pPr>
              <w:pStyle w:val="12"/>
              <w:numPr>
                <w:ilvl w:val="0"/>
                <w:numId w:val="36"/>
              </w:numPr>
              <w:adjustRightInd w:val="0"/>
              <w:snapToGrid w:val="0"/>
              <w:spacing w:before="0" w:beforeAutospacing="0" w:after="0" w:afterAutospacing="0" w:line="360" w:lineRule="auto"/>
              <w:rPr>
                <w:rFonts w:ascii="Times New Roman" w:hAnsi="Times New Roman"/>
                <w:b/>
                <w:szCs w:val="24"/>
              </w:rPr>
            </w:pPr>
            <w:r>
              <w:rPr>
                <w:rFonts w:ascii="Times New Roman" w:hAnsi="Times New Roman"/>
                <w:b/>
                <w:bCs/>
                <w:szCs w:val="24"/>
              </w:rPr>
              <w:t>地下水</w:t>
            </w:r>
            <w:r>
              <w:rPr>
                <w:rFonts w:hint="eastAsia" w:ascii="Times New Roman" w:hAnsi="Times New Roman"/>
                <w:b/>
                <w:szCs w:val="24"/>
              </w:rPr>
              <w:t>、土壤</w:t>
            </w:r>
            <w:r>
              <w:rPr>
                <w:rFonts w:ascii="Times New Roman" w:hAnsi="Times New Roman"/>
                <w:b/>
                <w:szCs w:val="24"/>
              </w:rPr>
              <w:t>环境</w:t>
            </w:r>
          </w:p>
          <w:p w14:paraId="2F567DEE">
            <w:pPr>
              <w:adjustRightInd w:val="0"/>
              <w:spacing w:line="360" w:lineRule="auto"/>
              <w:ind w:firstLine="480" w:firstLineChars="200"/>
              <w:rPr>
                <w:sz w:val="24"/>
                <w:szCs w:val="32"/>
              </w:rPr>
            </w:pPr>
            <w:r>
              <w:rPr>
                <w:rFonts w:hint="eastAsia"/>
                <w:sz w:val="24"/>
                <w:szCs w:val="32"/>
              </w:rPr>
              <w:t>本项目</w:t>
            </w:r>
            <w:r>
              <w:rPr>
                <w:sz w:val="24"/>
                <w:szCs w:val="32"/>
              </w:rPr>
              <w:t>租用现有房屋进行建设，</w:t>
            </w:r>
            <w:r>
              <w:rPr>
                <w:rFonts w:hint="eastAsia"/>
                <w:sz w:val="24"/>
                <w:szCs w:val="32"/>
              </w:rPr>
              <w:t>项目运营后清洗废水、高压蒸汽灭菌废水经过</w:t>
            </w:r>
            <w:r>
              <w:rPr>
                <w:rFonts w:hint="eastAsia"/>
                <w:sz w:val="24"/>
                <w:szCs w:val="32"/>
                <w:lang w:eastAsia="zh-CN"/>
              </w:rPr>
              <w:t>现有污水处理设备</w:t>
            </w:r>
            <w:r>
              <w:rPr>
                <w:rFonts w:hint="eastAsia"/>
                <w:sz w:val="24"/>
                <w:szCs w:val="32"/>
              </w:rPr>
              <w:t>处理后，与生活污水、纯水制备废水一同经园区化粪池处理后排入市政管网；本项目拟采取分区防渗措施，与地下水及土壤环境有物理隔离，可有效阻断地下水环境污染途径；固体废物均得到合理处置。且本项目位于所在建筑地上6层，不存在土壤及地下水环境污染途径，无需进行地下水、土壤环境质量现状调查。</w:t>
            </w:r>
          </w:p>
        </w:tc>
      </w:tr>
      <w:tr w14:paraId="1E8E8F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14:paraId="74F7D1DF">
            <w:pPr>
              <w:adjustRightInd w:val="0"/>
              <w:snapToGrid w:val="0"/>
              <w:jc w:val="center"/>
              <w:rPr>
                <w:kern w:val="0"/>
                <w:sz w:val="24"/>
              </w:rPr>
            </w:pPr>
            <w:r>
              <w:rPr>
                <w:kern w:val="0"/>
                <w:sz w:val="24"/>
              </w:rPr>
              <w:t>环境保护目标</w:t>
            </w:r>
          </w:p>
        </w:tc>
        <w:tc>
          <w:tcPr>
            <w:tcW w:w="8147" w:type="dxa"/>
            <w:vAlign w:val="center"/>
          </w:tcPr>
          <w:p w14:paraId="623B3C0A">
            <w:pPr>
              <w:pStyle w:val="12"/>
              <w:numPr>
                <w:ilvl w:val="0"/>
                <w:numId w:val="39"/>
              </w:numPr>
              <w:adjustRightInd w:val="0"/>
              <w:snapToGrid w:val="0"/>
              <w:spacing w:before="0" w:beforeAutospacing="0" w:after="0" w:afterAutospacing="0" w:line="360" w:lineRule="auto"/>
              <w:rPr>
                <w:rFonts w:ascii="Times New Roman" w:hAnsi="Times New Roman"/>
                <w:sz w:val="32"/>
                <w:szCs w:val="22"/>
              </w:rPr>
            </w:pPr>
            <w:r>
              <w:rPr>
                <w:rFonts w:ascii="Times New Roman" w:hAnsi="Times New Roman"/>
                <w:b/>
                <w:bCs/>
                <w:szCs w:val="24"/>
              </w:rPr>
              <w:t>大气</w:t>
            </w:r>
            <w:r>
              <w:rPr>
                <w:rFonts w:ascii="Times New Roman" w:hAnsi="Times New Roman"/>
                <w:b/>
                <w:bCs/>
                <w:sz w:val="22"/>
                <w:szCs w:val="22"/>
                <w:lang w:bidi="ar"/>
              </w:rPr>
              <w:t>环境</w:t>
            </w:r>
          </w:p>
          <w:p w14:paraId="157B385B">
            <w:pPr>
              <w:autoSpaceDE w:val="0"/>
              <w:autoSpaceDN w:val="0"/>
              <w:adjustRightInd w:val="0"/>
              <w:spacing w:line="360" w:lineRule="auto"/>
              <w:ind w:firstLine="480" w:firstLineChars="200"/>
              <w:rPr>
                <w:sz w:val="24"/>
                <w:szCs w:val="32"/>
              </w:rPr>
            </w:pPr>
            <w:r>
              <w:rPr>
                <w:sz w:val="24"/>
                <w:szCs w:val="32"/>
              </w:rPr>
              <w:t>本项目厂界外 500 米范围内，无自然保护区、风景名胜区、文化区和农村地区中人群较集中的区域等保护目标。</w:t>
            </w:r>
          </w:p>
          <w:p w14:paraId="332DC40A">
            <w:pPr>
              <w:pStyle w:val="12"/>
              <w:numPr>
                <w:ilvl w:val="0"/>
                <w:numId w:val="39"/>
              </w:numPr>
              <w:adjustRightInd w:val="0"/>
              <w:snapToGrid w:val="0"/>
              <w:spacing w:before="0" w:beforeAutospacing="0" w:after="0" w:afterAutospacing="0" w:line="360" w:lineRule="auto"/>
              <w:rPr>
                <w:rFonts w:ascii="Times New Roman" w:hAnsi="Times New Roman"/>
                <w:b/>
                <w:bCs/>
                <w:sz w:val="22"/>
                <w:szCs w:val="22"/>
                <w:lang w:bidi="ar"/>
              </w:rPr>
            </w:pPr>
            <w:r>
              <w:rPr>
                <w:rFonts w:ascii="Times New Roman" w:hAnsi="Times New Roman"/>
                <w:b/>
                <w:bCs/>
                <w:sz w:val="22"/>
                <w:szCs w:val="22"/>
                <w:lang w:bidi="ar"/>
              </w:rPr>
              <w:t>声环境</w:t>
            </w:r>
          </w:p>
          <w:p w14:paraId="7DC68A52">
            <w:pPr>
              <w:autoSpaceDE w:val="0"/>
              <w:autoSpaceDN w:val="0"/>
              <w:adjustRightInd w:val="0"/>
              <w:spacing w:line="360" w:lineRule="auto"/>
              <w:ind w:firstLine="480" w:firstLineChars="200"/>
              <w:rPr>
                <w:sz w:val="24"/>
                <w:szCs w:val="32"/>
              </w:rPr>
            </w:pPr>
            <w:r>
              <w:rPr>
                <w:sz w:val="24"/>
                <w:szCs w:val="32"/>
              </w:rPr>
              <w:t>项目厂界外50m范围内无声环境保护目标</w:t>
            </w:r>
            <w:r>
              <w:rPr>
                <w:rFonts w:hint="eastAsia"/>
                <w:sz w:val="24"/>
                <w:szCs w:val="32"/>
              </w:rPr>
              <w:t>。</w:t>
            </w:r>
          </w:p>
          <w:p w14:paraId="44B57210">
            <w:pPr>
              <w:pStyle w:val="12"/>
              <w:numPr>
                <w:ilvl w:val="0"/>
                <w:numId w:val="39"/>
              </w:numPr>
              <w:adjustRightInd w:val="0"/>
              <w:snapToGrid w:val="0"/>
              <w:spacing w:before="0" w:beforeAutospacing="0" w:after="0" w:afterAutospacing="0" w:line="360" w:lineRule="auto"/>
              <w:rPr>
                <w:rFonts w:ascii="Times New Roman" w:hAnsi="Times New Roman"/>
                <w:b/>
                <w:bCs/>
                <w:sz w:val="22"/>
                <w:szCs w:val="22"/>
                <w:lang w:bidi="ar"/>
              </w:rPr>
            </w:pPr>
            <w:r>
              <w:rPr>
                <w:rFonts w:ascii="Times New Roman" w:hAnsi="Times New Roman"/>
                <w:b/>
                <w:bCs/>
                <w:szCs w:val="24"/>
              </w:rPr>
              <w:t>地下水</w:t>
            </w:r>
            <w:r>
              <w:rPr>
                <w:rFonts w:ascii="Times New Roman" w:hAnsi="Times New Roman"/>
                <w:b/>
                <w:bCs/>
                <w:sz w:val="22"/>
                <w:szCs w:val="22"/>
                <w:lang w:bidi="ar"/>
              </w:rPr>
              <w:t>环境</w:t>
            </w:r>
          </w:p>
          <w:p w14:paraId="7FE59677">
            <w:pPr>
              <w:autoSpaceDE w:val="0"/>
              <w:autoSpaceDN w:val="0"/>
              <w:adjustRightInd w:val="0"/>
              <w:spacing w:line="360" w:lineRule="auto"/>
              <w:ind w:firstLine="480" w:firstLineChars="200"/>
              <w:rPr>
                <w:sz w:val="24"/>
                <w:szCs w:val="32"/>
                <w:highlight w:val="red"/>
              </w:rPr>
            </w:pPr>
            <w:r>
              <w:rPr>
                <w:sz w:val="24"/>
                <w:szCs w:val="32"/>
              </w:rPr>
              <w:t>项目厂界外500m范围内无地下水集中式饮用水水源和热水、矿泉水、温泉等特殊地下水资源。</w:t>
            </w:r>
          </w:p>
          <w:p w14:paraId="25CA5E73">
            <w:pPr>
              <w:pStyle w:val="12"/>
              <w:numPr>
                <w:ilvl w:val="0"/>
                <w:numId w:val="39"/>
              </w:numPr>
              <w:adjustRightInd w:val="0"/>
              <w:snapToGrid w:val="0"/>
              <w:spacing w:before="0" w:beforeAutospacing="0" w:after="0" w:afterAutospacing="0" w:line="360" w:lineRule="auto"/>
              <w:rPr>
                <w:rFonts w:ascii="Times New Roman" w:hAnsi="Times New Roman"/>
                <w:b/>
                <w:bCs/>
                <w:szCs w:val="24"/>
                <w:lang w:bidi="ar"/>
              </w:rPr>
            </w:pPr>
            <w:r>
              <w:rPr>
                <w:rFonts w:ascii="Times New Roman" w:hAnsi="Times New Roman"/>
                <w:b/>
                <w:bCs/>
                <w:szCs w:val="24"/>
                <w:lang w:bidi="ar"/>
              </w:rPr>
              <w:t>生态环境</w:t>
            </w:r>
          </w:p>
          <w:p w14:paraId="5F962822">
            <w:pPr>
              <w:autoSpaceDE w:val="0"/>
              <w:autoSpaceDN w:val="0"/>
              <w:adjustRightInd w:val="0"/>
              <w:spacing w:line="360" w:lineRule="auto"/>
              <w:ind w:firstLine="480" w:firstLineChars="200"/>
              <w:rPr>
                <w:sz w:val="24"/>
                <w:szCs w:val="32"/>
              </w:rPr>
            </w:pPr>
            <w:r>
              <w:rPr>
                <w:sz w:val="24"/>
                <w:szCs w:val="32"/>
              </w:rPr>
              <w:t>本项目租用</w:t>
            </w:r>
            <w:r>
              <w:rPr>
                <w:rFonts w:hint="eastAsia"/>
                <w:sz w:val="24"/>
                <w:szCs w:val="32"/>
              </w:rPr>
              <w:t>园区内</w:t>
            </w:r>
            <w:r>
              <w:rPr>
                <w:sz w:val="24"/>
                <w:szCs w:val="32"/>
              </w:rPr>
              <w:t>现有房屋，不新增建设用地，且用地范围内无基本农田、森林公园等生态环境保护目标，无需进行生态现状调查。</w:t>
            </w:r>
          </w:p>
        </w:tc>
      </w:tr>
      <w:tr w14:paraId="0B2259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800" w:type="dxa"/>
            <w:tcMar>
              <w:left w:w="28" w:type="dxa"/>
              <w:right w:w="28" w:type="dxa"/>
            </w:tcMar>
            <w:vAlign w:val="center"/>
          </w:tcPr>
          <w:p w14:paraId="5E2B765B">
            <w:pPr>
              <w:adjustRightInd w:val="0"/>
              <w:snapToGrid w:val="0"/>
              <w:jc w:val="center"/>
              <w:rPr>
                <w:kern w:val="0"/>
                <w:sz w:val="24"/>
              </w:rPr>
            </w:pPr>
            <w:r>
              <w:rPr>
                <w:kern w:val="0"/>
                <w:sz w:val="24"/>
              </w:rPr>
              <w:t>污染物排放控</w:t>
            </w:r>
          </w:p>
          <w:p w14:paraId="446860F8">
            <w:pPr>
              <w:adjustRightInd w:val="0"/>
              <w:snapToGrid w:val="0"/>
              <w:jc w:val="center"/>
              <w:rPr>
                <w:kern w:val="0"/>
                <w:sz w:val="24"/>
              </w:rPr>
            </w:pPr>
            <w:r>
              <w:rPr>
                <w:kern w:val="0"/>
                <w:sz w:val="24"/>
              </w:rPr>
              <w:t>制标准</w:t>
            </w:r>
          </w:p>
        </w:tc>
        <w:tc>
          <w:tcPr>
            <w:tcW w:w="8147" w:type="dxa"/>
            <w:vAlign w:val="center"/>
          </w:tcPr>
          <w:p w14:paraId="735CD0C0">
            <w:pPr>
              <w:adjustRightInd w:val="0"/>
              <w:spacing w:line="360" w:lineRule="auto"/>
              <w:rPr>
                <w:b/>
                <w:sz w:val="24"/>
              </w:rPr>
            </w:pPr>
            <w:r>
              <w:rPr>
                <w:b/>
                <w:sz w:val="24"/>
              </w:rPr>
              <w:t>一、大气污染物排放标准</w:t>
            </w:r>
          </w:p>
          <w:p w14:paraId="4AC13A9A">
            <w:pPr>
              <w:adjustRightInd w:val="0"/>
              <w:snapToGrid w:val="0"/>
              <w:spacing w:line="360" w:lineRule="auto"/>
              <w:ind w:firstLine="360" w:firstLineChars="150"/>
              <w:rPr>
                <w:rStyle w:val="23"/>
                <w:rFonts w:hint="default" w:ascii="Times New Roman" w:hAnsi="Times New Roman"/>
                <w:color w:val="auto"/>
              </w:rPr>
            </w:pPr>
            <w:r>
              <w:rPr>
                <w:rStyle w:val="23"/>
                <w:rFonts w:hint="default" w:ascii="Times New Roman" w:hAnsi="Times New Roman"/>
                <w:color w:val="auto"/>
              </w:rPr>
              <w:t>本项目大气污染物主要为</w:t>
            </w:r>
            <w:r>
              <w:rPr>
                <w:rStyle w:val="23"/>
                <w:color w:val="auto"/>
              </w:rPr>
              <w:t>消毒</w:t>
            </w:r>
            <w:r>
              <w:rPr>
                <w:rStyle w:val="23"/>
                <w:rFonts w:hint="default" w:ascii="Times New Roman" w:hAnsi="Times New Roman"/>
                <w:color w:val="auto"/>
              </w:rPr>
              <w:t>过程产生的挥发性有机废气</w:t>
            </w:r>
            <w:r>
              <w:rPr>
                <w:rStyle w:val="23"/>
                <w:color w:val="auto"/>
              </w:rPr>
              <w:t>及动物饲养过程中产生的臭气</w:t>
            </w:r>
            <w:r>
              <w:rPr>
                <w:rStyle w:val="23"/>
                <w:rFonts w:hint="default" w:ascii="Times New Roman" w:hAnsi="Times New Roman"/>
                <w:color w:val="auto"/>
              </w:rPr>
              <w:t>。废气排放执行北京市《大气污染物综合排放标准》（</w:t>
            </w:r>
            <w:r>
              <w:rPr>
                <w:rStyle w:val="24"/>
                <w:rFonts w:ascii="Times New Roman" w:hAnsi="Times New Roman"/>
                <w:color w:val="auto"/>
              </w:rPr>
              <w:t>DB11/501-2017</w:t>
            </w:r>
            <w:r>
              <w:rPr>
                <w:rStyle w:val="23"/>
                <w:rFonts w:hint="default" w:ascii="Times New Roman" w:hAnsi="Times New Roman"/>
                <w:color w:val="auto"/>
              </w:rPr>
              <w:t>）表</w:t>
            </w:r>
            <w:r>
              <w:rPr>
                <w:rStyle w:val="24"/>
                <w:rFonts w:ascii="Times New Roman" w:hAnsi="Times New Roman"/>
                <w:color w:val="auto"/>
              </w:rPr>
              <w:t>3</w:t>
            </w:r>
            <w:r>
              <w:rPr>
                <w:rStyle w:val="23"/>
                <w:rFonts w:hint="default" w:ascii="Times New Roman" w:hAnsi="Times New Roman"/>
                <w:color w:val="auto"/>
              </w:rPr>
              <w:t>中相应限值要求。</w:t>
            </w:r>
          </w:p>
          <w:p w14:paraId="71F212AA">
            <w:pPr>
              <w:pStyle w:val="34"/>
              <w:snapToGrid w:val="0"/>
              <w:ind w:firstLine="480" w:firstLineChars="200"/>
              <w:rPr>
                <w:szCs w:val="24"/>
              </w:rPr>
            </w:pPr>
            <w:r>
              <w:rPr>
                <w:szCs w:val="24"/>
              </w:rPr>
              <w:t>根据北京市《大气污染物综合排放标准》（DB11/501-2017）中相关规定：</w:t>
            </w:r>
            <w:r>
              <w:rPr>
                <w:rFonts w:hint="eastAsia"/>
                <w:szCs w:val="24"/>
              </w:rPr>
              <w:t>“①</w:t>
            </w:r>
            <w:r>
              <w:rPr>
                <w:szCs w:val="24"/>
              </w:rPr>
              <w:t>排气筒高度应高出周围200m半径范围内的建筑物5m以上；不能达到该项要求的，最高允许排放速率应根据5.1.3确定的排放速率限值的50%执行</w:t>
            </w:r>
            <w:r>
              <w:rPr>
                <w:rFonts w:hint="eastAsia"/>
                <w:szCs w:val="24"/>
              </w:rPr>
              <w:t>”；②排气筒高度处于表 1、表 2 或表 3 所列的两个排气筒高度之间时，其执行的最高允许排放速率以内插法计算”。</w:t>
            </w:r>
          </w:p>
          <w:p w14:paraId="6EC2F319">
            <w:pPr>
              <w:pStyle w:val="34"/>
              <w:snapToGrid w:val="0"/>
              <w:ind w:firstLine="480" w:firstLineChars="200"/>
              <w:rPr>
                <w:szCs w:val="24"/>
                <w:lang w:val="zh-CN"/>
              </w:rPr>
            </w:pPr>
            <w:r>
              <w:rPr>
                <w:szCs w:val="24"/>
              </w:rPr>
              <w:t>本项目废气排气筒高度</w:t>
            </w:r>
            <w:r>
              <w:rPr>
                <w:rFonts w:hint="eastAsia"/>
                <w:szCs w:val="24"/>
              </w:rPr>
              <w:t>25</w:t>
            </w:r>
            <w:r>
              <w:rPr>
                <w:szCs w:val="24"/>
              </w:rPr>
              <w:t>m，且未高出周围200m半径范围内的建筑物5m以上，废气排放速率须根据上述要求执行。</w:t>
            </w:r>
          </w:p>
          <w:p w14:paraId="47F50349">
            <w:pPr>
              <w:pStyle w:val="34"/>
              <w:snapToGrid w:val="0"/>
              <w:ind w:firstLine="480" w:firstLineChars="200"/>
              <w:rPr>
                <w:szCs w:val="24"/>
                <w:lang w:val="zh-CN"/>
              </w:rPr>
            </w:pPr>
            <w:r>
              <w:rPr>
                <w:szCs w:val="24"/>
                <w:lang w:val="zh-CN"/>
              </w:rPr>
              <w:t>综上，本项目大气污染物排放执行标准详见下表。</w:t>
            </w:r>
          </w:p>
          <w:p w14:paraId="1D8BF571">
            <w:pPr>
              <w:numPr>
                <w:ilvl w:val="0"/>
                <w:numId w:val="38"/>
              </w:numPr>
              <w:spacing w:line="360" w:lineRule="auto"/>
              <w:jc w:val="center"/>
              <w:rPr>
                <w:b/>
                <w:sz w:val="24"/>
              </w:rPr>
            </w:pPr>
            <w:r>
              <w:rPr>
                <w:b/>
                <w:sz w:val="24"/>
              </w:rPr>
              <w:t>北京市《大气污染物综合排放标准》（DB11/501-2017）（摘录）</w:t>
            </w:r>
          </w:p>
          <w:tbl>
            <w:tblPr>
              <w:tblStyle w:val="16"/>
              <w:tblW w:w="7974"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351"/>
              <w:gridCol w:w="1459"/>
              <w:gridCol w:w="1159"/>
              <w:gridCol w:w="2091"/>
              <w:gridCol w:w="1244"/>
            </w:tblGrid>
            <w:tr w14:paraId="6F63D5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0" w:type="dxa"/>
                  <w:vMerge w:val="restart"/>
                  <w:tcBorders>
                    <w:tl2br w:val="nil"/>
                    <w:tr2bl w:val="nil"/>
                  </w:tcBorders>
                  <w:shd w:val="clear" w:color="auto" w:fill="auto"/>
                  <w:vAlign w:val="center"/>
                </w:tcPr>
                <w:p w14:paraId="1D53B570">
                  <w:pPr>
                    <w:jc w:val="center"/>
                    <w:rPr>
                      <w:b/>
                      <w:szCs w:val="21"/>
                    </w:rPr>
                  </w:pPr>
                  <w:r>
                    <w:rPr>
                      <w:rFonts w:hint="eastAsia"/>
                      <w:b/>
                      <w:szCs w:val="21"/>
                    </w:rPr>
                    <w:t>排放口名称</w:t>
                  </w:r>
                </w:p>
              </w:tc>
              <w:tc>
                <w:tcPr>
                  <w:tcW w:w="1351" w:type="dxa"/>
                  <w:vMerge w:val="restart"/>
                  <w:tcBorders>
                    <w:tl2br w:val="nil"/>
                    <w:tr2bl w:val="nil"/>
                  </w:tcBorders>
                  <w:shd w:val="clear" w:color="auto" w:fill="auto"/>
                  <w:vAlign w:val="center"/>
                </w:tcPr>
                <w:p w14:paraId="2F6444CF">
                  <w:pPr>
                    <w:jc w:val="center"/>
                    <w:rPr>
                      <w:b/>
                      <w:szCs w:val="21"/>
                    </w:rPr>
                  </w:pPr>
                  <w:r>
                    <w:rPr>
                      <w:b/>
                      <w:szCs w:val="21"/>
                    </w:rPr>
                    <w:t>污染物项目</w:t>
                  </w:r>
                </w:p>
              </w:tc>
              <w:tc>
                <w:tcPr>
                  <w:tcW w:w="1459" w:type="dxa"/>
                  <w:vMerge w:val="restart"/>
                  <w:tcBorders>
                    <w:tl2br w:val="nil"/>
                    <w:tr2bl w:val="nil"/>
                  </w:tcBorders>
                  <w:shd w:val="clear" w:color="auto" w:fill="auto"/>
                  <w:vAlign w:val="center"/>
                </w:tcPr>
                <w:p w14:paraId="34B078BD">
                  <w:pPr>
                    <w:jc w:val="center"/>
                    <w:rPr>
                      <w:b/>
                      <w:szCs w:val="21"/>
                      <w:lang w:val="zh-CN"/>
                    </w:rPr>
                  </w:pPr>
                  <w:r>
                    <w:rPr>
                      <w:b/>
                      <w:szCs w:val="21"/>
                      <w:lang w:val="zh-CN"/>
                    </w:rPr>
                    <w:t>Ⅱ时段大气污染物最高允许排放浓度（mg/m</w:t>
                  </w:r>
                  <w:r>
                    <w:rPr>
                      <w:b/>
                      <w:szCs w:val="21"/>
                      <w:vertAlign w:val="superscript"/>
                      <w:lang w:val="zh-CN"/>
                    </w:rPr>
                    <w:t>3</w:t>
                  </w:r>
                  <w:r>
                    <w:rPr>
                      <w:b/>
                      <w:szCs w:val="21"/>
                      <w:lang w:val="zh-CN"/>
                    </w:rPr>
                    <w:t>）</w:t>
                  </w:r>
                </w:p>
              </w:tc>
              <w:tc>
                <w:tcPr>
                  <w:tcW w:w="1159" w:type="dxa"/>
                  <w:vMerge w:val="restart"/>
                  <w:tcBorders>
                    <w:tl2br w:val="nil"/>
                    <w:tr2bl w:val="nil"/>
                  </w:tcBorders>
                  <w:shd w:val="clear" w:color="auto" w:fill="auto"/>
                  <w:vAlign w:val="center"/>
                </w:tcPr>
                <w:p w14:paraId="7114C5B2">
                  <w:pPr>
                    <w:jc w:val="center"/>
                    <w:rPr>
                      <w:b/>
                      <w:szCs w:val="21"/>
                      <w:lang w:val="zh-CN"/>
                    </w:rPr>
                  </w:pPr>
                  <w:r>
                    <w:rPr>
                      <w:b/>
                      <w:szCs w:val="21"/>
                      <w:lang w:val="zh-CN"/>
                    </w:rPr>
                    <w:t>排气筒</w:t>
                  </w:r>
                </w:p>
                <w:p w14:paraId="44F1321A">
                  <w:pPr>
                    <w:jc w:val="center"/>
                    <w:rPr>
                      <w:b/>
                      <w:szCs w:val="21"/>
                      <w:lang w:val="zh-CN"/>
                    </w:rPr>
                  </w:pPr>
                  <w:r>
                    <w:rPr>
                      <w:b/>
                      <w:szCs w:val="21"/>
                      <w:lang w:val="zh-CN"/>
                    </w:rPr>
                    <w:t>高度（m）</w:t>
                  </w:r>
                </w:p>
              </w:tc>
              <w:tc>
                <w:tcPr>
                  <w:tcW w:w="3335" w:type="dxa"/>
                  <w:gridSpan w:val="2"/>
                  <w:tcBorders>
                    <w:tl2br w:val="nil"/>
                    <w:tr2bl w:val="nil"/>
                  </w:tcBorders>
                  <w:shd w:val="clear" w:color="auto" w:fill="auto"/>
                  <w:vAlign w:val="center"/>
                </w:tcPr>
                <w:p w14:paraId="741BF3C5">
                  <w:pPr>
                    <w:jc w:val="center"/>
                    <w:rPr>
                      <w:szCs w:val="21"/>
                    </w:rPr>
                  </w:pPr>
                  <w:r>
                    <w:rPr>
                      <w:rFonts w:hint="eastAsia"/>
                      <w:b/>
                      <w:szCs w:val="21"/>
                      <w:lang w:val="zh-CN"/>
                    </w:rPr>
                    <w:t>最高允许排放速率</w:t>
                  </w:r>
                  <w:r>
                    <w:rPr>
                      <w:b/>
                      <w:szCs w:val="21"/>
                      <w:lang w:val="zh-CN"/>
                    </w:rPr>
                    <w:t>（kg/h）</w:t>
                  </w:r>
                </w:p>
              </w:tc>
            </w:tr>
            <w:tr w14:paraId="032C82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0" w:type="dxa"/>
                  <w:vMerge w:val="continue"/>
                  <w:tcBorders>
                    <w:tl2br w:val="nil"/>
                    <w:tr2bl w:val="nil"/>
                  </w:tcBorders>
                  <w:vAlign w:val="center"/>
                </w:tcPr>
                <w:p w14:paraId="63F28508">
                  <w:pPr>
                    <w:jc w:val="center"/>
                    <w:rPr>
                      <w:szCs w:val="21"/>
                    </w:rPr>
                  </w:pPr>
                </w:p>
              </w:tc>
              <w:tc>
                <w:tcPr>
                  <w:tcW w:w="1351" w:type="dxa"/>
                  <w:vMerge w:val="continue"/>
                  <w:tcBorders>
                    <w:tl2br w:val="nil"/>
                    <w:tr2bl w:val="nil"/>
                  </w:tcBorders>
                  <w:vAlign w:val="center"/>
                </w:tcPr>
                <w:p w14:paraId="69E66E3A">
                  <w:pPr>
                    <w:jc w:val="center"/>
                    <w:rPr>
                      <w:szCs w:val="21"/>
                    </w:rPr>
                  </w:pPr>
                </w:p>
              </w:tc>
              <w:tc>
                <w:tcPr>
                  <w:tcW w:w="1459" w:type="dxa"/>
                  <w:vMerge w:val="continue"/>
                  <w:tcBorders>
                    <w:tl2br w:val="nil"/>
                    <w:tr2bl w:val="nil"/>
                  </w:tcBorders>
                  <w:vAlign w:val="center"/>
                </w:tcPr>
                <w:p w14:paraId="481F9D9B">
                  <w:pPr>
                    <w:jc w:val="center"/>
                    <w:rPr>
                      <w:szCs w:val="21"/>
                    </w:rPr>
                  </w:pPr>
                </w:p>
              </w:tc>
              <w:tc>
                <w:tcPr>
                  <w:tcW w:w="1159" w:type="dxa"/>
                  <w:vMerge w:val="continue"/>
                  <w:tcBorders>
                    <w:tl2br w:val="nil"/>
                    <w:tr2bl w:val="nil"/>
                  </w:tcBorders>
                  <w:vAlign w:val="center"/>
                </w:tcPr>
                <w:p w14:paraId="7FEE2AC8">
                  <w:pPr>
                    <w:jc w:val="center"/>
                    <w:rPr>
                      <w:szCs w:val="21"/>
                    </w:rPr>
                  </w:pPr>
                </w:p>
              </w:tc>
              <w:tc>
                <w:tcPr>
                  <w:tcW w:w="2091" w:type="dxa"/>
                  <w:tcBorders>
                    <w:tl2br w:val="nil"/>
                    <w:tr2bl w:val="nil"/>
                  </w:tcBorders>
                  <w:shd w:val="clear" w:color="auto" w:fill="auto"/>
                  <w:vAlign w:val="center"/>
                </w:tcPr>
                <w:p w14:paraId="6EEC34F0">
                  <w:pPr>
                    <w:jc w:val="center"/>
                    <w:rPr>
                      <w:b/>
                      <w:szCs w:val="21"/>
                    </w:rPr>
                  </w:pPr>
                  <w:r>
                    <w:rPr>
                      <w:rFonts w:hint="eastAsia"/>
                      <w:b/>
                      <w:szCs w:val="21"/>
                    </w:rPr>
                    <w:t>用内插法计算的25m</w:t>
                  </w:r>
                  <w:r>
                    <w:rPr>
                      <w:b/>
                      <w:szCs w:val="21"/>
                      <w:lang w:val="zh-CN"/>
                    </w:rPr>
                    <w:t>高排气筒最高允许排放速率（kg/h）</w:t>
                  </w:r>
                </w:p>
              </w:tc>
              <w:tc>
                <w:tcPr>
                  <w:tcW w:w="1244" w:type="dxa"/>
                  <w:tcBorders>
                    <w:tl2br w:val="nil"/>
                    <w:tr2bl w:val="nil"/>
                  </w:tcBorders>
                  <w:shd w:val="clear" w:color="auto" w:fill="auto"/>
                  <w:vAlign w:val="center"/>
                </w:tcPr>
                <w:p w14:paraId="76B7C5CF">
                  <w:pPr>
                    <w:jc w:val="center"/>
                  </w:pPr>
                  <w:r>
                    <w:rPr>
                      <w:rFonts w:hint="eastAsia"/>
                      <w:b/>
                      <w:szCs w:val="21"/>
                    </w:rPr>
                    <w:t>严格</w:t>
                  </w:r>
                  <w:r>
                    <w:rPr>
                      <w:b/>
                      <w:szCs w:val="21"/>
                    </w:rPr>
                    <w:t>50%</w:t>
                  </w:r>
                  <w:r>
                    <w:rPr>
                      <w:b/>
                      <w:szCs w:val="21"/>
                      <w:lang w:val="zh-CN"/>
                    </w:rPr>
                    <w:t>（kg/h）</w:t>
                  </w:r>
                </w:p>
              </w:tc>
            </w:tr>
            <w:tr w14:paraId="6CC81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0" w:type="dxa"/>
                  <w:vMerge w:val="restart"/>
                  <w:tcBorders>
                    <w:tl2br w:val="nil"/>
                    <w:tr2bl w:val="nil"/>
                  </w:tcBorders>
                  <w:shd w:val="clear" w:color="auto" w:fill="auto"/>
                  <w:vAlign w:val="center"/>
                </w:tcPr>
                <w:p w14:paraId="5D9061D3">
                  <w:pPr>
                    <w:jc w:val="center"/>
                    <w:rPr>
                      <w:szCs w:val="21"/>
                    </w:rPr>
                  </w:pPr>
                  <w:r>
                    <w:rPr>
                      <w:rFonts w:hint="eastAsia"/>
                      <w:szCs w:val="21"/>
                    </w:rPr>
                    <w:t>DA004</w:t>
                  </w:r>
                </w:p>
              </w:tc>
              <w:tc>
                <w:tcPr>
                  <w:tcW w:w="1351" w:type="dxa"/>
                  <w:tcBorders>
                    <w:tl2br w:val="nil"/>
                    <w:tr2bl w:val="nil"/>
                  </w:tcBorders>
                  <w:shd w:val="clear" w:color="auto" w:fill="auto"/>
                  <w:vAlign w:val="center"/>
                </w:tcPr>
                <w:p w14:paraId="0705B3ED">
                  <w:pPr>
                    <w:jc w:val="center"/>
                    <w:rPr>
                      <w:szCs w:val="21"/>
                    </w:rPr>
                  </w:pPr>
                  <w:r>
                    <w:rPr>
                      <w:rFonts w:hint="eastAsia"/>
                      <w:szCs w:val="21"/>
                    </w:rPr>
                    <w:t>氨</w:t>
                  </w:r>
                </w:p>
              </w:tc>
              <w:tc>
                <w:tcPr>
                  <w:tcW w:w="1459" w:type="dxa"/>
                  <w:tcBorders>
                    <w:tl2br w:val="nil"/>
                    <w:tr2bl w:val="nil"/>
                  </w:tcBorders>
                  <w:shd w:val="clear" w:color="auto" w:fill="auto"/>
                  <w:vAlign w:val="center"/>
                </w:tcPr>
                <w:p w14:paraId="00D42E2B">
                  <w:pPr>
                    <w:jc w:val="center"/>
                    <w:rPr>
                      <w:szCs w:val="21"/>
                    </w:rPr>
                  </w:pPr>
                  <w:r>
                    <w:rPr>
                      <w:rFonts w:hint="eastAsia"/>
                      <w:szCs w:val="21"/>
                    </w:rPr>
                    <w:t>10</w:t>
                  </w:r>
                </w:p>
              </w:tc>
              <w:tc>
                <w:tcPr>
                  <w:tcW w:w="1159" w:type="dxa"/>
                  <w:vMerge w:val="restart"/>
                  <w:tcBorders>
                    <w:tl2br w:val="nil"/>
                    <w:tr2bl w:val="nil"/>
                  </w:tcBorders>
                  <w:shd w:val="clear" w:color="auto" w:fill="auto"/>
                  <w:vAlign w:val="center"/>
                </w:tcPr>
                <w:p w14:paraId="66FBDB65">
                  <w:pPr>
                    <w:widowControl/>
                    <w:jc w:val="center"/>
                    <w:rPr>
                      <w:szCs w:val="21"/>
                    </w:rPr>
                  </w:pPr>
                  <w:r>
                    <w:rPr>
                      <w:rFonts w:hint="eastAsia"/>
                      <w:szCs w:val="21"/>
                    </w:rPr>
                    <w:t>25</w:t>
                  </w:r>
                </w:p>
              </w:tc>
              <w:tc>
                <w:tcPr>
                  <w:tcW w:w="2091" w:type="dxa"/>
                  <w:tcBorders>
                    <w:tl2br w:val="nil"/>
                    <w:tr2bl w:val="nil"/>
                  </w:tcBorders>
                  <w:shd w:val="clear" w:color="auto" w:fill="auto"/>
                  <w:vAlign w:val="center"/>
                </w:tcPr>
                <w:p w14:paraId="671C9F3C">
                  <w:pPr>
                    <w:jc w:val="center"/>
                    <w:rPr>
                      <w:szCs w:val="21"/>
                    </w:rPr>
                  </w:pPr>
                  <w:r>
                    <w:rPr>
                      <w:szCs w:val="21"/>
                    </w:rPr>
                    <w:t>0.437</w:t>
                  </w:r>
                </w:p>
              </w:tc>
              <w:tc>
                <w:tcPr>
                  <w:tcW w:w="1244" w:type="dxa"/>
                  <w:tcBorders>
                    <w:tl2br w:val="nil"/>
                    <w:tr2bl w:val="nil"/>
                  </w:tcBorders>
                  <w:shd w:val="clear" w:color="auto" w:fill="auto"/>
                  <w:vAlign w:val="center"/>
                </w:tcPr>
                <w:p w14:paraId="5015BB87">
                  <w:pPr>
                    <w:jc w:val="center"/>
                    <w:rPr>
                      <w:szCs w:val="21"/>
                    </w:rPr>
                  </w:pPr>
                  <w:r>
                    <w:rPr>
                      <w:szCs w:val="21"/>
                    </w:rPr>
                    <w:t>0.218</w:t>
                  </w:r>
                </w:p>
              </w:tc>
            </w:tr>
            <w:tr w14:paraId="3B5A08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0" w:type="dxa"/>
                  <w:vMerge w:val="continue"/>
                  <w:tcBorders>
                    <w:tl2br w:val="nil"/>
                    <w:tr2bl w:val="nil"/>
                  </w:tcBorders>
                </w:tcPr>
                <w:p w14:paraId="5351E3DB">
                  <w:pPr>
                    <w:jc w:val="left"/>
                    <w:rPr>
                      <w:szCs w:val="21"/>
                    </w:rPr>
                  </w:pPr>
                </w:p>
              </w:tc>
              <w:tc>
                <w:tcPr>
                  <w:tcW w:w="1351" w:type="dxa"/>
                  <w:tcBorders>
                    <w:tl2br w:val="nil"/>
                    <w:tr2bl w:val="nil"/>
                  </w:tcBorders>
                  <w:shd w:val="clear" w:color="auto" w:fill="auto"/>
                  <w:vAlign w:val="center"/>
                </w:tcPr>
                <w:p w14:paraId="079F21CD">
                  <w:pPr>
                    <w:jc w:val="center"/>
                    <w:rPr>
                      <w:szCs w:val="21"/>
                    </w:rPr>
                  </w:pPr>
                  <w:r>
                    <w:rPr>
                      <w:rFonts w:hint="eastAsia"/>
                      <w:szCs w:val="21"/>
                    </w:rPr>
                    <w:t>硫化氢</w:t>
                  </w:r>
                </w:p>
              </w:tc>
              <w:tc>
                <w:tcPr>
                  <w:tcW w:w="1459" w:type="dxa"/>
                  <w:tcBorders>
                    <w:tl2br w:val="nil"/>
                    <w:tr2bl w:val="nil"/>
                  </w:tcBorders>
                  <w:shd w:val="clear" w:color="auto" w:fill="auto"/>
                  <w:vAlign w:val="center"/>
                </w:tcPr>
                <w:p w14:paraId="7EE075C2">
                  <w:pPr>
                    <w:jc w:val="center"/>
                    <w:rPr>
                      <w:szCs w:val="21"/>
                    </w:rPr>
                  </w:pPr>
                  <w:r>
                    <w:rPr>
                      <w:rFonts w:hint="eastAsia"/>
                      <w:szCs w:val="21"/>
                    </w:rPr>
                    <w:t>3.0</w:t>
                  </w:r>
                </w:p>
              </w:tc>
              <w:tc>
                <w:tcPr>
                  <w:tcW w:w="1159" w:type="dxa"/>
                  <w:vMerge w:val="continue"/>
                  <w:tcBorders>
                    <w:tl2br w:val="nil"/>
                    <w:tr2bl w:val="nil"/>
                  </w:tcBorders>
                </w:tcPr>
                <w:p w14:paraId="04128DD7">
                  <w:pPr>
                    <w:jc w:val="left"/>
                    <w:rPr>
                      <w:szCs w:val="21"/>
                    </w:rPr>
                  </w:pPr>
                </w:p>
              </w:tc>
              <w:tc>
                <w:tcPr>
                  <w:tcW w:w="2091" w:type="dxa"/>
                  <w:tcBorders>
                    <w:tl2br w:val="nil"/>
                    <w:tr2bl w:val="nil"/>
                  </w:tcBorders>
                  <w:shd w:val="clear" w:color="auto" w:fill="auto"/>
                  <w:vAlign w:val="center"/>
                </w:tcPr>
                <w:p w14:paraId="56D8160B">
                  <w:pPr>
                    <w:jc w:val="center"/>
                    <w:rPr>
                      <w:szCs w:val="21"/>
                    </w:rPr>
                  </w:pPr>
                  <w:r>
                    <w:rPr>
                      <w:szCs w:val="21"/>
                    </w:rPr>
                    <w:t>0.023</w:t>
                  </w:r>
                </w:p>
              </w:tc>
              <w:tc>
                <w:tcPr>
                  <w:tcW w:w="1244" w:type="dxa"/>
                  <w:tcBorders>
                    <w:tl2br w:val="nil"/>
                    <w:tr2bl w:val="nil"/>
                  </w:tcBorders>
                  <w:shd w:val="clear" w:color="auto" w:fill="auto"/>
                  <w:vAlign w:val="center"/>
                </w:tcPr>
                <w:p w14:paraId="3AD292E4">
                  <w:pPr>
                    <w:jc w:val="center"/>
                    <w:rPr>
                      <w:szCs w:val="21"/>
                    </w:rPr>
                  </w:pPr>
                  <w:r>
                    <w:rPr>
                      <w:szCs w:val="21"/>
                    </w:rPr>
                    <w:t>0.012</w:t>
                  </w:r>
                </w:p>
              </w:tc>
            </w:tr>
            <w:tr w14:paraId="6DF6B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0" w:type="dxa"/>
                  <w:vMerge w:val="continue"/>
                  <w:tcBorders>
                    <w:tl2br w:val="nil"/>
                    <w:tr2bl w:val="nil"/>
                  </w:tcBorders>
                </w:tcPr>
                <w:p w14:paraId="07F4932D">
                  <w:pPr>
                    <w:jc w:val="left"/>
                    <w:rPr>
                      <w:szCs w:val="21"/>
                    </w:rPr>
                  </w:pPr>
                </w:p>
              </w:tc>
              <w:tc>
                <w:tcPr>
                  <w:tcW w:w="1351" w:type="dxa"/>
                  <w:tcBorders>
                    <w:tl2br w:val="nil"/>
                    <w:tr2bl w:val="nil"/>
                  </w:tcBorders>
                  <w:shd w:val="clear" w:color="auto" w:fill="auto"/>
                  <w:vAlign w:val="center"/>
                </w:tcPr>
                <w:p w14:paraId="4CBEE9C2">
                  <w:pPr>
                    <w:jc w:val="center"/>
                    <w:rPr>
                      <w:szCs w:val="21"/>
                    </w:rPr>
                  </w:pPr>
                  <w:r>
                    <w:rPr>
                      <w:rFonts w:hint="eastAsia"/>
                      <w:szCs w:val="21"/>
                    </w:rPr>
                    <w:t>臭气浓度</w:t>
                  </w:r>
                </w:p>
              </w:tc>
              <w:tc>
                <w:tcPr>
                  <w:tcW w:w="1459" w:type="dxa"/>
                  <w:tcBorders>
                    <w:tl2br w:val="nil"/>
                    <w:tr2bl w:val="nil"/>
                  </w:tcBorders>
                  <w:shd w:val="clear" w:color="auto" w:fill="auto"/>
                  <w:vAlign w:val="center"/>
                </w:tcPr>
                <w:p w14:paraId="531A8B18">
                  <w:pPr>
                    <w:jc w:val="center"/>
                    <w:rPr>
                      <w:szCs w:val="21"/>
                    </w:rPr>
                  </w:pPr>
                  <w:r>
                    <w:rPr>
                      <w:rFonts w:hint="eastAsia"/>
                      <w:szCs w:val="21"/>
                    </w:rPr>
                    <w:t>/</w:t>
                  </w:r>
                </w:p>
              </w:tc>
              <w:tc>
                <w:tcPr>
                  <w:tcW w:w="1159" w:type="dxa"/>
                  <w:vMerge w:val="continue"/>
                  <w:tcBorders>
                    <w:tl2br w:val="nil"/>
                    <w:tr2bl w:val="nil"/>
                  </w:tcBorders>
                </w:tcPr>
                <w:p w14:paraId="3C570CD5">
                  <w:pPr>
                    <w:jc w:val="left"/>
                    <w:rPr>
                      <w:szCs w:val="21"/>
                    </w:rPr>
                  </w:pPr>
                </w:p>
              </w:tc>
              <w:tc>
                <w:tcPr>
                  <w:tcW w:w="2091" w:type="dxa"/>
                  <w:tcBorders>
                    <w:tl2br w:val="nil"/>
                    <w:tr2bl w:val="nil"/>
                  </w:tcBorders>
                  <w:shd w:val="clear" w:color="auto" w:fill="auto"/>
                  <w:vAlign w:val="center"/>
                </w:tcPr>
                <w:p w14:paraId="72941D8B">
                  <w:pPr>
                    <w:jc w:val="center"/>
                    <w:rPr>
                      <w:szCs w:val="21"/>
                    </w:rPr>
                  </w:pPr>
                  <w:r>
                    <w:rPr>
                      <w:szCs w:val="21"/>
                    </w:rPr>
                    <w:t>3705</w:t>
                  </w:r>
                </w:p>
              </w:tc>
              <w:tc>
                <w:tcPr>
                  <w:tcW w:w="1244" w:type="dxa"/>
                  <w:tcBorders>
                    <w:tl2br w:val="nil"/>
                    <w:tr2bl w:val="nil"/>
                  </w:tcBorders>
                  <w:shd w:val="clear" w:color="auto" w:fill="auto"/>
                  <w:vAlign w:val="center"/>
                </w:tcPr>
                <w:p w14:paraId="373E595A">
                  <w:pPr>
                    <w:jc w:val="center"/>
                    <w:rPr>
                      <w:szCs w:val="21"/>
                    </w:rPr>
                  </w:pPr>
                  <w:r>
                    <w:rPr>
                      <w:szCs w:val="21"/>
                    </w:rPr>
                    <w:t>1853</w:t>
                  </w:r>
                </w:p>
              </w:tc>
            </w:tr>
            <w:tr w14:paraId="5829F7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0" w:type="dxa"/>
                  <w:vMerge w:val="continue"/>
                  <w:tcBorders>
                    <w:tl2br w:val="nil"/>
                    <w:tr2bl w:val="nil"/>
                  </w:tcBorders>
                </w:tcPr>
                <w:p w14:paraId="2C9527A1">
                  <w:pPr>
                    <w:jc w:val="left"/>
                    <w:rPr>
                      <w:szCs w:val="21"/>
                    </w:rPr>
                  </w:pPr>
                </w:p>
              </w:tc>
              <w:tc>
                <w:tcPr>
                  <w:tcW w:w="1351" w:type="dxa"/>
                  <w:tcBorders>
                    <w:tl2br w:val="nil"/>
                    <w:tr2bl w:val="nil"/>
                  </w:tcBorders>
                  <w:shd w:val="clear" w:color="auto" w:fill="auto"/>
                  <w:vAlign w:val="center"/>
                </w:tcPr>
                <w:p w14:paraId="711E2639">
                  <w:pPr>
                    <w:jc w:val="center"/>
                    <w:rPr>
                      <w:szCs w:val="21"/>
                    </w:rPr>
                  </w:pPr>
                  <w:r>
                    <w:rPr>
                      <w:szCs w:val="21"/>
                    </w:rPr>
                    <w:t>非甲烷总烃</w:t>
                  </w:r>
                </w:p>
              </w:tc>
              <w:tc>
                <w:tcPr>
                  <w:tcW w:w="1459" w:type="dxa"/>
                  <w:tcBorders>
                    <w:tl2br w:val="nil"/>
                    <w:tr2bl w:val="nil"/>
                  </w:tcBorders>
                  <w:shd w:val="clear" w:color="auto" w:fill="auto"/>
                  <w:vAlign w:val="center"/>
                </w:tcPr>
                <w:p w14:paraId="2CAD57A3">
                  <w:pPr>
                    <w:jc w:val="center"/>
                    <w:rPr>
                      <w:szCs w:val="21"/>
                    </w:rPr>
                  </w:pPr>
                  <w:r>
                    <w:rPr>
                      <w:szCs w:val="21"/>
                    </w:rPr>
                    <w:t>50</w:t>
                  </w:r>
                </w:p>
              </w:tc>
              <w:tc>
                <w:tcPr>
                  <w:tcW w:w="1159" w:type="dxa"/>
                  <w:vMerge w:val="continue"/>
                  <w:tcBorders>
                    <w:tl2br w:val="nil"/>
                    <w:tr2bl w:val="nil"/>
                  </w:tcBorders>
                </w:tcPr>
                <w:p w14:paraId="1107D6AB">
                  <w:pPr>
                    <w:jc w:val="left"/>
                    <w:rPr>
                      <w:szCs w:val="21"/>
                    </w:rPr>
                  </w:pPr>
                </w:p>
              </w:tc>
              <w:tc>
                <w:tcPr>
                  <w:tcW w:w="2091" w:type="dxa"/>
                  <w:tcBorders>
                    <w:tl2br w:val="nil"/>
                    <w:tr2bl w:val="nil"/>
                  </w:tcBorders>
                  <w:shd w:val="clear" w:color="auto" w:fill="auto"/>
                  <w:vAlign w:val="center"/>
                </w:tcPr>
                <w:p w14:paraId="74C3186A">
                  <w:pPr>
                    <w:jc w:val="center"/>
                    <w:rPr>
                      <w:szCs w:val="21"/>
                    </w:rPr>
                  </w:pPr>
                  <w:r>
                    <w:rPr>
                      <w:szCs w:val="21"/>
                    </w:rPr>
                    <w:t>2.316</w:t>
                  </w:r>
                </w:p>
              </w:tc>
              <w:tc>
                <w:tcPr>
                  <w:tcW w:w="1244" w:type="dxa"/>
                  <w:tcBorders>
                    <w:tl2br w:val="nil"/>
                    <w:tr2bl w:val="nil"/>
                  </w:tcBorders>
                  <w:shd w:val="clear" w:color="auto" w:fill="auto"/>
                  <w:vAlign w:val="center"/>
                </w:tcPr>
                <w:p w14:paraId="7B8C807B">
                  <w:pPr>
                    <w:jc w:val="center"/>
                    <w:rPr>
                      <w:szCs w:val="21"/>
                    </w:rPr>
                  </w:pPr>
                  <w:r>
                    <w:rPr>
                      <w:szCs w:val="21"/>
                    </w:rPr>
                    <w:t>1.158</w:t>
                  </w:r>
                </w:p>
              </w:tc>
            </w:tr>
          </w:tbl>
          <w:p w14:paraId="5CFA7DFC">
            <w:pPr>
              <w:adjustRightInd w:val="0"/>
              <w:spacing w:line="360" w:lineRule="auto"/>
              <w:rPr>
                <w:b/>
                <w:sz w:val="24"/>
              </w:rPr>
            </w:pPr>
            <w:r>
              <w:rPr>
                <w:sz w:val="24"/>
              </w:rPr>
              <w:t>二</w:t>
            </w:r>
            <w:r>
              <w:rPr>
                <w:b/>
                <w:sz w:val="24"/>
              </w:rPr>
              <w:t>、水污染物排放标准</w:t>
            </w:r>
          </w:p>
          <w:p w14:paraId="10C013F3">
            <w:pPr>
              <w:pStyle w:val="3"/>
              <w:adjustRightInd w:val="0"/>
              <w:spacing w:line="360" w:lineRule="auto"/>
              <w:ind w:firstLine="480" w:firstLineChars="200"/>
              <w:rPr>
                <w:sz w:val="24"/>
                <w:szCs w:val="24"/>
              </w:rPr>
            </w:pPr>
            <w:r>
              <w:rPr>
                <w:sz w:val="24"/>
                <w:szCs w:val="24"/>
              </w:rPr>
              <w:t>本项目废水最终排入</w:t>
            </w:r>
            <w:r>
              <w:rPr>
                <w:rFonts w:hint="eastAsia"/>
                <w:sz w:val="24"/>
                <w:szCs w:val="24"/>
              </w:rPr>
              <w:t>北京经济技术开发区东区污水处理厂</w:t>
            </w:r>
            <w:r>
              <w:rPr>
                <w:sz w:val="24"/>
                <w:szCs w:val="24"/>
              </w:rPr>
              <w:t>，根据北京市《水污染物综合排放标准》（DB11/307-2013）中的规定，水污染物排放执行</w:t>
            </w:r>
            <w:r>
              <w:rPr>
                <w:rFonts w:hint="eastAsia"/>
                <w:sz w:val="24"/>
                <w:szCs w:val="24"/>
              </w:rPr>
              <w:t>“</w:t>
            </w:r>
            <w:r>
              <w:rPr>
                <w:sz w:val="24"/>
                <w:szCs w:val="24"/>
              </w:rPr>
              <w:t>排入公共污水处理系统的水污染物排放限值</w:t>
            </w:r>
            <w:r>
              <w:rPr>
                <w:rFonts w:hint="eastAsia"/>
                <w:sz w:val="24"/>
                <w:szCs w:val="24"/>
              </w:rPr>
              <w:t>”</w:t>
            </w:r>
            <w:r>
              <w:rPr>
                <w:sz w:val="24"/>
                <w:szCs w:val="24"/>
              </w:rPr>
              <w:t>。具体限值见下表。</w:t>
            </w:r>
          </w:p>
          <w:p w14:paraId="33CA1E3B">
            <w:pPr>
              <w:numPr>
                <w:ilvl w:val="0"/>
                <w:numId w:val="38"/>
              </w:numPr>
              <w:spacing w:line="360" w:lineRule="auto"/>
              <w:jc w:val="center"/>
              <w:rPr>
                <w:b/>
                <w:bCs/>
                <w:sz w:val="24"/>
              </w:rPr>
            </w:pPr>
            <w:r>
              <w:rPr>
                <w:b/>
                <w:sz w:val="24"/>
              </w:rPr>
              <w:t xml:space="preserve"> 排入公共污水处理系统的水污染物排放限值</w:t>
            </w:r>
            <w:r>
              <w:rPr>
                <w:b/>
                <w:bCs/>
                <w:sz w:val="24"/>
              </w:rPr>
              <w:t>（摘录）</w:t>
            </w:r>
          </w:p>
          <w:tbl>
            <w:tblPr>
              <w:tblStyle w:val="15"/>
              <w:tblW w:w="433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2652"/>
              <w:gridCol w:w="2541"/>
            </w:tblGrid>
            <w:tr w14:paraId="0E6CC0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tblHeader/>
                <w:jc w:val="center"/>
              </w:trPr>
              <w:tc>
                <w:tcPr>
                  <w:tcW w:w="1220" w:type="pct"/>
                  <w:tcBorders>
                    <w:tl2br w:val="nil"/>
                    <w:tr2bl w:val="nil"/>
                  </w:tcBorders>
                  <w:vAlign w:val="center"/>
                </w:tcPr>
                <w:p w14:paraId="6BF685D0">
                  <w:pPr>
                    <w:adjustRightInd w:val="0"/>
                    <w:snapToGrid w:val="0"/>
                    <w:jc w:val="center"/>
                    <w:rPr>
                      <w:b/>
                      <w:szCs w:val="21"/>
                    </w:rPr>
                  </w:pPr>
                  <w:r>
                    <w:rPr>
                      <w:b/>
                      <w:szCs w:val="21"/>
                    </w:rPr>
                    <w:t>序号</w:t>
                  </w:r>
                </w:p>
              </w:tc>
              <w:tc>
                <w:tcPr>
                  <w:tcW w:w="1930" w:type="pct"/>
                  <w:tcBorders>
                    <w:tl2br w:val="nil"/>
                    <w:tr2bl w:val="nil"/>
                  </w:tcBorders>
                  <w:vAlign w:val="center"/>
                </w:tcPr>
                <w:p w14:paraId="6B78683B">
                  <w:pPr>
                    <w:adjustRightInd w:val="0"/>
                    <w:snapToGrid w:val="0"/>
                    <w:jc w:val="center"/>
                    <w:rPr>
                      <w:b/>
                      <w:szCs w:val="21"/>
                    </w:rPr>
                  </w:pPr>
                  <w:r>
                    <w:rPr>
                      <w:b/>
                      <w:szCs w:val="21"/>
                    </w:rPr>
                    <w:t>污染物或项目名称</w:t>
                  </w:r>
                </w:p>
              </w:tc>
              <w:tc>
                <w:tcPr>
                  <w:tcW w:w="1849" w:type="pct"/>
                  <w:tcBorders>
                    <w:tl2br w:val="nil"/>
                    <w:tr2bl w:val="nil"/>
                  </w:tcBorders>
                  <w:vAlign w:val="center"/>
                </w:tcPr>
                <w:p w14:paraId="0543A064">
                  <w:pPr>
                    <w:adjustRightInd w:val="0"/>
                    <w:snapToGrid w:val="0"/>
                    <w:jc w:val="center"/>
                    <w:rPr>
                      <w:b/>
                      <w:szCs w:val="21"/>
                    </w:rPr>
                  </w:pPr>
                  <w:r>
                    <w:rPr>
                      <w:b/>
                      <w:szCs w:val="21"/>
                    </w:rPr>
                    <w:t>排放限值</w:t>
                  </w:r>
                  <w:r>
                    <w:rPr>
                      <w:rFonts w:hint="eastAsia"/>
                      <w:b/>
                      <w:szCs w:val="21"/>
                    </w:rPr>
                    <w:t>（</w:t>
                  </w:r>
                  <w:r>
                    <w:rPr>
                      <w:b/>
                      <w:bCs/>
                      <w:sz w:val="24"/>
                    </w:rPr>
                    <w:t>mg/L</w:t>
                  </w:r>
                  <w:r>
                    <w:rPr>
                      <w:rFonts w:hint="eastAsia"/>
                      <w:b/>
                      <w:szCs w:val="21"/>
                    </w:rPr>
                    <w:t>）</w:t>
                  </w:r>
                </w:p>
              </w:tc>
            </w:tr>
            <w:tr w14:paraId="249EC7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tblHeader/>
                <w:jc w:val="center"/>
              </w:trPr>
              <w:tc>
                <w:tcPr>
                  <w:tcW w:w="1220" w:type="pct"/>
                  <w:tcBorders>
                    <w:tl2br w:val="nil"/>
                    <w:tr2bl w:val="nil"/>
                  </w:tcBorders>
                  <w:vAlign w:val="center"/>
                </w:tcPr>
                <w:p w14:paraId="7D283DA1">
                  <w:pPr>
                    <w:adjustRightInd w:val="0"/>
                    <w:snapToGrid w:val="0"/>
                    <w:jc w:val="center"/>
                    <w:rPr>
                      <w:szCs w:val="21"/>
                    </w:rPr>
                  </w:pPr>
                  <w:r>
                    <w:rPr>
                      <w:szCs w:val="21"/>
                    </w:rPr>
                    <w:t>1</w:t>
                  </w:r>
                </w:p>
              </w:tc>
              <w:tc>
                <w:tcPr>
                  <w:tcW w:w="1930" w:type="pct"/>
                  <w:tcBorders>
                    <w:tl2br w:val="nil"/>
                    <w:tr2bl w:val="nil"/>
                  </w:tcBorders>
                  <w:vAlign w:val="center"/>
                </w:tcPr>
                <w:p w14:paraId="0BD13DB5">
                  <w:pPr>
                    <w:adjustRightInd w:val="0"/>
                    <w:snapToGrid w:val="0"/>
                    <w:jc w:val="center"/>
                    <w:rPr>
                      <w:szCs w:val="21"/>
                    </w:rPr>
                  </w:pPr>
                  <w:r>
                    <w:rPr>
                      <w:szCs w:val="21"/>
                    </w:rPr>
                    <w:t>pH（无量纲）</w:t>
                  </w:r>
                </w:p>
              </w:tc>
              <w:tc>
                <w:tcPr>
                  <w:tcW w:w="1849" w:type="pct"/>
                  <w:tcBorders>
                    <w:tl2br w:val="nil"/>
                    <w:tr2bl w:val="nil"/>
                  </w:tcBorders>
                  <w:vAlign w:val="center"/>
                </w:tcPr>
                <w:p w14:paraId="7538F1BD">
                  <w:pPr>
                    <w:adjustRightInd w:val="0"/>
                    <w:snapToGrid w:val="0"/>
                    <w:jc w:val="center"/>
                    <w:rPr>
                      <w:szCs w:val="21"/>
                    </w:rPr>
                  </w:pPr>
                  <w:r>
                    <w:rPr>
                      <w:szCs w:val="21"/>
                    </w:rPr>
                    <w:t>6.5～9</w:t>
                  </w:r>
                </w:p>
              </w:tc>
            </w:tr>
            <w:tr w14:paraId="162494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8" w:hRule="atLeast"/>
                <w:tblHeader/>
                <w:jc w:val="center"/>
              </w:trPr>
              <w:tc>
                <w:tcPr>
                  <w:tcW w:w="1220" w:type="pct"/>
                  <w:tcBorders>
                    <w:tl2br w:val="nil"/>
                    <w:tr2bl w:val="nil"/>
                  </w:tcBorders>
                  <w:vAlign w:val="center"/>
                </w:tcPr>
                <w:p w14:paraId="7A4D3DA7">
                  <w:pPr>
                    <w:adjustRightInd w:val="0"/>
                    <w:snapToGrid w:val="0"/>
                    <w:jc w:val="center"/>
                    <w:rPr>
                      <w:szCs w:val="21"/>
                    </w:rPr>
                  </w:pPr>
                  <w:r>
                    <w:rPr>
                      <w:szCs w:val="21"/>
                    </w:rPr>
                    <w:t>2</w:t>
                  </w:r>
                </w:p>
              </w:tc>
              <w:tc>
                <w:tcPr>
                  <w:tcW w:w="1930" w:type="pct"/>
                  <w:tcBorders>
                    <w:tl2br w:val="nil"/>
                    <w:tr2bl w:val="nil"/>
                  </w:tcBorders>
                  <w:vAlign w:val="center"/>
                </w:tcPr>
                <w:p w14:paraId="0043241C">
                  <w:pPr>
                    <w:adjustRightInd w:val="0"/>
                    <w:snapToGrid w:val="0"/>
                    <w:jc w:val="center"/>
                    <w:rPr>
                      <w:szCs w:val="21"/>
                    </w:rPr>
                  </w:pPr>
                  <w:r>
                    <w:rPr>
                      <w:szCs w:val="21"/>
                    </w:rPr>
                    <w:t>悬浮物</w:t>
                  </w:r>
                </w:p>
              </w:tc>
              <w:tc>
                <w:tcPr>
                  <w:tcW w:w="1849" w:type="pct"/>
                  <w:tcBorders>
                    <w:tl2br w:val="nil"/>
                    <w:tr2bl w:val="nil"/>
                  </w:tcBorders>
                  <w:vAlign w:val="center"/>
                </w:tcPr>
                <w:p w14:paraId="2ACD0424">
                  <w:pPr>
                    <w:adjustRightInd w:val="0"/>
                    <w:snapToGrid w:val="0"/>
                    <w:jc w:val="center"/>
                    <w:rPr>
                      <w:szCs w:val="21"/>
                    </w:rPr>
                  </w:pPr>
                  <w:r>
                    <w:rPr>
                      <w:szCs w:val="21"/>
                    </w:rPr>
                    <w:t>400</w:t>
                  </w:r>
                </w:p>
              </w:tc>
            </w:tr>
            <w:tr w14:paraId="6A71B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tblHeader/>
                <w:jc w:val="center"/>
              </w:trPr>
              <w:tc>
                <w:tcPr>
                  <w:tcW w:w="1220" w:type="pct"/>
                  <w:tcBorders>
                    <w:tl2br w:val="nil"/>
                    <w:tr2bl w:val="nil"/>
                  </w:tcBorders>
                  <w:vAlign w:val="center"/>
                </w:tcPr>
                <w:p w14:paraId="1470154B">
                  <w:pPr>
                    <w:adjustRightInd w:val="0"/>
                    <w:snapToGrid w:val="0"/>
                    <w:jc w:val="center"/>
                    <w:rPr>
                      <w:szCs w:val="21"/>
                    </w:rPr>
                  </w:pPr>
                  <w:r>
                    <w:rPr>
                      <w:szCs w:val="21"/>
                    </w:rPr>
                    <w:t>3</w:t>
                  </w:r>
                </w:p>
              </w:tc>
              <w:tc>
                <w:tcPr>
                  <w:tcW w:w="1930" w:type="pct"/>
                  <w:tcBorders>
                    <w:tl2br w:val="nil"/>
                    <w:tr2bl w:val="nil"/>
                  </w:tcBorders>
                  <w:vAlign w:val="center"/>
                </w:tcPr>
                <w:p w14:paraId="2AED8F67">
                  <w:pPr>
                    <w:adjustRightInd w:val="0"/>
                    <w:snapToGrid w:val="0"/>
                    <w:jc w:val="center"/>
                    <w:rPr>
                      <w:szCs w:val="21"/>
                    </w:rPr>
                  </w:pPr>
                  <w:r>
                    <w:rPr>
                      <w:szCs w:val="21"/>
                    </w:rPr>
                    <w:t>五日生化需氧量</w:t>
                  </w:r>
                </w:p>
              </w:tc>
              <w:tc>
                <w:tcPr>
                  <w:tcW w:w="1849" w:type="pct"/>
                  <w:tcBorders>
                    <w:tl2br w:val="nil"/>
                    <w:tr2bl w:val="nil"/>
                  </w:tcBorders>
                  <w:vAlign w:val="center"/>
                </w:tcPr>
                <w:p w14:paraId="76A31BE3">
                  <w:pPr>
                    <w:adjustRightInd w:val="0"/>
                    <w:snapToGrid w:val="0"/>
                    <w:jc w:val="center"/>
                    <w:rPr>
                      <w:szCs w:val="21"/>
                    </w:rPr>
                  </w:pPr>
                  <w:r>
                    <w:rPr>
                      <w:szCs w:val="21"/>
                    </w:rPr>
                    <w:t>300</w:t>
                  </w:r>
                </w:p>
              </w:tc>
            </w:tr>
            <w:tr w14:paraId="239EEE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1" w:hRule="atLeast"/>
                <w:tblHeader/>
                <w:jc w:val="center"/>
              </w:trPr>
              <w:tc>
                <w:tcPr>
                  <w:tcW w:w="1220" w:type="pct"/>
                  <w:tcBorders>
                    <w:tl2br w:val="nil"/>
                    <w:tr2bl w:val="nil"/>
                  </w:tcBorders>
                  <w:vAlign w:val="center"/>
                </w:tcPr>
                <w:p w14:paraId="27E6E614">
                  <w:pPr>
                    <w:adjustRightInd w:val="0"/>
                    <w:snapToGrid w:val="0"/>
                    <w:jc w:val="center"/>
                    <w:rPr>
                      <w:szCs w:val="21"/>
                    </w:rPr>
                  </w:pPr>
                  <w:r>
                    <w:rPr>
                      <w:szCs w:val="21"/>
                    </w:rPr>
                    <w:t>4</w:t>
                  </w:r>
                </w:p>
              </w:tc>
              <w:tc>
                <w:tcPr>
                  <w:tcW w:w="1930" w:type="pct"/>
                  <w:tcBorders>
                    <w:tl2br w:val="nil"/>
                    <w:tr2bl w:val="nil"/>
                  </w:tcBorders>
                  <w:vAlign w:val="center"/>
                </w:tcPr>
                <w:p w14:paraId="60156109">
                  <w:pPr>
                    <w:adjustRightInd w:val="0"/>
                    <w:snapToGrid w:val="0"/>
                    <w:jc w:val="center"/>
                    <w:rPr>
                      <w:szCs w:val="21"/>
                    </w:rPr>
                  </w:pPr>
                  <w:r>
                    <w:rPr>
                      <w:szCs w:val="21"/>
                    </w:rPr>
                    <w:t>化学需氧量</w:t>
                  </w:r>
                </w:p>
              </w:tc>
              <w:tc>
                <w:tcPr>
                  <w:tcW w:w="1849" w:type="pct"/>
                  <w:tcBorders>
                    <w:tl2br w:val="nil"/>
                    <w:tr2bl w:val="nil"/>
                  </w:tcBorders>
                  <w:vAlign w:val="center"/>
                </w:tcPr>
                <w:p w14:paraId="2F3872F5">
                  <w:pPr>
                    <w:adjustRightInd w:val="0"/>
                    <w:snapToGrid w:val="0"/>
                    <w:jc w:val="center"/>
                    <w:rPr>
                      <w:szCs w:val="21"/>
                    </w:rPr>
                  </w:pPr>
                  <w:r>
                    <w:rPr>
                      <w:szCs w:val="21"/>
                    </w:rPr>
                    <w:t>500</w:t>
                  </w:r>
                </w:p>
              </w:tc>
            </w:tr>
            <w:tr w14:paraId="15263D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tblHeader/>
                <w:jc w:val="center"/>
              </w:trPr>
              <w:tc>
                <w:tcPr>
                  <w:tcW w:w="1220" w:type="pct"/>
                  <w:tcBorders>
                    <w:tl2br w:val="nil"/>
                    <w:tr2bl w:val="nil"/>
                  </w:tcBorders>
                  <w:vAlign w:val="center"/>
                </w:tcPr>
                <w:p w14:paraId="2340F6B5">
                  <w:pPr>
                    <w:adjustRightInd w:val="0"/>
                    <w:snapToGrid w:val="0"/>
                    <w:jc w:val="center"/>
                    <w:rPr>
                      <w:szCs w:val="21"/>
                    </w:rPr>
                  </w:pPr>
                  <w:r>
                    <w:rPr>
                      <w:szCs w:val="21"/>
                    </w:rPr>
                    <w:t>5</w:t>
                  </w:r>
                </w:p>
              </w:tc>
              <w:tc>
                <w:tcPr>
                  <w:tcW w:w="1930" w:type="pct"/>
                  <w:tcBorders>
                    <w:tl2br w:val="nil"/>
                    <w:tr2bl w:val="nil"/>
                  </w:tcBorders>
                  <w:vAlign w:val="center"/>
                </w:tcPr>
                <w:p w14:paraId="0E4533DB">
                  <w:pPr>
                    <w:adjustRightInd w:val="0"/>
                    <w:snapToGrid w:val="0"/>
                    <w:jc w:val="center"/>
                    <w:rPr>
                      <w:szCs w:val="21"/>
                    </w:rPr>
                  </w:pPr>
                  <w:r>
                    <w:rPr>
                      <w:szCs w:val="21"/>
                    </w:rPr>
                    <w:t>氨氮</w:t>
                  </w:r>
                </w:p>
              </w:tc>
              <w:tc>
                <w:tcPr>
                  <w:tcW w:w="1849" w:type="pct"/>
                  <w:tcBorders>
                    <w:tl2br w:val="nil"/>
                    <w:tr2bl w:val="nil"/>
                  </w:tcBorders>
                  <w:vAlign w:val="center"/>
                </w:tcPr>
                <w:p w14:paraId="0FE31195">
                  <w:pPr>
                    <w:adjustRightInd w:val="0"/>
                    <w:snapToGrid w:val="0"/>
                    <w:jc w:val="center"/>
                    <w:rPr>
                      <w:szCs w:val="21"/>
                    </w:rPr>
                  </w:pPr>
                  <w:r>
                    <w:rPr>
                      <w:szCs w:val="21"/>
                    </w:rPr>
                    <w:t>45</w:t>
                  </w:r>
                </w:p>
              </w:tc>
            </w:tr>
            <w:tr w14:paraId="3417CC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220" w:type="pct"/>
                  <w:tcBorders>
                    <w:tl2br w:val="nil"/>
                    <w:tr2bl w:val="nil"/>
                  </w:tcBorders>
                  <w:vAlign w:val="center"/>
                </w:tcPr>
                <w:p w14:paraId="770D40D9">
                  <w:pPr>
                    <w:adjustRightInd w:val="0"/>
                    <w:snapToGrid w:val="0"/>
                    <w:jc w:val="center"/>
                    <w:rPr>
                      <w:szCs w:val="21"/>
                    </w:rPr>
                  </w:pPr>
                  <w:r>
                    <w:rPr>
                      <w:szCs w:val="21"/>
                    </w:rPr>
                    <w:t>6</w:t>
                  </w:r>
                </w:p>
              </w:tc>
              <w:tc>
                <w:tcPr>
                  <w:tcW w:w="1930" w:type="pct"/>
                  <w:tcBorders>
                    <w:tl2br w:val="nil"/>
                    <w:tr2bl w:val="nil"/>
                  </w:tcBorders>
                  <w:vAlign w:val="center"/>
                </w:tcPr>
                <w:p w14:paraId="527DAEC8">
                  <w:pPr>
                    <w:adjustRightInd w:val="0"/>
                    <w:snapToGrid w:val="0"/>
                    <w:jc w:val="center"/>
                    <w:rPr>
                      <w:szCs w:val="21"/>
                    </w:rPr>
                  </w:pPr>
                  <w:r>
                    <w:rPr>
                      <w:szCs w:val="21"/>
                    </w:rPr>
                    <w:t>可溶性固体总量</w:t>
                  </w:r>
                </w:p>
              </w:tc>
              <w:tc>
                <w:tcPr>
                  <w:tcW w:w="1849" w:type="pct"/>
                  <w:tcBorders>
                    <w:tl2br w:val="nil"/>
                    <w:tr2bl w:val="nil"/>
                  </w:tcBorders>
                  <w:vAlign w:val="center"/>
                </w:tcPr>
                <w:p w14:paraId="3AA70280">
                  <w:pPr>
                    <w:adjustRightInd w:val="0"/>
                    <w:snapToGrid w:val="0"/>
                    <w:jc w:val="center"/>
                    <w:rPr>
                      <w:szCs w:val="21"/>
                    </w:rPr>
                  </w:pPr>
                  <w:r>
                    <w:rPr>
                      <w:szCs w:val="21"/>
                    </w:rPr>
                    <w:t>1600</w:t>
                  </w:r>
                </w:p>
              </w:tc>
            </w:tr>
            <w:tr w14:paraId="39992E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220" w:type="pct"/>
                  <w:tcBorders>
                    <w:tl2br w:val="nil"/>
                    <w:tr2bl w:val="nil"/>
                  </w:tcBorders>
                  <w:vAlign w:val="center"/>
                </w:tcPr>
                <w:p w14:paraId="0FFFE457">
                  <w:pPr>
                    <w:adjustRightInd w:val="0"/>
                    <w:snapToGrid w:val="0"/>
                    <w:jc w:val="center"/>
                    <w:rPr>
                      <w:szCs w:val="21"/>
                    </w:rPr>
                  </w:pPr>
                  <w:r>
                    <w:rPr>
                      <w:rFonts w:hint="eastAsia"/>
                      <w:szCs w:val="21"/>
                    </w:rPr>
                    <w:t>7</w:t>
                  </w:r>
                </w:p>
              </w:tc>
              <w:tc>
                <w:tcPr>
                  <w:tcW w:w="1930" w:type="pct"/>
                  <w:tcBorders>
                    <w:tl2br w:val="nil"/>
                    <w:tr2bl w:val="nil"/>
                  </w:tcBorders>
                  <w:vAlign w:val="center"/>
                </w:tcPr>
                <w:p w14:paraId="66E78DDB">
                  <w:pPr>
                    <w:adjustRightInd w:val="0"/>
                    <w:snapToGrid w:val="0"/>
                    <w:jc w:val="center"/>
                    <w:rPr>
                      <w:szCs w:val="21"/>
                    </w:rPr>
                  </w:pPr>
                  <w:r>
                    <w:rPr>
                      <w:rFonts w:hint="eastAsia"/>
                      <w:szCs w:val="21"/>
                    </w:rPr>
                    <w:t>阴离子表面活性剂（LAS）</w:t>
                  </w:r>
                </w:p>
              </w:tc>
              <w:tc>
                <w:tcPr>
                  <w:tcW w:w="1849" w:type="pct"/>
                  <w:tcBorders>
                    <w:tl2br w:val="nil"/>
                    <w:tr2bl w:val="nil"/>
                  </w:tcBorders>
                  <w:vAlign w:val="center"/>
                </w:tcPr>
                <w:p w14:paraId="5C3A09DC">
                  <w:pPr>
                    <w:adjustRightInd w:val="0"/>
                    <w:snapToGrid w:val="0"/>
                    <w:jc w:val="center"/>
                    <w:rPr>
                      <w:szCs w:val="21"/>
                    </w:rPr>
                  </w:pPr>
                  <w:r>
                    <w:rPr>
                      <w:rFonts w:hint="eastAsia"/>
                      <w:szCs w:val="21"/>
                    </w:rPr>
                    <w:t>15</w:t>
                  </w:r>
                </w:p>
              </w:tc>
            </w:tr>
            <w:tr w14:paraId="4DBDFC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blHeader/>
                <w:jc w:val="center"/>
              </w:trPr>
              <w:tc>
                <w:tcPr>
                  <w:tcW w:w="1220" w:type="pct"/>
                  <w:tcBorders>
                    <w:tl2br w:val="nil"/>
                    <w:tr2bl w:val="nil"/>
                  </w:tcBorders>
                  <w:shd w:val="clear" w:color="auto" w:fill="auto"/>
                  <w:vAlign w:val="center"/>
                </w:tcPr>
                <w:p w14:paraId="4489004B">
                  <w:pPr>
                    <w:adjustRightInd w:val="0"/>
                    <w:snapToGrid w:val="0"/>
                    <w:jc w:val="center"/>
                    <w:rPr>
                      <w:szCs w:val="21"/>
                    </w:rPr>
                  </w:pPr>
                  <w:r>
                    <w:rPr>
                      <w:rFonts w:hint="eastAsia"/>
                      <w:szCs w:val="21"/>
                    </w:rPr>
                    <w:t>8</w:t>
                  </w:r>
                </w:p>
              </w:tc>
              <w:tc>
                <w:tcPr>
                  <w:tcW w:w="1930" w:type="pct"/>
                  <w:tcBorders>
                    <w:tl2br w:val="nil"/>
                    <w:tr2bl w:val="nil"/>
                  </w:tcBorders>
                  <w:shd w:val="clear" w:color="auto" w:fill="auto"/>
                  <w:vAlign w:val="center"/>
                </w:tcPr>
                <w:p w14:paraId="56DD06F9">
                  <w:pPr>
                    <w:adjustRightInd w:val="0"/>
                    <w:snapToGrid w:val="0"/>
                    <w:jc w:val="center"/>
                    <w:rPr>
                      <w:szCs w:val="21"/>
                    </w:rPr>
                  </w:pPr>
                  <w:r>
                    <w:rPr>
                      <w:rFonts w:hint="eastAsia"/>
                      <w:szCs w:val="21"/>
                    </w:rPr>
                    <w:t>粪大肠菌群</w:t>
                  </w:r>
                </w:p>
              </w:tc>
              <w:tc>
                <w:tcPr>
                  <w:tcW w:w="1849" w:type="pct"/>
                  <w:tcBorders>
                    <w:tl2br w:val="nil"/>
                    <w:tr2bl w:val="nil"/>
                  </w:tcBorders>
                  <w:shd w:val="clear" w:color="auto" w:fill="auto"/>
                  <w:vAlign w:val="center"/>
                </w:tcPr>
                <w:p w14:paraId="78617477">
                  <w:pPr>
                    <w:adjustRightInd w:val="0"/>
                    <w:snapToGrid w:val="0"/>
                    <w:jc w:val="center"/>
                    <w:rPr>
                      <w:szCs w:val="21"/>
                    </w:rPr>
                  </w:pPr>
                  <w:r>
                    <w:rPr>
                      <w:rFonts w:hint="eastAsia"/>
                      <w:szCs w:val="21"/>
                    </w:rPr>
                    <w:t>10000</w:t>
                  </w:r>
                </w:p>
              </w:tc>
            </w:tr>
          </w:tbl>
          <w:p w14:paraId="0C928397">
            <w:pPr>
              <w:adjustRightInd w:val="0"/>
              <w:snapToGrid w:val="0"/>
              <w:spacing w:before="120" w:beforeLines="50" w:line="360" w:lineRule="auto"/>
              <w:rPr>
                <w:b/>
                <w:bCs/>
                <w:sz w:val="24"/>
              </w:rPr>
            </w:pPr>
            <w:r>
              <w:rPr>
                <w:b/>
                <w:bCs/>
                <w:sz w:val="24"/>
              </w:rPr>
              <w:t>三、噪声排放标准</w:t>
            </w:r>
          </w:p>
          <w:p w14:paraId="6BCEE110">
            <w:pPr>
              <w:pStyle w:val="3"/>
              <w:adjustRightInd w:val="0"/>
              <w:snapToGrid w:val="0"/>
              <w:spacing w:line="360" w:lineRule="auto"/>
              <w:ind w:firstLine="480" w:firstLineChars="200"/>
              <w:rPr>
                <w:b/>
                <w:sz w:val="24"/>
                <w:szCs w:val="24"/>
              </w:rPr>
            </w:pPr>
            <w:r>
              <w:rPr>
                <w:sz w:val="24"/>
                <w:szCs w:val="24"/>
              </w:rPr>
              <w:t>项目施工期厂界噪声排放标准执行《建筑施工场界环境噪声排放标准》（GB12523-2011）中标准限值</w:t>
            </w:r>
            <w:r>
              <w:rPr>
                <w:rFonts w:hint="eastAsia"/>
                <w:sz w:val="24"/>
                <w:szCs w:val="24"/>
              </w:rPr>
              <w:t>；</w:t>
            </w:r>
            <w:r>
              <w:rPr>
                <w:sz w:val="24"/>
                <w:szCs w:val="24"/>
              </w:rPr>
              <w:t>运行期厂界噪声排放标准执行《工业企业厂界环境噪声排放标准》（GB12348-2008）中3类标准限值。具体标准值详见下表。</w:t>
            </w:r>
          </w:p>
          <w:p w14:paraId="7A9D1F44">
            <w:pPr>
              <w:numPr>
                <w:ilvl w:val="0"/>
                <w:numId w:val="37"/>
              </w:numPr>
              <w:spacing w:line="360" w:lineRule="auto"/>
              <w:jc w:val="center"/>
              <w:rPr>
                <w:b/>
                <w:bCs/>
                <w:sz w:val="24"/>
              </w:rPr>
            </w:pPr>
            <w:r>
              <w:rPr>
                <w:rFonts w:hint="eastAsia"/>
                <w:b/>
                <w:sz w:val="24"/>
              </w:rPr>
              <w:t xml:space="preserve">本项目噪声排放标准 </w:t>
            </w:r>
            <w:r>
              <w:rPr>
                <w:b/>
                <w:bCs/>
                <w:sz w:val="24"/>
              </w:rPr>
              <w:t>单位：dB（A）</w:t>
            </w:r>
          </w:p>
          <w:tbl>
            <w:tblPr>
              <w:tblStyle w:val="15"/>
              <w:tblW w:w="431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3980"/>
              <w:gridCol w:w="1423"/>
              <w:gridCol w:w="1426"/>
            </w:tblGrid>
            <w:tr w14:paraId="6B7EC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265" w:hRule="atLeast"/>
                <w:jc w:val="center"/>
              </w:trPr>
              <w:tc>
                <w:tcPr>
                  <w:tcW w:w="2914" w:type="pct"/>
                  <w:tcBorders>
                    <w:tl2br w:val="single" w:color="000000" w:sz="4" w:space="0"/>
                  </w:tcBorders>
                </w:tcPr>
                <w:p w14:paraId="78C568AA">
                  <w:pPr>
                    <w:ind w:right="420"/>
                    <w:jc w:val="center"/>
                    <w:rPr>
                      <w:b/>
                      <w:szCs w:val="21"/>
                    </w:rPr>
                  </w:pPr>
                  <w:r>
                    <w:rPr>
                      <w:b/>
                      <w:szCs w:val="21"/>
                    </w:rPr>
                    <w:t xml:space="preserve">  时段</w:t>
                  </w:r>
                </w:p>
                <w:p w14:paraId="484D306D">
                  <w:pPr>
                    <w:ind w:firstLine="843" w:firstLineChars="400"/>
                    <w:jc w:val="left"/>
                    <w:rPr>
                      <w:b/>
                      <w:szCs w:val="21"/>
                    </w:rPr>
                  </w:pPr>
                  <w:r>
                    <w:rPr>
                      <w:b/>
                      <w:szCs w:val="21"/>
                    </w:rPr>
                    <w:t>项目阶段</w:t>
                  </w:r>
                </w:p>
              </w:tc>
              <w:tc>
                <w:tcPr>
                  <w:tcW w:w="1042" w:type="pct"/>
                  <w:vAlign w:val="center"/>
                </w:tcPr>
                <w:p w14:paraId="5447AA60">
                  <w:pPr>
                    <w:jc w:val="center"/>
                    <w:rPr>
                      <w:b/>
                      <w:szCs w:val="21"/>
                    </w:rPr>
                  </w:pPr>
                  <w:r>
                    <w:rPr>
                      <w:b/>
                      <w:szCs w:val="21"/>
                    </w:rPr>
                    <w:t>昼间</w:t>
                  </w:r>
                </w:p>
              </w:tc>
              <w:tc>
                <w:tcPr>
                  <w:tcW w:w="1042" w:type="pct"/>
                  <w:vAlign w:val="center"/>
                </w:tcPr>
                <w:p w14:paraId="5C600A7A">
                  <w:pPr>
                    <w:jc w:val="center"/>
                    <w:rPr>
                      <w:b/>
                      <w:szCs w:val="21"/>
                    </w:rPr>
                  </w:pPr>
                  <w:r>
                    <w:rPr>
                      <w:rFonts w:hint="eastAsia"/>
                      <w:b/>
                      <w:szCs w:val="21"/>
                    </w:rPr>
                    <w:t>夜间</w:t>
                  </w:r>
                </w:p>
              </w:tc>
            </w:tr>
            <w:tr w14:paraId="3BF1E4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95" w:hRule="atLeast"/>
                <w:jc w:val="center"/>
              </w:trPr>
              <w:tc>
                <w:tcPr>
                  <w:tcW w:w="2914" w:type="pct"/>
                  <w:vAlign w:val="center"/>
                </w:tcPr>
                <w:p w14:paraId="7AF89663">
                  <w:pPr>
                    <w:jc w:val="center"/>
                    <w:rPr>
                      <w:szCs w:val="21"/>
                    </w:rPr>
                  </w:pPr>
                  <w:r>
                    <w:rPr>
                      <w:rFonts w:hint="eastAsia"/>
                      <w:szCs w:val="21"/>
                    </w:rPr>
                    <w:t>施工期</w:t>
                  </w:r>
                </w:p>
              </w:tc>
              <w:tc>
                <w:tcPr>
                  <w:tcW w:w="1042" w:type="pct"/>
                  <w:vAlign w:val="center"/>
                </w:tcPr>
                <w:p w14:paraId="2DAE5D29">
                  <w:pPr>
                    <w:jc w:val="center"/>
                    <w:rPr>
                      <w:szCs w:val="21"/>
                    </w:rPr>
                  </w:pPr>
                  <w:r>
                    <w:rPr>
                      <w:rFonts w:hint="eastAsia"/>
                      <w:szCs w:val="21"/>
                    </w:rPr>
                    <w:t>70</w:t>
                  </w:r>
                </w:p>
              </w:tc>
              <w:tc>
                <w:tcPr>
                  <w:tcW w:w="1042" w:type="pct"/>
                  <w:vAlign w:val="center"/>
                </w:tcPr>
                <w:p w14:paraId="1538B7DA">
                  <w:pPr>
                    <w:jc w:val="center"/>
                    <w:rPr>
                      <w:szCs w:val="21"/>
                    </w:rPr>
                  </w:pPr>
                  <w:r>
                    <w:rPr>
                      <w:rFonts w:hint="eastAsia"/>
                      <w:szCs w:val="21"/>
                    </w:rPr>
                    <w:t>/</w:t>
                  </w:r>
                </w:p>
              </w:tc>
            </w:tr>
            <w:tr w14:paraId="3EB385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95" w:hRule="atLeast"/>
                <w:jc w:val="center"/>
              </w:trPr>
              <w:tc>
                <w:tcPr>
                  <w:tcW w:w="2914" w:type="pct"/>
                  <w:vAlign w:val="center"/>
                </w:tcPr>
                <w:p w14:paraId="49D37AAA">
                  <w:pPr>
                    <w:jc w:val="center"/>
                    <w:rPr>
                      <w:szCs w:val="21"/>
                    </w:rPr>
                  </w:pPr>
                  <w:r>
                    <w:rPr>
                      <w:szCs w:val="21"/>
                    </w:rPr>
                    <w:t>运行期</w:t>
                  </w:r>
                </w:p>
              </w:tc>
              <w:tc>
                <w:tcPr>
                  <w:tcW w:w="1042" w:type="pct"/>
                  <w:vAlign w:val="center"/>
                </w:tcPr>
                <w:p w14:paraId="51159749">
                  <w:pPr>
                    <w:jc w:val="center"/>
                    <w:rPr>
                      <w:szCs w:val="21"/>
                    </w:rPr>
                  </w:pPr>
                  <w:r>
                    <w:rPr>
                      <w:szCs w:val="21"/>
                    </w:rPr>
                    <w:t>65</w:t>
                  </w:r>
                </w:p>
              </w:tc>
              <w:tc>
                <w:tcPr>
                  <w:tcW w:w="1042" w:type="pct"/>
                  <w:vAlign w:val="center"/>
                </w:tcPr>
                <w:p w14:paraId="4459A8F5">
                  <w:pPr>
                    <w:jc w:val="center"/>
                    <w:rPr>
                      <w:szCs w:val="21"/>
                    </w:rPr>
                  </w:pPr>
                  <w:r>
                    <w:rPr>
                      <w:rFonts w:hint="eastAsia"/>
                      <w:szCs w:val="21"/>
                    </w:rPr>
                    <w:t>55</w:t>
                  </w:r>
                </w:p>
              </w:tc>
            </w:tr>
            <w:tr w14:paraId="6E4060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95" w:hRule="atLeast"/>
                <w:jc w:val="center"/>
              </w:trPr>
              <w:tc>
                <w:tcPr>
                  <w:tcW w:w="5000" w:type="pct"/>
                  <w:gridSpan w:val="3"/>
                  <w:vAlign w:val="center"/>
                </w:tcPr>
                <w:p w14:paraId="082428DD">
                  <w:pPr>
                    <w:jc w:val="left"/>
                    <w:rPr>
                      <w:szCs w:val="21"/>
                    </w:rPr>
                  </w:pPr>
                  <w:r>
                    <w:rPr>
                      <w:rFonts w:hint="eastAsia"/>
                    </w:rPr>
                    <w:t>注：本项目施工期夜间不施工；运行期动物房、风机24h运行。</w:t>
                  </w:r>
                </w:p>
              </w:tc>
            </w:tr>
          </w:tbl>
          <w:p w14:paraId="36B4B485">
            <w:pPr>
              <w:adjustRightInd w:val="0"/>
              <w:spacing w:before="120" w:beforeLines="50" w:line="360" w:lineRule="auto"/>
              <w:rPr>
                <w:b/>
                <w:bCs/>
                <w:sz w:val="24"/>
              </w:rPr>
            </w:pPr>
            <w:r>
              <w:rPr>
                <w:b/>
                <w:bCs/>
                <w:sz w:val="24"/>
              </w:rPr>
              <w:t>四、固体废物排放标准或规定</w:t>
            </w:r>
          </w:p>
          <w:p w14:paraId="4D7E26C3">
            <w:pPr>
              <w:adjustRightInd w:val="0"/>
              <w:spacing w:line="360" w:lineRule="auto"/>
              <w:ind w:firstLine="480" w:firstLineChars="200"/>
              <w:rPr>
                <w:bCs/>
                <w:sz w:val="24"/>
              </w:rPr>
            </w:pPr>
            <w:r>
              <w:rPr>
                <w:bCs/>
                <w:sz w:val="24"/>
              </w:rPr>
              <w:t>固体废物执行《中华人民共和国固体废物污染环境防治法》（2020 年 4 月 29 日修订）中有关规定。</w:t>
            </w:r>
          </w:p>
          <w:p w14:paraId="7BA1D583">
            <w:pPr>
              <w:adjustRightInd w:val="0"/>
              <w:spacing w:line="360" w:lineRule="auto"/>
              <w:ind w:firstLine="480" w:firstLineChars="200"/>
              <w:rPr>
                <w:bCs/>
                <w:sz w:val="24"/>
              </w:rPr>
            </w:pPr>
            <w:r>
              <w:rPr>
                <w:bCs/>
                <w:sz w:val="24"/>
              </w:rPr>
              <w:t>（1）生活垃圾</w:t>
            </w:r>
          </w:p>
          <w:p w14:paraId="0A88F828">
            <w:pPr>
              <w:adjustRightInd w:val="0"/>
              <w:spacing w:line="360" w:lineRule="auto"/>
              <w:ind w:firstLine="480" w:firstLineChars="200"/>
              <w:rPr>
                <w:bCs/>
                <w:sz w:val="24"/>
              </w:rPr>
            </w:pPr>
            <w:r>
              <w:rPr>
                <w:bCs/>
                <w:sz w:val="24"/>
              </w:rPr>
              <w:t>执行《中华人民共和国固体废物污染环境防治法》（2020年版）及《北京市生活垃圾管理条例》（2020年5月1日起施行，2020年9月25日第二次修正）中的有关规定。</w:t>
            </w:r>
          </w:p>
          <w:p w14:paraId="43A4C9DB">
            <w:pPr>
              <w:adjustRightInd w:val="0"/>
              <w:spacing w:line="360" w:lineRule="auto"/>
              <w:ind w:firstLine="480" w:firstLineChars="200"/>
              <w:rPr>
                <w:bCs/>
                <w:sz w:val="24"/>
              </w:rPr>
            </w:pPr>
            <w:r>
              <w:rPr>
                <w:bCs/>
                <w:sz w:val="24"/>
              </w:rPr>
              <w:t>（2）一般工业固体废物</w:t>
            </w:r>
          </w:p>
          <w:p w14:paraId="23E0C0A9">
            <w:pPr>
              <w:adjustRightInd w:val="0"/>
              <w:spacing w:line="360" w:lineRule="auto"/>
              <w:ind w:firstLine="480" w:firstLineChars="200"/>
              <w:rPr>
                <w:sz w:val="24"/>
              </w:rPr>
            </w:pPr>
            <w:r>
              <w:rPr>
                <w:rFonts w:hint="eastAsia"/>
                <w:bCs/>
                <w:sz w:val="24"/>
              </w:rPr>
              <w:t>一般工业固体废物</w:t>
            </w:r>
            <w:r>
              <w:rPr>
                <w:bCs/>
                <w:sz w:val="24"/>
              </w:rPr>
              <w:t>处置执行《中华人民共和国固体废物污染环境防治法》（2020年9月1日起施行）、《一般工业固体废物贮存和填埋污染控制标准》（GB18599-2020）中的有关规定。</w:t>
            </w:r>
          </w:p>
          <w:p w14:paraId="004BCEAB">
            <w:pPr>
              <w:adjustRightInd w:val="0"/>
              <w:spacing w:line="360" w:lineRule="auto"/>
              <w:ind w:firstLine="480" w:firstLineChars="200"/>
              <w:rPr>
                <w:bCs/>
                <w:sz w:val="24"/>
              </w:rPr>
            </w:pPr>
            <w:r>
              <w:rPr>
                <w:bCs/>
                <w:sz w:val="24"/>
              </w:rPr>
              <w:t>（3）危险废物</w:t>
            </w:r>
          </w:p>
          <w:p w14:paraId="77441D3B">
            <w:pPr>
              <w:adjustRightInd w:val="0"/>
              <w:spacing w:line="360" w:lineRule="auto"/>
              <w:ind w:firstLine="480" w:firstLineChars="200"/>
              <w:rPr>
                <w:sz w:val="24"/>
              </w:rPr>
            </w:pPr>
            <w:r>
              <w:rPr>
                <w:bCs/>
                <w:sz w:val="24"/>
              </w:rPr>
              <w:t>危险废物收集、储存、转运执行《北京市危险废物污染环境防治条例》</w:t>
            </w:r>
            <w:r>
              <w:rPr>
                <w:rFonts w:hint="eastAsia"/>
                <w:bCs/>
                <w:sz w:val="24"/>
              </w:rPr>
              <w:t>、</w:t>
            </w:r>
            <w:r>
              <w:rPr>
                <w:bCs/>
                <w:sz w:val="24"/>
              </w:rPr>
              <w:t>（2020年9月1日实施）、《北京市实验动物废物无害化处理管理办法》</w:t>
            </w:r>
            <w:r>
              <w:rPr>
                <w:rFonts w:hint="eastAsia"/>
                <w:bCs/>
                <w:sz w:val="24"/>
              </w:rPr>
              <w:t>、</w:t>
            </w:r>
            <w:r>
              <w:rPr>
                <w:bCs/>
                <w:sz w:val="24"/>
              </w:rPr>
              <w:t>《危险废物收集贮存运输技术规范》（HJ2025-2012）、《危险废物贮存污染控制标准》（GB18597-2023）、《危险废物污染防治技术政策》（环发[2021]199号）和《危险废物转移管理办法》（2022年1月1日起施行）</w:t>
            </w:r>
            <w:r>
              <w:rPr>
                <w:rFonts w:hint="eastAsia"/>
                <w:bCs/>
                <w:sz w:val="24"/>
              </w:rPr>
              <w:t>、</w:t>
            </w:r>
            <w:r>
              <w:rPr>
                <w:bCs/>
                <w:sz w:val="24"/>
              </w:rPr>
              <w:t>《实验室危险废物污染防治技术规范》（DB11 /T 1368—2016）中的有关规定。</w:t>
            </w:r>
          </w:p>
        </w:tc>
      </w:tr>
      <w:tr w14:paraId="3BD42A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14:paraId="3FD3F981">
            <w:pPr>
              <w:adjustRightInd w:val="0"/>
              <w:snapToGrid w:val="0"/>
              <w:jc w:val="center"/>
              <w:rPr>
                <w:kern w:val="0"/>
                <w:sz w:val="24"/>
              </w:rPr>
            </w:pPr>
            <w:r>
              <w:rPr>
                <w:kern w:val="0"/>
                <w:sz w:val="24"/>
              </w:rPr>
              <w:t>总量控制指标</w:t>
            </w:r>
          </w:p>
        </w:tc>
        <w:tc>
          <w:tcPr>
            <w:tcW w:w="8147" w:type="dxa"/>
            <w:shd w:val="clear" w:color="auto" w:fill="auto"/>
            <w:vAlign w:val="center"/>
          </w:tcPr>
          <w:p w14:paraId="4217A92C">
            <w:pPr>
              <w:adjustRightInd w:val="0"/>
              <w:spacing w:line="360" w:lineRule="auto"/>
              <w:rPr>
                <w:b/>
                <w:sz w:val="24"/>
              </w:rPr>
            </w:pPr>
            <w:r>
              <w:rPr>
                <w:b/>
                <w:sz w:val="24"/>
              </w:rPr>
              <w:t>一、污染物排放总量控制原则</w:t>
            </w:r>
          </w:p>
          <w:p w14:paraId="20C1D8A0">
            <w:pPr>
              <w:adjustRightInd w:val="0"/>
              <w:snapToGrid w:val="0"/>
              <w:spacing w:line="360" w:lineRule="auto"/>
              <w:ind w:firstLine="480" w:firstLineChars="200"/>
              <w:jc w:val="left"/>
              <w:rPr>
                <w:sz w:val="24"/>
              </w:rPr>
            </w:pPr>
            <w:r>
              <w:rPr>
                <w:sz w:val="24"/>
              </w:rPr>
              <w:t>根据北京市环境保护局关于转发环境保护部《建设项目主要污染物排放总量指标审核及管理暂行办法》的通知（京环发〔2015〕19号）以及《北京市环境保护局关于建设项目主要污染物排放总量指标审核及管理的补充通知》（京环发〔2016〕24号），本市实施建设项目总量指标审核和管理的污染物范围包括：二氧化硫、氮氧化物、烟粉尘、挥发性有机物（工业及汽车维修行业）及化学需氧量、氨氮。</w:t>
            </w:r>
          </w:p>
          <w:p w14:paraId="47A02B38">
            <w:pPr>
              <w:pStyle w:val="3"/>
              <w:adjustRightInd w:val="0"/>
              <w:snapToGrid w:val="0"/>
              <w:spacing w:line="360" w:lineRule="auto"/>
              <w:ind w:firstLine="0"/>
              <w:rPr>
                <w:b/>
                <w:sz w:val="24"/>
                <w:szCs w:val="24"/>
              </w:rPr>
            </w:pPr>
            <w:r>
              <w:rPr>
                <w:b/>
                <w:sz w:val="24"/>
                <w:szCs w:val="24"/>
              </w:rPr>
              <w:t>二、建设项目污染物排放总量核算</w:t>
            </w:r>
          </w:p>
          <w:p w14:paraId="66A6ECEA">
            <w:pPr>
              <w:adjustRightInd w:val="0"/>
              <w:snapToGrid w:val="0"/>
              <w:spacing w:line="360" w:lineRule="auto"/>
              <w:ind w:firstLine="480" w:firstLineChars="200"/>
              <w:jc w:val="left"/>
              <w:rPr>
                <w:kern w:val="0"/>
                <w:sz w:val="24"/>
              </w:rPr>
            </w:pPr>
            <w:r>
              <w:rPr>
                <w:sz w:val="24"/>
              </w:rPr>
              <w:t>本项目主要进行</w:t>
            </w:r>
            <w:r>
              <w:rPr>
                <w:rFonts w:hint="eastAsia"/>
                <w:sz w:val="24"/>
              </w:rPr>
              <w:t>动物实验</w:t>
            </w:r>
            <w:r>
              <w:rPr>
                <w:sz w:val="24"/>
              </w:rPr>
              <w:t>，根</w:t>
            </w:r>
            <w:r>
              <w:rPr>
                <w:kern w:val="0"/>
                <w:sz w:val="24"/>
              </w:rPr>
              <w:t>据项目特点，本项目需要申请总量控制指标的污染物为：挥发性有机物、</w:t>
            </w:r>
            <w:r>
              <w:rPr>
                <w:sz w:val="24"/>
              </w:rPr>
              <w:t>化学需氧量、氨氮。</w:t>
            </w:r>
            <w:r>
              <w:rPr>
                <w:kern w:val="0"/>
                <w:sz w:val="24"/>
              </w:rPr>
              <w:t>根据《北京市环境保护局关于建设项目主要污染物排放总量指标审核及管理的补充通知》（京环发〔2016〕24号）附件1，</w:t>
            </w:r>
            <w:r>
              <w:rPr>
                <w:rFonts w:hint="eastAsia"/>
                <w:kern w:val="0"/>
                <w:sz w:val="24"/>
              </w:rPr>
              <w:t>“</w:t>
            </w:r>
            <w:r>
              <w:rPr>
                <w:kern w:val="0"/>
                <w:sz w:val="24"/>
              </w:rPr>
              <w:t>为了使污染物源强的核算更接近实际的排放情况，在污染物源强的核算过程中优先使用实测法，类比分析法、物料衡算法及排放系数法次之。同时在核算过程中应选择不少于两种方法对污染物源强的产生进行核算，当核算的污染物排放总量差别较大时还应继续采用其他方法进行校验，以便得到更接近实际情况的排放量核算数据</w:t>
            </w:r>
            <w:r>
              <w:rPr>
                <w:rFonts w:hint="eastAsia"/>
                <w:kern w:val="0"/>
                <w:sz w:val="24"/>
              </w:rPr>
              <w:t>”</w:t>
            </w:r>
            <w:r>
              <w:rPr>
                <w:kern w:val="0"/>
                <w:sz w:val="24"/>
              </w:rPr>
              <w:t>。</w:t>
            </w:r>
          </w:p>
          <w:p w14:paraId="2CDBCA97">
            <w:pPr>
              <w:numPr>
                <w:ilvl w:val="0"/>
                <w:numId w:val="40"/>
              </w:numPr>
              <w:adjustRightInd w:val="0"/>
              <w:snapToGrid w:val="0"/>
              <w:spacing w:line="360" w:lineRule="auto"/>
              <w:ind w:left="0" w:firstLine="482" w:firstLineChars="200"/>
              <w:jc w:val="left"/>
              <w:rPr>
                <w:b/>
                <w:bCs/>
                <w:sz w:val="24"/>
              </w:rPr>
            </w:pPr>
            <w:r>
              <w:rPr>
                <w:b/>
                <w:bCs/>
                <w:sz w:val="24"/>
              </w:rPr>
              <w:t>挥发性有机物总量核算</w:t>
            </w:r>
          </w:p>
          <w:p w14:paraId="06F7C6D2">
            <w:pPr>
              <w:adjustRightInd w:val="0"/>
              <w:snapToGrid w:val="0"/>
              <w:spacing w:line="360" w:lineRule="auto"/>
              <w:ind w:firstLine="420"/>
              <w:jc w:val="left"/>
              <w:rPr>
                <w:sz w:val="24"/>
              </w:rPr>
            </w:pPr>
            <w:r>
              <w:rPr>
                <w:sz w:val="24"/>
              </w:rPr>
              <w:t>本项目</w:t>
            </w:r>
            <w:r>
              <w:rPr>
                <w:rFonts w:hint="eastAsia"/>
                <w:sz w:val="24"/>
              </w:rPr>
              <w:t>消毒</w:t>
            </w:r>
            <w:r>
              <w:rPr>
                <w:sz w:val="24"/>
              </w:rPr>
              <w:t>过程中使用的</w:t>
            </w:r>
            <w:r>
              <w:rPr>
                <w:rFonts w:hint="eastAsia"/>
                <w:sz w:val="24"/>
              </w:rPr>
              <w:t>75%酒精</w:t>
            </w:r>
            <w:r>
              <w:rPr>
                <w:sz w:val="24"/>
              </w:rPr>
              <w:t>产生挥发性有机物，本次评价通过排污系数法和类比分析法核算总量。</w:t>
            </w:r>
          </w:p>
          <w:p w14:paraId="6A931019">
            <w:pPr>
              <w:numPr>
                <w:ilvl w:val="0"/>
                <w:numId w:val="41"/>
              </w:numPr>
              <w:adjustRightInd w:val="0"/>
              <w:snapToGrid w:val="0"/>
              <w:spacing w:line="360" w:lineRule="auto"/>
              <w:ind w:left="0" w:firstLine="567"/>
              <w:jc w:val="left"/>
              <w:rPr>
                <w:b/>
                <w:bCs/>
                <w:sz w:val="24"/>
              </w:rPr>
            </w:pPr>
            <w:r>
              <w:rPr>
                <w:b/>
                <w:bCs/>
                <w:sz w:val="24"/>
              </w:rPr>
              <w:t>排污系数法</w:t>
            </w:r>
          </w:p>
          <w:p w14:paraId="26DD768F">
            <w:pPr>
              <w:tabs>
                <w:tab w:val="left" w:pos="7770"/>
              </w:tabs>
              <w:adjustRightInd w:val="0"/>
              <w:snapToGrid w:val="0"/>
              <w:spacing w:line="360" w:lineRule="auto"/>
              <w:ind w:firstLine="480" w:firstLineChars="200"/>
              <w:rPr>
                <w:sz w:val="24"/>
              </w:rPr>
            </w:pPr>
            <w:r>
              <w:rPr>
                <w:rFonts w:hint="eastAsia"/>
                <w:sz w:val="24"/>
              </w:rPr>
              <w:t>本项目使用酒精消毒会产生挥发性有机物，消毒后酒精全部挥发，其他实验过程不涉及挥发性有机物</w:t>
            </w:r>
            <w:r>
              <w:rPr>
                <w:sz w:val="24"/>
              </w:rPr>
              <w:t>。根据建设单位提供的资料，本项目使用的</w:t>
            </w:r>
            <w:r>
              <w:rPr>
                <w:rFonts w:hint="eastAsia"/>
                <w:sz w:val="24"/>
              </w:rPr>
              <w:t>酒精折合乙醇</w:t>
            </w:r>
            <w:r>
              <w:rPr>
                <w:sz w:val="24"/>
              </w:rPr>
              <w:t>共计</w:t>
            </w:r>
            <w:r>
              <w:rPr>
                <w:rFonts w:hint="eastAsia"/>
                <w:sz w:val="24"/>
              </w:rPr>
              <w:t>0.1778</w:t>
            </w:r>
            <w:r>
              <w:rPr>
                <w:sz w:val="24"/>
              </w:rPr>
              <w:t>t</w:t>
            </w:r>
            <w:r>
              <w:rPr>
                <w:rFonts w:hint="eastAsia"/>
                <w:sz w:val="24"/>
                <w:lang w:val="en-US" w:eastAsia="zh-CN"/>
              </w:rPr>
              <w:t>/a</w:t>
            </w:r>
            <w:r>
              <w:rPr>
                <w:sz w:val="24"/>
              </w:rPr>
              <w:t>，则挥发性有机物产生量</w:t>
            </w:r>
            <w:r>
              <w:rPr>
                <w:rFonts w:hint="eastAsia"/>
                <w:sz w:val="24"/>
              </w:rPr>
              <w:t>0.1778</w:t>
            </w:r>
            <w:r>
              <w:rPr>
                <w:sz w:val="24"/>
              </w:rPr>
              <w:t>t</w:t>
            </w:r>
            <w:r>
              <w:rPr>
                <w:rFonts w:hint="eastAsia"/>
                <w:sz w:val="24"/>
                <w:lang w:val="en-US" w:eastAsia="zh-CN"/>
              </w:rPr>
              <w:t>/a</w:t>
            </w:r>
            <w:r>
              <w:rPr>
                <w:rFonts w:hint="eastAsia"/>
                <w:sz w:val="24"/>
              </w:rPr>
              <w:t>。项目房间全部密闭，</w:t>
            </w:r>
            <w:r>
              <w:rPr>
                <w:sz w:val="24"/>
              </w:rPr>
              <w:t>收集效率100%。</w:t>
            </w:r>
            <w:r>
              <w:rPr>
                <w:rFonts w:hint="eastAsia"/>
                <w:sz w:val="24"/>
              </w:rPr>
              <w:t>活性炭吸附设备</w:t>
            </w:r>
            <w:r>
              <w:rPr>
                <w:sz w:val="24"/>
              </w:rPr>
              <w:t>处理效率达80%，则本项目挥发性有机物排放量：</w:t>
            </w:r>
            <w:r>
              <w:rPr>
                <w:rFonts w:hint="eastAsia"/>
                <w:sz w:val="24"/>
              </w:rPr>
              <w:t>0.1778</w:t>
            </w:r>
            <w:r>
              <w:rPr>
                <w:sz w:val="24"/>
              </w:rPr>
              <w:t>t/a×（1-80%）=</w:t>
            </w:r>
            <w:r>
              <w:rPr>
                <w:rFonts w:hint="eastAsia"/>
                <w:sz w:val="24"/>
              </w:rPr>
              <w:t>0.0356</w:t>
            </w:r>
            <w:r>
              <w:rPr>
                <w:sz w:val="24"/>
              </w:rPr>
              <w:t>t/a。</w:t>
            </w:r>
          </w:p>
          <w:p w14:paraId="191A1FDF">
            <w:pPr>
              <w:adjustRightInd w:val="0"/>
              <w:snapToGrid w:val="0"/>
              <w:spacing w:line="360" w:lineRule="auto"/>
              <w:ind w:firstLine="480" w:firstLineChars="200"/>
              <w:rPr>
                <w:sz w:val="24"/>
              </w:rPr>
            </w:pPr>
            <w:r>
              <w:rPr>
                <w:sz w:val="24"/>
              </w:rPr>
              <w:t>由上可见，本项目以排污系数法计算有机废气排放量为</w:t>
            </w:r>
            <w:r>
              <w:rPr>
                <w:rFonts w:hint="eastAsia"/>
                <w:sz w:val="24"/>
              </w:rPr>
              <w:t>0.0356</w:t>
            </w:r>
            <w:r>
              <w:rPr>
                <w:sz w:val="24"/>
              </w:rPr>
              <w:t>t/a。</w:t>
            </w:r>
          </w:p>
          <w:p w14:paraId="1A457246">
            <w:pPr>
              <w:numPr>
                <w:ilvl w:val="0"/>
                <w:numId w:val="41"/>
              </w:numPr>
              <w:adjustRightInd w:val="0"/>
              <w:snapToGrid w:val="0"/>
              <w:spacing w:line="360" w:lineRule="auto"/>
              <w:ind w:left="0" w:firstLine="567"/>
              <w:jc w:val="left"/>
              <w:rPr>
                <w:b/>
                <w:bCs/>
                <w:sz w:val="24"/>
              </w:rPr>
            </w:pPr>
            <w:r>
              <w:rPr>
                <w:b/>
                <w:bCs/>
                <w:sz w:val="24"/>
              </w:rPr>
              <w:t>类比分析法</w:t>
            </w:r>
          </w:p>
          <w:p w14:paraId="753DAD1C">
            <w:pPr>
              <w:adjustRightInd w:val="0"/>
              <w:snapToGrid w:val="0"/>
              <w:spacing w:line="360" w:lineRule="auto"/>
              <w:ind w:firstLine="420"/>
              <w:jc w:val="left"/>
              <w:rPr>
                <w:sz w:val="24"/>
              </w:rPr>
            </w:pPr>
            <w:r>
              <w:rPr>
                <w:sz w:val="24"/>
              </w:rPr>
              <w:t>本项目挥发性有机物排放类比</w:t>
            </w:r>
            <w:r>
              <w:rPr>
                <w:rFonts w:hint="eastAsia"/>
                <w:sz w:val="24"/>
              </w:rPr>
              <w:t>《诺维爱科动物实验室建设项目》，该项目于2024年3月5日取得了北京市房山区生态环境局《关于诺维爱科动物实验室建设项目环境影响报告表的批复》（房环审[2024]0003号），于2024年10月进行了自主验收，该项目建设地点位于北京市房山区沙岗街6号院四区2号楼，年进行实验检测300批。类比项目与本项目所用试剂相似，有机废气处理措施与本项目基本相同，具有可类比性。类比对象与本项目的情况对比见下表。</w:t>
            </w:r>
          </w:p>
          <w:p w14:paraId="5A270887">
            <w:pPr>
              <w:numPr>
                <w:ilvl w:val="0"/>
                <w:numId w:val="37"/>
              </w:numPr>
              <w:spacing w:line="360" w:lineRule="auto"/>
              <w:jc w:val="center"/>
              <w:rPr>
                <w:b/>
                <w:bCs/>
                <w:sz w:val="24"/>
              </w:rPr>
            </w:pPr>
            <w:r>
              <w:rPr>
                <w:b/>
                <w:bCs/>
                <w:sz w:val="24"/>
              </w:rPr>
              <w:t>项目挥发性有机物排放情况类比性一览表</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926"/>
              <w:gridCol w:w="3322"/>
            </w:tblGrid>
            <w:tr w14:paraId="133490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59" w:type="pct"/>
                  <w:tcBorders>
                    <w:tl2br w:val="nil"/>
                    <w:tr2bl w:val="nil"/>
                  </w:tcBorders>
                  <w:vAlign w:val="center"/>
                </w:tcPr>
                <w:p w14:paraId="267EF88A">
                  <w:pPr>
                    <w:adjustRightInd w:val="0"/>
                    <w:snapToGrid w:val="0"/>
                    <w:jc w:val="center"/>
                    <w:rPr>
                      <w:b/>
                      <w:bCs/>
                      <w:kern w:val="0"/>
                      <w:szCs w:val="21"/>
                    </w:rPr>
                  </w:pPr>
                  <w:r>
                    <w:rPr>
                      <w:b/>
                      <w:bCs/>
                      <w:kern w:val="0"/>
                      <w:szCs w:val="21"/>
                    </w:rPr>
                    <w:t>类比内容</w:t>
                  </w:r>
                </w:p>
              </w:tc>
              <w:tc>
                <w:tcPr>
                  <w:tcW w:w="1845" w:type="pct"/>
                  <w:tcBorders>
                    <w:tl2br w:val="nil"/>
                    <w:tr2bl w:val="nil"/>
                  </w:tcBorders>
                  <w:vAlign w:val="center"/>
                </w:tcPr>
                <w:p w14:paraId="70118346">
                  <w:pPr>
                    <w:adjustRightInd w:val="0"/>
                    <w:snapToGrid w:val="0"/>
                    <w:jc w:val="center"/>
                    <w:rPr>
                      <w:b/>
                      <w:bCs/>
                      <w:kern w:val="0"/>
                      <w:szCs w:val="21"/>
                    </w:rPr>
                  </w:pPr>
                  <w:r>
                    <w:rPr>
                      <w:b/>
                      <w:bCs/>
                      <w:kern w:val="0"/>
                      <w:szCs w:val="21"/>
                    </w:rPr>
                    <w:t>本项目</w:t>
                  </w:r>
                </w:p>
              </w:tc>
              <w:tc>
                <w:tcPr>
                  <w:tcW w:w="2095" w:type="pct"/>
                  <w:tcBorders>
                    <w:tl2br w:val="nil"/>
                    <w:tr2bl w:val="nil"/>
                  </w:tcBorders>
                  <w:vAlign w:val="center"/>
                </w:tcPr>
                <w:p w14:paraId="6AE5F6A9">
                  <w:pPr>
                    <w:adjustRightInd w:val="0"/>
                    <w:snapToGrid w:val="0"/>
                    <w:jc w:val="center"/>
                    <w:rPr>
                      <w:b/>
                      <w:bCs/>
                      <w:kern w:val="0"/>
                      <w:szCs w:val="21"/>
                    </w:rPr>
                  </w:pPr>
                  <w:r>
                    <w:rPr>
                      <w:b/>
                      <w:bCs/>
                      <w:kern w:val="0"/>
                      <w:szCs w:val="21"/>
                    </w:rPr>
                    <w:t>类比项目</w:t>
                  </w:r>
                </w:p>
              </w:tc>
            </w:tr>
            <w:tr w14:paraId="5DC4A3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059" w:type="pct"/>
                  <w:tcBorders>
                    <w:tl2br w:val="nil"/>
                    <w:tr2bl w:val="nil"/>
                  </w:tcBorders>
                  <w:vAlign w:val="center"/>
                </w:tcPr>
                <w:p w14:paraId="6291C5BF">
                  <w:pPr>
                    <w:adjustRightInd w:val="0"/>
                    <w:snapToGrid w:val="0"/>
                    <w:jc w:val="center"/>
                    <w:rPr>
                      <w:kern w:val="0"/>
                      <w:szCs w:val="21"/>
                    </w:rPr>
                  </w:pPr>
                  <w:r>
                    <w:rPr>
                      <w:kern w:val="0"/>
                      <w:szCs w:val="21"/>
                    </w:rPr>
                    <w:t>项目</w:t>
                  </w:r>
                  <w:r>
                    <w:rPr>
                      <w:rFonts w:hint="eastAsia"/>
                      <w:kern w:val="0"/>
                      <w:szCs w:val="21"/>
                    </w:rPr>
                    <w:t>名称</w:t>
                  </w:r>
                </w:p>
              </w:tc>
              <w:tc>
                <w:tcPr>
                  <w:tcW w:w="1845" w:type="pct"/>
                  <w:tcBorders>
                    <w:tl2br w:val="nil"/>
                    <w:tr2bl w:val="nil"/>
                  </w:tcBorders>
                  <w:vAlign w:val="center"/>
                </w:tcPr>
                <w:p w14:paraId="0D5C2B6C">
                  <w:pPr>
                    <w:adjustRightInd w:val="0"/>
                    <w:snapToGrid w:val="0"/>
                    <w:jc w:val="center"/>
                    <w:rPr>
                      <w:kern w:val="0"/>
                      <w:szCs w:val="21"/>
                    </w:rPr>
                  </w:pPr>
                  <w:r>
                    <w:rPr>
                      <w:rFonts w:hint="eastAsia"/>
                      <w:kern w:val="0"/>
                      <w:szCs w:val="21"/>
                    </w:rPr>
                    <w:t>爱思益普小动物实验室项目</w:t>
                  </w:r>
                </w:p>
              </w:tc>
              <w:tc>
                <w:tcPr>
                  <w:tcW w:w="2095" w:type="pct"/>
                  <w:tcBorders>
                    <w:tl2br w:val="nil"/>
                    <w:tr2bl w:val="nil"/>
                  </w:tcBorders>
                  <w:vAlign w:val="center"/>
                </w:tcPr>
                <w:p w14:paraId="23FA8B74">
                  <w:pPr>
                    <w:adjustRightInd w:val="0"/>
                    <w:snapToGrid w:val="0"/>
                    <w:jc w:val="center"/>
                    <w:rPr>
                      <w:kern w:val="0"/>
                      <w:szCs w:val="21"/>
                    </w:rPr>
                  </w:pPr>
                  <w:r>
                    <w:rPr>
                      <w:rFonts w:hint="eastAsia"/>
                      <w:kern w:val="0"/>
                      <w:szCs w:val="21"/>
                    </w:rPr>
                    <w:t>诺维爱科动物实验室建设项目</w:t>
                  </w:r>
                </w:p>
              </w:tc>
            </w:tr>
            <w:tr w14:paraId="4729AC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9" w:type="pct"/>
                  <w:tcBorders>
                    <w:tl2br w:val="nil"/>
                    <w:tr2bl w:val="nil"/>
                  </w:tcBorders>
                  <w:vAlign w:val="center"/>
                </w:tcPr>
                <w:p w14:paraId="5BD3888F">
                  <w:pPr>
                    <w:adjustRightInd w:val="0"/>
                    <w:snapToGrid w:val="0"/>
                    <w:jc w:val="center"/>
                    <w:rPr>
                      <w:kern w:val="0"/>
                      <w:szCs w:val="21"/>
                    </w:rPr>
                  </w:pPr>
                  <w:r>
                    <w:rPr>
                      <w:rFonts w:hint="eastAsia"/>
                      <w:kern w:val="0"/>
                      <w:szCs w:val="21"/>
                    </w:rPr>
                    <w:t>建设规模</w:t>
                  </w:r>
                </w:p>
              </w:tc>
              <w:tc>
                <w:tcPr>
                  <w:tcW w:w="1845" w:type="pct"/>
                  <w:tcBorders>
                    <w:tl2br w:val="nil"/>
                    <w:tr2bl w:val="nil"/>
                  </w:tcBorders>
                  <w:vAlign w:val="center"/>
                </w:tcPr>
                <w:p w14:paraId="5D2AAE83">
                  <w:pPr>
                    <w:adjustRightInd w:val="0"/>
                    <w:snapToGrid w:val="0"/>
                    <w:jc w:val="center"/>
                    <w:rPr>
                      <w:kern w:val="0"/>
                      <w:szCs w:val="21"/>
                    </w:rPr>
                  </w:pPr>
                  <w:r>
                    <w:rPr>
                      <w:rFonts w:hint="eastAsia"/>
                      <w:kern w:val="0"/>
                      <w:szCs w:val="21"/>
                    </w:rPr>
                    <w:t>项目区域总面积349.86m</w:t>
                  </w:r>
                  <w:r>
                    <w:rPr>
                      <w:rFonts w:hint="eastAsia"/>
                      <w:kern w:val="0"/>
                      <w:szCs w:val="21"/>
                      <w:vertAlign w:val="superscript"/>
                    </w:rPr>
                    <w:t>2</w:t>
                  </w:r>
                  <w:r>
                    <w:rPr>
                      <w:rFonts w:hint="eastAsia"/>
                      <w:kern w:val="0"/>
                      <w:szCs w:val="21"/>
                    </w:rPr>
                    <w:t>，包括豚鼠饲养间、大鼠饲养间（2间）、小鼠饲养间（4间）、操作间（3间）、实验操作间、睡眠间、清洗间、接收室、检疫室、缓冲室（4间）。</w:t>
                  </w:r>
                </w:p>
              </w:tc>
              <w:tc>
                <w:tcPr>
                  <w:tcW w:w="2095" w:type="pct"/>
                  <w:tcBorders>
                    <w:tl2br w:val="nil"/>
                    <w:tr2bl w:val="nil"/>
                  </w:tcBorders>
                  <w:vAlign w:val="center"/>
                </w:tcPr>
                <w:p w14:paraId="4975CC41">
                  <w:pPr>
                    <w:adjustRightInd w:val="0"/>
                    <w:snapToGrid w:val="0"/>
                    <w:jc w:val="center"/>
                    <w:rPr>
                      <w:kern w:val="0"/>
                      <w:szCs w:val="21"/>
                    </w:rPr>
                  </w:pPr>
                  <w:r>
                    <w:rPr>
                      <w:kern w:val="0"/>
                      <w:szCs w:val="21"/>
                    </w:rPr>
                    <w:t>四层实验区域共608m</w:t>
                  </w:r>
                  <w:r>
                    <w:rPr>
                      <w:kern w:val="0"/>
                      <w:szCs w:val="21"/>
                      <w:vertAlign w:val="superscript"/>
                    </w:rPr>
                    <w:t>2</w:t>
                  </w:r>
                  <w:r>
                    <w:rPr>
                      <w:kern w:val="0"/>
                      <w:szCs w:val="21"/>
                    </w:rPr>
                    <w:t>，建有大动物实验室区域及配套动物饲养设施、屏障实验室区域、ABSL-2实验区域。大动物实验区域建设有普通大动物饲养房、普通家兔饲养房、普通豚鼠饲养房及配套实验设施、清洗间；屏障实验区域建设有4间SPF级动物暂养房及配套实验设施、洗消间；ABSL-2实验区域建设有三间ABSL-2实验室、一间普通实验室及配套洗消间。</w:t>
                  </w:r>
                </w:p>
              </w:tc>
            </w:tr>
            <w:tr w14:paraId="13639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9" w:type="pct"/>
                  <w:tcBorders>
                    <w:tl2br w:val="nil"/>
                    <w:tr2bl w:val="nil"/>
                  </w:tcBorders>
                  <w:vAlign w:val="center"/>
                </w:tcPr>
                <w:p w14:paraId="24C5271A">
                  <w:pPr>
                    <w:adjustRightInd w:val="0"/>
                    <w:snapToGrid w:val="0"/>
                    <w:jc w:val="center"/>
                    <w:rPr>
                      <w:kern w:val="0"/>
                      <w:szCs w:val="21"/>
                    </w:rPr>
                  </w:pPr>
                  <w:r>
                    <w:rPr>
                      <w:rFonts w:hint="eastAsia"/>
                      <w:kern w:val="0"/>
                      <w:szCs w:val="21"/>
                    </w:rPr>
                    <w:t>挥发性有机溶剂</w:t>
                  </w:r>
                </w:p>
              </w:tc>
              <w:tc>
                <w:tcPr>
                  <w:tcW w:w="1845" w:type="pct"/>
                  <w:tcBorders>
                    <w:tl2br w:val="nil"/>
                    <w:tr2bl w:val="nil"/>
                  </w:tcBorders>
                  <w:vAlign w:val="center"/>
                </w:tcPr>
                <w:p w14:paraId="3A79CB57">
                  <w:pPr>
                    <w:adjustRightInd w:val="0"/>
                    <w:snapToGrid w:val="0"/>
                    <w:jc w:val="center"/>
                    <w:rPr>
                      <w:kern w:val="0"/>
                      <w:szCs w:val="21"/>
                    </w:rPr>
                  </w:pPr>
                  <w:r>
                    <w:rPr>
                      <w:rFonts w:hint="eastAsia"/>
                      <w:kern w:val="0"/>
                      <w:szCs w:val="21"/>
                    </w:rPr>
                    <w:t>75%酒精</w:t>
                  </w:r>
                </w:p>
              </w:tc>
              <w:tc>
                <w:tcPr>
                  <w:tcW w:w="2095" w:type="pct"/>
                  <w:tcBorders>
                    <w:tl2br w:val="nil"/>
                    <w:tr2bl w:val="nil"/>
                  </w:tcBorders>
                  <w:vAlign w:val="center"/>
                </w:tcPr>
                <w:p w14:paraId="6D7A999A">
                  <w:pPr>
                    <w:adjustRightInd w:val="0"/>
                    <w:snapToGrid w:val="0"/>
                    <w:jc w:val="center"/>
                    <w:rPr>
                      <w:kern w:val="0"/>
                      <w:szCs w:val="21"/>
                    </w:rPr>
                  </w:pPr>
                  <w:r>
                    <w:rPr>
                      <w:kern w:val="0"/>
                      <w:szCs w:val="21"/>
                    </w:rPr>
                    <w:t>75%</w:t>
                  </w:r>
                  <w:r>
                    <w:rPr>
                      <w:rFonts w:hint="eastAsia"/>
                      <w:kern w:val="0"/>
                      <w:szCs w:val="21"/>
                    </w:rPr>
                    <w:t>酒精</w:t>
                  </w:r>
                </w:p>
              </w:tc>
            </w:tr>
            <w:tr w14:paraId="438EF9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9" w:type="pct"/>
                  <w:tcBorders>
                    <w:tl2br w:val="nil"/>
                    <w:tr2bl w:val="nil"/>
                  </w:tcBorders>
                  <w:vAlign w:val="center"/>
                </w:tcPr>
                <w:p w14:paraId="6DA57348">
                  <w:pPr>
                    <w:adjustRightInd w:val="0"/>
                    <w:snapToGrid w:val="0"/>
                    <w:jc w:val="center"/>
                    <w:rPr>
                      <w:kern w:val="0"/>
                      <w:szCs w:val="21"/>
                    </w:rPr>
                  </w:pPr>
                  <w:r>
                    <w:rPr>
                      <w:kern w:val="0"/>
                      <w:szCs w:val="21"/>
                    </w:rPr>
                    <w:t>废气种类</w:t>
                  </w:r>
                </w:p>
              </w:tc>
              <w:tc>
                <w:tcPr>
                  <w:tcW w:w="1845" w:type="pct"/>
                  <w:tcBorders>
                    <w:tl2br w:val="nil"/>
                    <w:tr2bl w:val="nil"/>
                  </w:tcBorders>
                  <w:vAlign w:val="center"/>
                </w:tcPr>
                <w:p w14:paraId="7F447FE6">
                  <w:pPr>
                    <w:adjustRightInd w:val="0"/>
                    <w:snapToGrid w:val="0"/>
                    <w:jc w:val="center"/>
                    <w:rPr>
                      <w:kern w:val="0"/>
                      <w:szCs w:val="21"/>
                    </w:rPr>
                  </w:pPr>
                  <w:r>
                    <w:rPr>
                      <w:kern w:val="0"/>
                      <w:szCs w:val="21"/>
                    </w:rPr>
                    <w:t>挥发性有机物</w:t>
                  </w:r>
                </w:p>
              </w:tc>
              <w:tc>
                <w:tcPr>
                  <w:tcW w:w="2095" w:type="pct"/>
                  <w:tcBorders>
                    <w:tl2br w:val="nil"/>
                    <w:tr2bl w:val="nil"/>
                  </w:tcBorders>
                  <w:vAlign w:val="center"/>
                </w:tcPr>
                <w:p w14:paraId="01EB8661">
                  <w:pPr>
                    <w:adjustRightInd w:val="0"/>
                    <w:snapToGrid w:val="0"/>
                    <w:jc w:val="center"/>
                    <w:rPr>
                      <w:kern w:val="0"/>
                      <w:szCs w:val="21"/>
                    </w:rPr>
                  </w:pPr>
                  <w:r>
                    <w:rPr>
                      <w:kern w:val="0"/>
                      <w:szCs w:val="21"/>
                    </w:rPr>
                    <w:t>挥发性有机物</w:t>
                  </w:r>
                </w:p>
              </w:tc>
            </w:tr>
            <w:tr w14:paraId="74676F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9" w:hRule="atLeast"/>
                <w:jc w:val="center"/>
              </w:trPr>
              <w:tc>
                <w:tcPr>
                  <w:tcW w:w="1059" w:type="pct"/>
                  <w:tcBorders>
                    <w:tl2br w:val="nil"/>
                    <w:tr2bl w:val="nil"/>
                  </w:tcBorders>
                  <w:vAlign w:val="center"/>
                </w:tcPr>
                <w:p w14:paraId="5F02A6CE">
                  <w:pPr>
                    <w:adjustRightInd w:val="0"/>
                    <w:snapToGrid w:val="0"/>
                    <w:jc w:val="center"/>
                    <w:rPr>
                      <w:kern w:val="0"/>
                      <w:szCs w:val="21"/>
                    </w:rPr>
                  </w:pPr>
                  <w:r>
                    <w:rPr>
                      <w:rFonts w:hint="eastAsia"/>
                      <w:kern w:val="0"/>
                      <w:szCs w:val="21"/>
                    </w:rPr>
                    <w:t>废气收集、</w:t>
                  </w:r>
                  <w:r>
                    <w:rPr>
                      <w:kern w:val="0"/>
                      <w:szCs w:val="21"/>
                    </w:rPr>
                    <w:t>处理措施</w:t>
                  </w:r>
                  <w:r>
                    <w:rPr>
                      <w:rFonts w:hint="eastAsia"/>
                      <w:kern w:val="0"/>
                      <w:szCs w:val="21"/>
                    </w:rPr>
                    <w:t>及排放方式</w:t>
                  </w:r>
                </w:p>
              </w:tc>
              <w:tc>
                <w:tcPr>
                  <w:tcW w:w="1845" w:type="pct"/>
                  <w:tcBorders>
                    <w:tl2br w:val="nil"/>
                    <w:tr2bl w:val="nil"/>
                  </w:tcBorders>
                  <w:vAlign w:val="center"/>
                </w:tcPr>
                <w:p w14:paraId="03C61B22">
                  <w:pPr>
                    <w:adjustRightInd w:val="0"/>
                    <w:snapToGrid w:val="0"/>
                    <w:jc w:val="center"/>
                    <w:rPr>
                      <w:kern w:val="0"/>
                      <w:szCs w:val="21"/>
                    </w:rPr>
                  </w:pPr>
                  <w:r>
                    <w:rPr>
                      <w:kern w:val="0"/>
                      <w:szCs w:val="21"/>
                    </w:rPr>
                    <w:t>废气经</w:t>
                  </w:r>
                  <w:r>
                    <w:rPr>
                      <w:rFonts w:hint="eastAsia"/>
                      <w:kern w:val="0"/>
                      <w:szCs w:val="21"/>
                    </w:rPr>
                    <w:t>活性炭吸附设备</w:t>
                  </w:r>
                  <w:r>
                    <w:rPr>
                      <w:kern w:val="0"/>
                      <w:szCs w:val="21"/>
                    </w:rPr>
                    <w:t>处理后</w:t>
                  </w:r>
                  <w:r>
                    <w:rPr>
                      <w:rFonts w:hint="eastAsia"/>
                      <w:kern w:val="0"/>
                      <w:szCs w:val="21"/>
                    </w:rPr>
                    <w:t>经过一根25m高的排气筒</w:t>
                  </w:r>
                  <w:r>
                    <w:rPr>
                      <w:kern w:val="0"/>
                      <w:szCs w:val="21"/>
                    </w:rPr>
                    <w:t>排放</w:t>
                  </w:r>
                  <w:r>
                    <w:rPr>
                      <w:rFonts w:hint="eastAsia"/>
                      <w:kern w:val="0"/>
                      <w:szCs w:val="21"/>
                    </w:rPr>
                    <w:t>。废气收集效率为100%，活性炭吸附设备对有机废气的</w:t>
                  </w:r>
                  <w:r>
                    <w:rPr>
                      <w:kern w:val="0"/>
                      <w:szCs w:val="21"/>
                    </w:rPr>
                    <w:t>处理效率为80%</w:t>
                  </w:r>
                  <w:r>
                    <w:rPr>
                      <w:rFonts w:hint="eastAsia"/>
                      <w:kern w:val="0"/>
                      <w:szCs w:val="21"/>
                    </w:rPr>
                    <w:t>，风机风量为13000</w:t>
                  </w:r>
                  <w:r>
                    <w:rPr>
                      <w:rFonts w:hint="eastAsia" w:cs="宋体"/>
                      <w:szCs w:val="21"/>
                    </w:rPr>
                    <w:t>m</w:t>
                  </w:r>
                  <w:r>
                    <w:rPr>
                      <w:rFonts w:hint="eastAsia" w:cs="宋体"/>
                      <w:szCs w:val="21"/>
                      <w:vertAlign w:val="superscript"/>
                    </w:rPr>
                    <w:t>3</w:t>
                  </w:r>
                  <w:r>
                    <w:rPr>
                      <w:rFonts w:hint="eastAsia" w:cs="宋体"/>
                      <w:szCs w:val="21"/>
                    </w:rPr>
                    <w:t>/h</w:t>
                  </w:r>
                </w:p>
              </w:tc>
              <w:tc>
                <w:tcPr>
                  <w:tcW w:w="2095" w:type="pct"/>
                  <w:tcBorders>
                    <w:tl2br w:val="nil"/>
                    <w:tr2bl w:val="nil"/>
                  </w:tcBorders>
                  <w:vAlign w:val="center"/>
                </w:tcPr>
                <w:p w14:paraId="620BA936">
                  <w:pPr>
                    <w:adjustRightInd w:val="0"/>
                    <w:snapToGrid w:val="0"/>
                    <w:jc w:val="center"/>
                    <w:rPr>
                      <w:kern w:val="0"/>
                      <w:szCs w:val="21"/>
                    </w:rPr>
                  </w:pPr>
                  <w:r>
                    <w:rPr>
                      <w:kern w:val="0"/>
                      <w:szCs w:val="21"/>
                    </w:rPr>
                    <w:t>有机废气经</w:t>
                  </w:r>
                  <w:r>
                    <w:rPr>
                      <w:rFonts w:hint="eastAsia"/>
                      <w:kern w:val="0"/>
                      <w:szCs w:val="21"/>
                    </w:rPr>
                    <w:t>活性炭吸附设备</w:t>
                  </w:r>
                  <w:r>
                    <w:rPr>
                      <w:kern w:val="0"/>
                      <w:szCs w:val="21"/>
                    </w:rPr>
                    <w:t>净化处理后，</w:t>
                  </w:r>
                  <w:r>
                    <w:rPr>
                      <w:rFonts w:hint="eastAsia"/>
                      <w:kern w:val="0"/>
                      <w:szCs w:val="21"/>
                    </w:rPr>
                    <w:t>分别</w:t>
                  </w:r>
                  <w:r>
                    <w:rPr>
                      <w:kern w:val="0"/>
                      <w:szCs w:val="21"/>
                    </w:rPr>
                    <w:t>通过</w:t>
                  </w:r>
                  <w:r>
                    <w:rPr>
                      <w:rFonts w:hint="eastAsia"/>
                      <w:kern w:val="0"/>
                      <w:szCs w:val="21"/>
                    </w:rPr>
                    <w:t>三根22</w:t>
                  </w:r>
                  <w:r>
                    <w:rPr>
                      <w:kern w:val="0"/>
                      <w:szCs w:val="21"/>
                    </w:rPr>
                    <w:t>m高</w:t>
                  </w:r>
                  <w:r>
                    <w:rPr>
                      <w:rFonts w:hint="eastAsia"/>
                      <w:kern w:val="0"/>
                      <w:szCs w:val="21"/>
                    </w:rPr>
                    <w:t>的</w:t>
                  </w:r>
                  <w:r>
                    <w:rPr>
                      <w:kern w:val="0"/>
                      <w:szCs w:val="21"/>
                    </w:rPr>
                    <w:t>排气筒排放。</w:t>
                  </w:r>
                  <w:r>
                    <w:rPr>
                      <w:rFonts w:hint="eastAsia"/>
                      <w:kern w:val="0"/>
                      <w:szCs w:val="21"/>
                    </w:rPr>
                    <w:t>废气收集效率为100%，活性炭吸附设备对有机废气的</w:t>
                  </w:r>
                  <w:r>
                    <w:rPr>
                      <w:kern w:val="0"/>
                      <w:szCs w:val="21"/>
                    </w:rPr>
                    <w:t>处理效率为</w:t>
                  </w:r>
                  <w:r>
                    <w:rPr>
                      <w:rFonts w:hint="eastAsia"/>
                      <w:kern w:val="0"/>
                      <w:szCs w:val="21"/>
                    </w:rPr>
                    <w:t>8</w:t>
                  </w:r>
                  <w:r>
                    <w:rPr>
                      <w:kern w:val="0"/>
                      <w:szCs w:val="21"/>
                    </w:rPr>
                    <w:t>0%</w:t>
                  </w:r>
                  <w:r>
                    <w:rPr>
                      <w:rFonts w:hint="eastAsia"/>
                      <w:kern w:val="0"/>
                      <w:szCs w:val="21"/>
                    </w:rPr>
                    <w:t>，风机风量分别为10000m</w:t>
                  </w:r>
                  <w:r>
                    <w:rPr>
                      <w:rFonts w:hint="eastAsia"/>
                      <w:kern w:val="0"/>
                      <w:szCs w:val="21"/>
                      <w:vertAlign w:val="superscript"/>
                    </w:rPr>
                    <w:t>3</w:t>
                  </w:r>
                  <w:r>
                    <w:rPr>
                      <w:rFonts w:hint="eastAsia"/>
                      <w:kern w:val="0"/>
                      <w:szCs w:val="21"/>
                    </w:rPr>
                    <w:t>/h、8200m</w:t>
                  </w:r>
                  <w:r>
                    <w:rPr>
                      <w:rFonts w:hint="eastAsia"/>
                      <w:kern w:val="0"/>
                      <w:szCs w:val="21"/>
                      <w:vertAlign w:val="superscript"/>
                    </w:rPr>
                    <w:t>3</w:t>
                  </w:r>
                  <w:r>
                    <w:rPr>
                      <w:rFonts w:hint="eastAsia"/>
                      <w:kern w:val="0"/>
                      <w:szCs w:val="21"/>
                    </w:rPr>
                    <w:t>/h、4000m</w:t>
                  </w:r>
                  <w:r>
                    <w:rPr>
                      <w:rFonts w:hint="eastAsia"/>
                      <w:kern w:val="0"/>
                      <w:szCs w:val="21"/>
                      <w:vertAlign w:val="superscript"/>
                    </w:rPr>
                    <w:t>3</w:t>
                  </w:r>
                  <w:r>
                    <w:rPr>
                      <w:rFonts w:hint="eastAsia"/>
                      <w:kern w:val="0"/>
                      <w:szCs w:val="21"/>
                    </w:rPr>
                    <w:t>/h。</w:t>
                  </w:r>
                </w:p>
              </w:tc>
            </w:tr>
          </w:tbl>
          <w:p w14:paraId="3F3B0C56">
            <w:pPr>
              <w:adjustRightInd w:val="0"/>
              <w:snapToGrid w:val="0"/>
              <w:spacing w:line="360" w:lineRule="auto"/>
              <w:ind w:firstLine="420"/>
              <w:jc w:val="left"/>
              <w:rPr>
                <w:sz w:val="24"/>
              </w:rPr>
            </w:pPr>
            <w:r>
              <w:rPr>
                <w:sz w:val="24"/>
              </w:rPr>
              <w:t>根据《</w:t>
            </w:r>
            <w:r>
              <w:rPr>
                <w:rFonts w:hint="eastAsia"/>
                <w:sz w:val="24"/>
              </w:rPr>
              <w:t>诺维爱科动物实验室建设项目</w:t>
            </w:r>
            <w:r>
              <w:rPr>
                <w:sz w:val="24"/>
              </w:rPr>
              <w:t>竣工环境保护验收监测报告》验收数据，</w:t>
            </w:r>
            <w:r>
              <w:rPr>
                <w:rFonts w:hint="eastAsia"/>
                <w:sz w:val="24"/>
              </w:rPr>
              <w:t>三根排气筒</w:t>
            </w:r>
            <w:r>
              <w:rPr>
                <w:sz w:val="24"/>
              </w:rPr>
              <w:t>挥发性有机物</w:t>
            </w:r>
            <w:r>
              <w:rPr>
                <w:rFonts w:hint="eastAsia"/>
                <w:sz w:val="24"/>
              </w:rPr>
              <w:t>平均</w:t>
            </w:r>
            <w:r>
              <w:rPr>
                <w:sz w:val="24"/>
              </w:rPr>
              <w:t>排放速率为</w:t>
            </w:r>
            <w:r>
              <w:rPr>
                <w:rFonts w:hint="eastAsia"/>
                <w:sz w:val="24"/>
              </w:rPr>
              <w:t>0.00335</w:t>
            </w:r>
            <w:r>
              <w:rPr>
                <w:sz w:val="24"/>
              </w:rPr>
              <w:t>kg/h，</w:t>
            </w:r>
            <w:r>
              <w:rPr>
                <w:rFonts w:hint="eastAsia"/>
                <w:sz w:val="24"/>
              </w:rPr>
              <w:t>本项目使用挥发性试剂的时间为2小时/天，年工作250天，</w:t>
            </w:r>
            <w:r>
              <w:rPr>
                <w:sz w:val="24"/>
              </w:rPr>
              <w:t>则本项目挥发性有机气体排放量为：</w:t>
            </w:r>
            <w:r>
              <w:rPr>
                <w:rFonts w:hint="eastAsia"/>
                <w:sz w:val="24"/>
              </w:rPr>
              <w:t>0.00335</w:t>
            </w:r>
            <w:r>
              <w:rPr>
                <w:sz w:val="24"/>
              </w:rPr>
              <w:t>kg/h×</w:t>
            </w:r>
            <w:r>
              <w:rPr>
                <w:rFonts w:hint="eastAsia"/>
                <w:sz w:val="24"/>
              </w:rPr>
              <w:t>2h/d</w:t>
            </w:r>
            <w:r>
              <w:rPr>
                <w:sz w:val="24"/>
              </w:rPr>
              <w:t>×</w:t>
            </w:r>
            <w:r>
              <w:rPr>
                <w:rFonts w:hint="eastAsia"/>
                <w:sz w:val="24"/>
              </w:rPr>
              <w:t>250d/a</w:t>
            </w:r>
            <w:r>
              <w:rPr>
                <w:sz w:val="24"/>
              </w:rPr>
              <w:t>=</w:t>
            </w:r>
            <w:r>
              <w:rPr>
                <w:rFonts w:hint="eastAsia"/>
                <w:sz w:val="24"/>
              </w:rPr>
              <w:t>0.001675</w:t>
            </w:r>
            <w:r>
              <w:rPr>
                <w:sz w:val="24"/>
              </w:rPr>
              <w:t>t/a。</w:t>
            </w:r>
          </w:p>
          <w:p w14:paraId="575508BF">
            <w:pPr>
              <w:adjustRightInd w:val="0"/>
              <w:snapToGrid w:val="0"/>
              <w:spacing w:line="360" w:lineRule="auto"/>
              <w:ind w:firstLine="420"/>
              <w:jc w:val="left"/>
              <w:rPr>
                <w:bCs/>
                <w:sz w:val="24"/>
              </w:rPr>
            </w:pPr>
            <w:r>
              <w:rPr>
                <w:bCs/>
                <w:sz w:val="24"/>
              </w:rPr>
              <w:t>综上，本项目采用排污系数法及类比分析法进行挥发性有机物排放量核算，经比较结果相近。考虑到不同企业实际运行过程中存在差异，类比数据存在一定的误差，</w:t>
            </w:r>
            <w:r>
              <w:rPr>
                <w:rStyle w:val="23"/>
                <w:rFonts w:hint="default" w:ascii="Times New Roman" w:hAnsi="Times New Roman"/>
                <w:color w:val="auto"/>
              </w:rPr>
              <w:t>本次环评采用排污系数法的核算结果作为申请排污总量的依据。因此，</w:t>
            </w:r>
            <w:r>
              <w:rPr>
                <w:bCs/>
                <w:sz w:val="24"/>
              </w:rPr>
              <w:t>本项目挥发性有机物排放量为：</w:t>
            </w:r>
            <w:r>
              <w:rPr>
                <w:rFonts w:hint="eastAsia"/>
                <w:sz w:val="24"/>
              </w:rPr>
              <w:t>0.0356</w:t>
            </w:r>
            <w:r>
              <w:rPr>
                <w:bCs/>
                <w:sz w:val="24"/>
              </w:rPr>
              <w:t>t/a。</w:t>
            </w:r>
          </w:p>
          <w:p w14:paraId="743D687E">
            <w:pPr>
              <w:numPr>
                <w:ilvl w:val="0"/>
                <w:numId w:val="40"/>
              </w:numPr>
              <w:adjustRightInd w:val="0"/>
              <w:snapToGrid w:val="0"/>
              <w:spacing w:line="360" w:lineRule="auto"/>
              <w:ind w:left="0" w:firstLine="482" w:firstLineChars="200"/>
              <w:jc w:val="left"/>
              <w:rPr>
                <w:b/>
                <w:bCs/>
                <w:sz w:val="24"/>
              </w:rPr>
            </w:pPr>
            <w:r>
              <w:rPr>
                <w:b/>
                <w:bCs/>
                <w:sz w:val="24"/>
              </w:rPr>
              <w:t>水污染物总量核算</w:t>
            </w:r>
          </w:p>
          <w:p w14:paraId="72DE9332">
            <w:pPr>
              <w:pStyle w:val="3"/>
              <w:adjustRightInd w:val="0"/>
              <w:snapToGrid w:val="0"/>
              <w:spacing w:line="360" w:lineRule="auto"/>
              <w:ind w:firstLine="480" w:firstLineChars="200"/>
              <w:rPr>
                <w:bCs/>
                <w:sz w:val="24"/>
                <w:szCs w:val="24"/>
              </w:rPr>
            </w:pPr>
            <w:r>
              <w:rPr>
                <w:rFonts w:hint="eastAsia"/>
                <w:bCs/>
                <w:sz w:val="24"/>
                <w:szCs w:val="24"/>
                <w:lang w:eastAsia="zh-CN"/>
              </w:rPr>
              <w:t>项目清洗废水（笼具清洗废水、工作服清洗废水）经过现有污水处理设备处理后，与生活污水、纯水制备废水、高压蒸汽灭菌废水一同</w:t>
            </w:r>
            <w:r>
              <w:rPr>
                <w:rFonts w:hint="eastAsia"/>
                <w:bCs/>
                <w:sz w:val="24"/>
                <w:szCs w:val="24"/>
              </w:rPr>
              <w:t>经园区化粪池处理后排入市政管网，最终排入北京亦庄环境科技集团有限公司东区污水处理厂处理。</w:t>
            </w:r>
            <w:r>
              <w:rPr>
                <w:bCs/>
                <w:sz w:val="24"/>
                <w:szCs w:val="24"/>
              </w:rPr>
              <w:t>废水总排放量为</w:t>
            </w:r>
            <w:r>
              <w:rPr>
                <w:rFonts w:hint="eastAsia"/>
                <w:bCs/>
                <w:sz w:val="24"/>
                <w:szCs w:val="24"/>
                <w:lang w:val="en-US" w:eastAsia="zh-CN"/>
              </w:rPr>
              <w:t>574.64</w:t>
            </w:r>
            <w:r>
              <w:rPr>
                <w:bCs/>
                <w:sz w:val="24"/>
                <w:szCs w:val="24"/>
              </w:rPr>
              <w:t>m</w:t>
            </w:r>
            <w:r>
              <w:rPr>
                <w:bCs/>
                <w:sz w:val="24"/>
                <w:szCs w:val="24"/>
                <w:vertAlign w:val="superscript"/>
              </w:rPr>
              <w:t>3</w:t>
            </w:r>
            <w:r>
              <w:rPr>
                <w:bCs/>
                <w:sz w:val="24"/>
                <w:szCs w:val="24"/>
              </w:rPr>
              <w:t>/a。</w:t>
            </w:r>
          </w:p>
          <w:p w14:paraId="5FC1D4E1">
            <w:pPr>
              <w:pStyle w:val="3"/>
              <w:adjustRightInd w:val="0"/>
              <w:snapToGrid w:val="0"/>
              <w:spacing w:line="360" w:lineRule="auto"/>
              <w:ind w:firstLine="480" w:firstLineChars="200"/>
              <w:rPr>
                <w:bCs/>
                <w:sz w:val="24"/>
                <w:szCs w:val="24"/>
              </w:rPr>
            </w:pPr>
            <w:r>
              <w:rPr>
                <w:bCs/>
                <w:sz w:val="24"/>
                <w:szCs w:val="24"/>
              </w:rPr>
              <w:t>（1）排污系数法</w:t>
            </w:r>
          </w:p>
          <w:p w14:paraId="2A10B559">
            <w:pPr>
              <w:spacing w:line="360" w:lineRule="auto"/>
              <w:ind w:firstLine="482" w:firstLineChars="200"/>
              <w:rPr>
                <w:b/>
                <w:sz w:val="24"/>
              </w:rPr>
            </w:pPr>
            <w:r>
              <w:rPr>
                <w:b/>
                <w:sz w:val="24"/>
              </w:rPr>
              <w:t>①</w:t>
            </w:r>
            <w:r>
              <w:rPr>
                <w:rFonts w:hint="eastAsia"/>
                <w:b/>
                <w:sz w:val="24"/>
              </w:rPr>
              <w:t>生活污水</w:t>
            </w:r>
          </w:p>
          <w:p w14:paraId="5E09E99A">
            <w:pPr>
              <w:spacing w:line="360" w:lineRule="auto"/>
              <w:ind w:firstLine="480" w:firstLineChars="200"/>
              <w:rPr>
                <w:bCs/>
                <w:sz w:val="24"/>
              </w:rPr>
            </w:pPr>
            <w:r>
              <w:rPr>
                <w:bCs/>
                <w:sz w:val="24"/>
              </w:rPr>
              <w:t>根据《水工业工程设计手册-建筑和小区给排水》中</w:t>
            </w:r>
            <w:r>
              <w:rPr>
                <w:rFonts w:hint="eastAsia"/>
                <w:bCs/>
                <w:sz w:val="24"/>
              </w:rPr>
              <w:t>“</w:t>
            </w:r>
            <w:r>
              <w:rPr>
                <w:bCs/>
                <w:sz w:val="24"/>
              </w:rPr>
              <w:t>12.2.2 污水水量和水质</w:t>
            </w:r>
            <w:r>
              <w:rPr>
                <w:rFonts w:hint="eastAsia"/>
                <w:bCs/>
                <w:sz w:val="24"/>
              </w:rPr>
              <w:t>”</w:t>
            </w:r>
            <w:r>
              <w:rPr>
                <w:bCs/>
                <w:sz w:val="24"/>
              </w:rPr>
              <w:t>中给出的住宅、各类公共建筑污水水质平均浓度，并结合项目特点，本项目生活污水水质参数COD</w:t>
            </w:r>
            <w:r>
              <w:rPr>
                <w:bCs/>
                <w:sz w:val="24"/>
                <w:vertAlign w:val="subscript"/>
              </w:rPr>
              <w:t>cr</w:t>
            </w:r>
            <w:r>
              <w:rPr>
                <w:bCs/>
                <w:sz w:val="24"/>
              </w:rPr>
              <w:t>：</w:t>
            </w:r>
            <w:r>
              <w:rPr>
                <w:rFonts w:hint="eastAsia"/>
                <w:bCs/>
                <w:sz w:val="24"/>
              </w:rPr>
              <w:t>45</w:t>
            </w:r>
            <w:r>
              <w:rPr>
                <w:bCs/>
                <w:sz w:val="24"/>
              </w:rPr>
              <w:t>0mg/L、NH</w:t>
            </w:r>
            <w:r>
              <w:rPr>
                <w:bCs/>
                <w:sz w:val="24"/>
                <w:vertAlign w:val="subscript"/>
              </w:rPr>
              <w:t>3</w:t>
            </w:r>
            <w:r>
              <w:rPr>
                <w:bCs/>
                <w:sz w:val="24"/>
              </w:rPr>
              <w:t>-N：40mg/L。</w:t>
            </w:r>
          </w:p>
          <w:p w14:paraId="3D53A3B8">
            <w:pPr>
              <w:spacing w:line="360" w:lineRule="auto"/>
              <w:ind w:firstLine="482" w:firstLineChars="200"/>
              <w:rPr>
                <w:b/>
                <w:bCs/>
                <w:sz w:val="24"/>
                <w:szCs w:val="32"/>
              </w:rPr>
            </w:pPr>
            <w:r>
              <w:rPr>
                <w:b/>
                <w:sz w:val="24"/>
              </w:rPr>
              <w:t>②</w:t>
            </w:r>
            <w:r>
              <w:rPr>
                <w:b/>
                <w:bCs/>
                <w:sz w:val="24"/>
                <w:szCs w:val="32"/>
              </w:rPr>
              <w:t>纯水制备废水</w:t>
            </w:r>
          </w:p>
          <w:p w14:paraId="4CBC9D77">
            <w:pPr>
              <w:spacing w:line="360" w:lineRule="auto"/>
              <w:ind w:firstLine="480" w:firstLineChars="200"/>
              <w:rPr>
                <w:sz w:val="24"/>
                <w:szCs w:val="32"/>
              </w:rPr>
            </w:pPr>
            <w:r>
              <w:rPr>
                <w:sz w:val="24"/>
                <w:szCs w:val="32"/>
              </w:rPr>
              <w:t>参照《社会区域类环境影响评价》（中国科学出版社）中数据，本项目</w:t>
            </w:r>
            <w:r>
              <w:rPr>
                <w:rFonts w:hint="eastAsia"/>
                <w:sz w:val="24"/>
                <w:szCs w:val="32"/>
              </w:rPr>
              <w:t>纯水制备</w:t>
            </w:r>
            <w:r>
              <w:rPr>
                <w:sz w:val="24"/>
                <w:szCs w:val="32"/>
              </w:rPr>
              <w:t>废水主要污染物的排放浓度取值：COD：50mg/L、氨氮：10mg/L。</w:t>
            </w:r>
          </w:p>
          <w:p w14:paraId="7AF1ACFA">
            <w:pPr>
              <w:spacing w:line="360" w:lineRule="auto"/>
              <w:ind w:firstLine="482" w:firstLineChars="200"/>
              <w:rPr>
                <w:b/>
                <w:sz w:val="24"/>
              </w:rPr>
            </w:pPr>
            <w:r>
              <w:rPr>
                <w:b/>
                <w:bCs/>
                <w:sz w:val="24"/>
                <w:szCs w:val="32"/>
              </w:rPr>
              <w:t>③</w:t>
            </w:r>
            <w:r>
              <w:rPr>
                <w:rFonts w:hint="eastAsia"/>
                <w:b/>
                <w:sz w:val="24"/>
              </w:rPr>
              <w:t>清洗废水（笼具清洗废水）、高压蒸汽灭菌废水</w:t>
            </w:r>
          </w:p>
          <w:p w14:paraId="2485EF5A">
            <w:pPr>
              <w:spacing w:line="360" w:lineRule="auto"/>
              <w:ind w:firstLine="480" w:firstLineChars="200"/>
              <w:rPr>
                <w:bCs/>
                <w:sz w:val="24"/>
              </w:rPr>
            </w:pPr>
            <w:r>
              <w:rPr>
                <w:rFonts w:hint="eastAsia"/>
                <w:bCs/>
                <w:sz w:val="24"/>
              </w:rPr>
              <w:t>根据《医药行业动物房废水预处理措施的探讨》（化工与医药工程</w:t>
            </w:r>
            <w:r>
              <w:rPr>
                <w:bCs/>
                <w:sz w:val="24"/>
              </w:rPr>
              <w:t>2014</w:t>
            </w:r>
            <w:r>
              <w:rPr>
                <w:rFonts w:hint="eastAsia"/>
                <w:bCs/>
                <w:sz w:val="24"/>
              </w:rPr>
              <w:t>年第</w:t>
            </w:r>
            <w:r>
              <w:rPr>
                <w:bCs/>
                <w:sz w:val="24"/>
              </w:rPr>
              <w:t>6</w:t>
            </w:r>
            <w:r>
              <w:rPr>
                <w:rFonts w:hint="eastAsia"/>
                <w:bCs/>
                <w:sz w:val="24"/>
              </w:rPr>
              <w:t>期第</w:t>
            </w:r>
            <w:r>
              <w:rPr>
                <w:bCs/>
                <w:sz w:val="24"/>
              </w:rPr>
              <w:t>35</w:t>
            </w:r>
            <w:r>
              <w:rPr>
                <w:rFonts w:hint="eastAsia"/>
                <w:bCs/>
                <w:sz w:val="24"/>
              </w:rPr>
              <w:t>卷）中引用的工程实例，即国内某临床前药物安全评价研究中心，拥有</w:t>
            </w:r>
            <w:r>
              <w:rPr>
                <w:bCs/>
                <w:sz w:val="24"/>
              </w:rPr>
              <w:t>80</w:t>
            </w:r>
            <w:r>
              <w:rPr>
                <w:rFonts w:hint="eastAsia"/>
                <w:bCs/>
                <w:sz w:val="24"/>
              </w:rPr>
              <w:t>间非啮齿类实验动物房和</w:t>
            </w:r>
            <w:r>
              <w:rPr>
                <w:bCs/>
                <w:sz w:val="24"/>
              </w:rPr>
              <w:t>28</w:t>
            </w:r>
            <w:r>
              <w:rPr>
                <w:rFonts w:hint="eastAsia"/>
                <w:bCs/>
                <w:sz w:val="24"/>
              </w:rPr>
              <w:t>间啮齿类实验动物房。企业的废水主要来源是动物的排泄物、动物实验过程中产生的废水、动物笼具冲洗水、实验器皿冲洗水等。本项目进行动物实验医学研究，产生的废水笼具清洗废水、高压蒸汽灭菌废水，水质参照该文献中的进水水质可行。即本项目笼具清洗废水及高压蒸汽灭菌废水</w:t>
            </w:r>
            <w:r>
              <w:rPr>
                <w:bCs/>
                <w:sz w:val="24"/>
              </w:rPr>
              <w:t>COD</w:t>
            </w:r>
            <w:r>
              <w:rPr>
                <w:rFonts w:hint="eastAsia"/>
                <w:bCs/>
                <w:sz w:val="24"/>
              </w:rPr>
              <w:t>进水水质为</w:t>
            </w:r>
            <w:r>
              <w:rPr>
                <w:bCs/>
                <w:sz w:val="24"/>
              </w:rPr>
              <w:t>500mg/L</w:t>
            </w:r>
            <w:r>
              <w:rPr>
                <w:rFonts w:hint="eastAsia"/>
                <w:bCs/>
                <w:sz w:val="24"/>
              </w:rPr>
              <w:t>、氨氮进水水质为</w:t>
            </w:r>
            <w:r>
              <w:rPr>
                <w:bCs/>
                <w:sz w:val="24"/>
              </w:rPr>
              <w:t>40mg/L</w:t>
            </w:r>
            <w:r>
              <w:rPr>
                <w:rFonts w:hint="eastAsia"/>
                <w:bCs/>
                <w:sz w:val="24"/>
              </w:rPr>
              <w:t>。</w:t>
            </w:r>
          </w:p>
          <w:p w14:paraId="413C2557">
            <w:pPr>
              <w:spacing w:line="360" w:lineRule="auto"/>
              <w:ind w:firstLine="482" w:firstLineChars="200"/>
              <w:rPr>
                <w:b/>
                <w:bCs/>
                <w:sz w:val="24"/>
                <w:szCs w:val="32"/>
              </w:rPr>
            </w:pPr>
            <w:r>
              <w:rPr>
                <w:b/>
                <w:bCs/>
                <w:sz w:val="24"/>
              </w:rPr>
              <w:t>④</w:t>
            </w:r>
            <w:r>
              <w:rPr>
                <w:rFonts w:hint="eastAsia"/>
                <w:b/>
                <w:bCs/>
                <w:sz w:val="24"/>
                <w:szCs w:val="32"/>
              </w:rPr>
              <w:t>工作服清洗废水</w:t>
            </w:r>
          </w:p>
          <w:p w14:paraId="3B7145AF">
            <w:pPr>
              <w:spacing w:line="360" w:lineRule="auto"/>
              <w:ind w:firstLine="480" w:firstLineChars="200"/>
              <w:rPr>
                <w:sz w:val="24"/>
                <w:szCs w:val="32"/>
              </w:rPr>
            </w:pPr>
            <w:r>
              <w:rPr>
                <w:sz w:val="24"/>
                <w:szCs w:val="32"/>
              </w:rPr>
              <w:t>本项目</w:t>
            </w:r>
            <w:r>
              <w:rPr>
                <w:rFonts w:hint="eastAsia"/>
                <w:sz w:val="24"/>
                <w:szCs w:val="32"/>
              </w:rPr>
              <w:t>工作</w:t>
            </w:r>
            <w:r>
              <w:rPr>
                <w:sz w:val="24"/>
                <w:szCs w:val="32"/>
              </w:rPr>
              <w:t xml:space="preserve">服清洗年产生量约为 </w:t>
            </w:r>
            <w:r>
              <w:rPr>
                <w:rFonts w:hint="eastAsia"/>
                <w:sz w:val="24"/>
                <w:szCs w:val="32"/>
              </w:rPr>
              <w:t>6.75</w:t>
            </w:r>
            <w:r>
              <w:rPr>
                <w:sz w:val="24"/>
                <w:szCs w:val="32"/>
              </w:rPr>
              <w:t>t/a。其主要污染物因子为 COD、 BOD</w:t>
            </w:r>
            <w:r>
              <w:rPr>
                <w:sz w:val="24"/>
                <w:szCs w:val="32"/>
                <w:vertAlign w:val="subscript"/>
              </w:rPr>
              <w:t>5</w:t>
            </w:r>
            <w:r>
              <w:rPr>
                <w:sz w:val="24"/>
                <w:szCs w:val="32"/>
              </w:rPr>
              <w:t>、氨氮、阴离子表面活性剂。参照《城市居民洗衣废水中污染物排放量 的测算》（资源节约与环保 2021 年第 5 期）中数据，结合本项目特点，实验 服清洗废水主要污染物的排放浓度取值：COD</w:t>
            </w:r>
            <w:r>
              <w:rPr>
                <w:sz w:val="24"/>
                <w:szCs w:val="32"/>
                <w:vertAlign w:val="subscript"/>
              </w:rPr>
              <w:t>Cr</w:t>
            </w:r>
            <w:r>
              <w:rPr>
                <w:sz w:val="24"/>
                <w:szCs w:val="32"/>
              </w:rPr>
              <w:t>：286mg/L、氨氮：2.06mg/L 。</w:t>
            </w:r>
          </w:p>
          <w:p w14:paraId="038B2491">
            <w:pPr>
              <w:spacing w:line="360" w:lineRule="auto"/>
              <w:ind w:firstLine="482" w:firstLineChars="200"/>
              <w:rPr>
                <w:b/>
                <w:bCs/>
                <w:sz w:val="24"/>
              </w:rPr>
            </w:pPr>
            <w:r>
              <w:rPr>
                <w:rFonts w:hint="eastAsia"/>
                <w:b/>
                <w:bCs/>
                <w:sz w:val="24"/>
              </w:rPr>
              <w:t>⑤</w:t>
            </w:r>
            <w:r>
              <w:rPr>
                <w:b/>
                <w:bCs/>
                <w:sz w:val="24"/>
              </w:rPr>
              <w:t>综合废水</w:t>
            </w:r>
          </w:p>
          <w:p w14:paraId="0C0687ED">
            <w:pPr>
              <w:spacing w:line="360" w:lineRule="auto"/>
              <w:ind w:firstLine="480" w:firstLineChars="200"/>
              <w:rPr>
                <w:sz w:val="24"/>
                <w:szCs w:val="32"/>
              </w:rPr>
            </w:pPr>
            <w:r>
              <w:rPr>
                <w:sz w:val="24"/>
              </w:rPr>
              <w:t>根据《</w:t>
            </w:r>
            <w:r>
              <w:rPr>
                <w:rFonts w:hint="eastAsia"/>
                <w:sz w:val="24"/>
              </w:rPr>
              <w:t>北京爱思益普生物科技股份有限公司</w:t>
            </w:r>
            <w:r>
              <w:rPr>
                <w:sz w:val="24"/>
              </w:rPr>
              <w:t>废水处理方案》得知，所在实验室污水处理设施对COD</w:t>
            </w:r>
            <w:r>
              <w:rPr>
                <w:sz w:val="24"/>
                <w:vertAlign w:val="subscript"/>
              </w:rPr>
              <w:t>Cr</w:t>
            </w:r>
            <w:r>
              <w:rPr>
                <w:sz w:val="24"/>
              </w:rPr>
              <w:t>去除率</w:t>
            </w:r>
            <w:r>
              <w:rPr>
                <w:rFonts w:hint="eastAsia"/>
                <w:sz w:val="24"/>
              </w:rPr>
              <w:t>40</w:t>
            </w:r>
            <w:r>
              <w:rPr>
                <w:sz w:val="24"/>
              </w:rPr>
              <w:t>%，氨氮去除率</w:t>
            </w:r>
            <w:r>
              <w:rPr>
                <w:rFonts w:hint="eastAsia"/>
                <w:sz w:val="24"/>
              </w:rPr>
              <w:t>33</w:t>
            </w:r>
            <w:r>
              <w:rPr>
                <w:sz w:val="24"/>
              </w:rPr>
              <w:t>%（合理性分析详见清洗废水处理工艺及可行性分析）。</w:t>
            </w:r>
            <w:r>
              <w:rPr>
                <w:bCs/>
                <w:sz w:val="24"/>
              </w:rPr>
              <w:t>根据北京市环保局《建设项目环境影响审批登记表》填表说明中推荐的参数，化粪池对COD、NH</w:t>
            </w:r>
            <w:r>
              <w:rPr>
                <w:bCs/>
                <w:sz w:val="24"/>
                <w:vertAlign w:val="subscript"/>
              </w:rPr>
              <w:t>3</w:t>
            </w:r>
            <w:r>
              <w:rPr>
                <w:bCs/>
                <w:sz w:val="24"/>
              </w:rPr>
              <w:t>-N的去除效率分别为15%、3%。</w:t>
            </w:r>
            <w:r>
              <w:rPr>
                <w:sz w:val="24"/>
                <w:szCs w:val="32"/>
              </w:rPr>
              <w:t>则本项目COD</w:t>
            </w:r>
            <w:r>
              <w:rPr>
                <w:sz w:val="24"/>
                <w:szCs w:val="32"/>
                <w:vertAlign w:val="subscript"/>
              </w:rPr>
              <w:t>Cr</w:t>
            </w:r>
            <w:r>
              <w:rPr>
                <w:sz w:val="24"/>
                <w:szCs w:val="32"/>
              </w:rPr>
              <w:t>、氨氮排放量计算如下：</w:t>
            </w:r>
          </w:p>
          <w:p w14:paraId="719939E1">
            <w:pPr>
              <w:wordWrap w:val="0"/>
              <w:topLinePunct/>
              <w:spacing w:line="360" w:lineRule="auto"/>
              <w:ind w:firstLine="480" w:firstLineChars="200"/>
              <w:rPr>
                <w:sz w:val="24"/>
                <w:szCs w:val="32"/>
              </w:rPr>
            </w:pPr>
            <w:r>
              <w:rPr>
                <w:sz w:val="24"/>
                <w:szCs w:val="32"/>
              </w:rPr>
              <w:t>COD</w:t>
            </w:r>
            <w:r>
              <w:rPr>
                <w:sz w:val="24"/>
                <w:szCs w:val="32"/>
                <w:vertAlign w:val="subscript"/>
              </w:rPr>
              <w:t>Cr</w:t>
            </w:r>
            <w:r>
              <w:rPr>
                <w:sz w:val="24"/>
                <w:szCs w:val="32"/>
              </w:rPr>
              <w:t>={</w:t>
            </w:r>
            <w:r>
              <w:rPr>
                <w:rFonts w:hint="eastAsia"/>
                <w:sz w:val="24"/>
                <w:szCs w:val="32"/>
              </w:rPr>
              <w:t>370t</w:t>
            </w:r>
            <w:r>
              <w:rPr>
                <w:sz w:val="24"/>
                <w:szCs w:val="32"/>
              </w:rPr>
              <w:t>/a×</w:t>
            </w:r>
            <w:r>
              <w:rPr>
                <w:rFonts w:hint="eastAsia"/>
                <w:sz w:val="24"/>
                <w:szCs w:val="32"/>
              </w:rPr>
              <w:t>4</w:t>
            </w:r>
            <w:r>
              <w:rPr>
                <w:sz w:val="24"/>
                <w:szCs w:val="32"/>
              </w:rPr>
              <w:t>50mg/L+</w:t>
            </w:r>
            <w:r>
              <w:rPr>
                <w:rFonts w:hint="eastAsia"/>
                <w:sz w:val="24"/>
                <w:szCs w:val="32"/>
                <w:lang w:val="en-US" w:eastAsia="zh-CN"/>
              </w:rPr>
              <w:t>61.99</w:t>
            </w:r>
            <w:r>
              <w:rPr>
                <w:rFonts w:hint="eastAsia"/>
                <w:sz w:val="24"/>
                <w:szCs w:val="32"/>
              </w:rPr>
              <w:t>t</w:t>
            </w:r>
            <w:r>
              <w:rPr>
                <w:sz w:val="24"/>
                <w:szCs w:val="32"/>
              </w:rPr>
              <w:t>/a×</w:t>
            </w:r>
            <w:r>
              <w:rPr>
                <w:rFonts w:hint="eastAsia"/>
                <w:sz w:val="24"/>
                <w:szCs w:val="32"/>
              </w:rPr>
              <w:t>50</w:t>
            </w:r>
            <w:r>
              <w:rPr>
                <w:sz w:val="24"/>
                <w:szCs w:val="32"/>
              </w:rPr>
              <w:t>mg/L+</w:t>
            </w:r>
            <w:r>
              <w:rPr>
                <w:rFonts w:hint="eastAsia"/>
                <w:sz w:val="24"/>
                <w:szCs w:val="32"/>
              </w:rPr>
              <w:t>23.4t</w:t>
            </w:r>
            <w:r>
              <w:rPr>
                <w:sz w:val="24"/>
                <w:szCs w:val="32"/>
              </w:rPr>
              <w:t>/a×</w:t>
            </w:r>
            <w:r>
              <w:rPr>
                <w:rFonts w:hint="eastAsia"/>
                <w:sz w:val="24"/>
                <w:szCs w:val="32"/>
              </w:rPr>
              <w:t>500</w:t>
            </w:r>
            <w:r>
              <w:rPr>
                <w:sz w:val="24"/>
                <w:szCs w:val="32"/>
              </w:rPr>
              <w:t>mg/L</w:t>
            </w:r>
            <w:r>
              <w:rPr>
                <w:sz w:val="24"/>
              </w:rPr>
              <w:t>×（1-</w:t>
            </w:r>
            <w:r>
              <w:rPr>
                <w:rFonts w:hint="eastAsia"/>
                <w:sz w:val="24"/>
              </w:rPr>
              <w:t>40</w:t>
            </w:r>
            <w:r>
              <w:rPr>
                <w:sz w:val="24"/>
              </w:rPr>
              <w:t>%）</w:t>
            </w:r>
            <w:r>
              <w:rPr>
                <w:rFonts w:hint="eastAsia"/>
                <w:sz w:val="24"/>
                <w:szCs w:val="32"/>
              </w:rPr>
              <w:t>+</w:t>
            </w:r>
            <w:r>
              <w:rPr>
                <w:rFonts w:hint="eastAsia"/>
                <w:sz w:val="24"/>
                <w:szCs w:val="32"/>
                <w:lang w:val="en-US" w:eastAsia="zh-CN"/>
              </w:rPr>
              <w:t>112.5</w:t>
            </w:r>
            <w:r>
              <w:rPr>
                <w:rFonts w:hint="eastAsia"/>
                <w:sz w:val="24"/>
                <w:szCs w:val="32"/>
              </w:rPr>
              <w:t>t/a</w:t>
            </w:r>
            <w:r>
              <w:rPr>
                <w:sz w:val="24"/>
                <w:szCs w:val="32"/>
              </w:rPr>
              <w:t>×</w:t>
            </w:r>
            <w:r>
              <w:rPr>
                <w:rFonts w:hint="eastAsia"/>
                <w:sz w:val="24"/>
                <w:szCs w:val="32"/>
              </w:rPr>
              <w:t>500</w:t>
            </w:r>
            <w:r>
              <w:rPr>
                <w:sz w:val="24"/>
                <w:szCs w:val="32"/>
              </w:rPr>
              <w:t>mg/L</w:t>
            </w:r>
            <w:r>
              <w:rPr>
                <w:rFonts w:hint="eastAsia"/>
                <w:sz w:val="24"/>
              </w:rPr>
              <w:t>+6.75t/a</w:t>
            </w:r>
            <w:r>
              <w:rPr>
                <w:sz w:val="24"/>
                <w:szCs w:val="32"/>
              </w:rPr>
              <w:t>×</w:t>
            </w:r>
            <w:r>
              <w:rPr>
                <w:rFonts w:hint="eastAsia"/>
                <w:sz w:val="24"/>
                <w:szCs w:val="32"/>
              </w:rPr>
              <w:t>286mg/L</w:t>
            </w:r>
            <w:r>
              <w:rPr>
                <w:sz w:val="24"/>
                <w:szCs w:val="32"/>
              </w:rPr>
              <w:t>×</w:t>
            </w:r>
            <w:r>
              <w:rPr>
                <w:rFonts w:hint="eastAsia"/>
                <w:sz w:val="24"/>
                <w:szCs w:val="32"/>
              </w:rPr>
              <w:t>（1-40%）</w:t>
            </w:r>
            <w:r>
              <w:rPr>
                <w:sz w:val="24"/>
                <w:szCs w:val="32"/>
              </w:rPr>
              <w:t>}</w:t>
            </w:r>
            <w:r>
              <w:rPr>
                <w:sz w:val="24"/>
              </w:rPr>
              <w:t>×（1-15%）</w:t>
            </w:r>
            <w:r>
              <w:rPr>
                <w:sz w:val="24"/>
                <w:szCs w:val="32"/>
              </w:rPr>
              <w:t>×10</w:t>
            </w:r>
            <w:r>
              <w:rPr>
                <w:sz w:val="24"/>
                <w:szCs w:val="32"/>
                <w:vertAlign w:val="superscript"/>
              </w:rPr>
              <w:t>-6</w:t>
            </w:r>
            <w:r>
              <w:rPr>
                <w:sz w:val="24"/>
                <w:szCs w:val="32"/>
              </w:rPr>
              <w:t>=</w:t>
            </w:r>
            <w:r>
              <w:rPr>
                <w:rFonts w:hint="eastAsia"/>
                <w:sz w:val="24"/>
                <w:szCs w:val="32"/>
              </w:rPr>
              <w:t>0.</w:t>
            </w:r>
            <w:r>
              <w:rPr>
                <w:rFonts w:hint="eastAsia"/>
                <w:sz w:val="24"/>
                <w:szCs w:val="32"/>
                <w:lang w:val="en-US" w:eastAsia="zh-CN"/>
              </w:rPr>
              <w:t>199</w:t>
            </w:r>
            <w:r>
              <w:rPr>
                <w:sz w:val="24"/>
                <w:szCs w:val="32"/>
              </w:rPr>
              <w:t>t/a</w:t>
            </w:r>
          </w:p>
          <w:p w14:paraId="1E4E6214">
            <w:pPr>
              <w:wordWrap w:val="0"/>
              <w:topLinePunct/>
              <w:spacing w:line="360" w:lineRule="auto"/>
              <w:ind w:firstLine="480" w:firstLineChars="200"/>
              <w:rPr>
                <w:sz w:val="24"/>
                <w:szCs w:val="32"/>
              </w:rPr>
            </w:pPr>
            <w:r>
              <w:rPr>
                <w:sz w:val="24"/>
                <w:szCs w:val="32"/>
              </w:rPr>
              <w:t>NH</w:t>
            </w:r>
            <w:r>
              <w:rPr>
                <w:sz w:val="24"/>
                <w:szCs w:val="32"/>
                <w:vertAlign w:val="subscript"/>
              </w:rPr>
              <w:t>3</w:t>
            </w:r>
            <w:r>
              <w:rPr>
                <w:sz w:val="24"/>
                <w:szCs w:val="32"/>
              </w:rPr>
              <w:t>-N={</w:t>
            </w:r>
            <w:r>
              <w:rPr>
                <w:rFonts w:hint="eastAsia"/>
                <w:sz w:val="24"/>
                <w:szCs w:val="32"/>
              </w:rPr>
              <w:t>370t</w:t>
            </w:r>
            <w:r>
              <w:rPr>
                <w:sz w:val="24"/>
                <w:szCs w:val="32"/>
              </w:rPr>
              <w:t>/a×40mg/L+</w:t>
            </w:r>
            <w:r>
              <w:rPr>
                <w:rFonts w:hint="eastAsia"/>
                <w:sz w:val="24"/>
                <w:szCs w:val="32"/>
                <w:lang w:val="en-US" w:eastAsia="zh-CN"/>
              </w:rPr>
              <w:t>61.99</w:t>
            </w:r>
            <w:r>
              <w:rPr>
                <w:rFonts w:hint="eastAsia"/>
                <w:sz w:val="24"/>
                <w:szCs w:val="32"/>
              </w:rPr>
              <w:t>t</w:t>
            </w:r>
            <w:r>
              <w:rPr>
                <w:sz w:val="24"/>
                <w:szCs w:val="32"/>
              </w:rPr>
              <w:t>/a×</w:t>
            </w:r>
            <w:r>
              <w:rPr>
                <w:rFonts w:hint="eastAsia"/>
                <w:sz w:val="24"/>
                <w:szCs w:val="32"/>
              </w:rPr>
              <w:t>10</w:t>
            </w:r>
            <w:r>
              <w:rPr>
                <w:sz w:val="24"/>
                <w:szCs w:val="32"/>
              </w:rPr>
              <w:t>mg/L+</w:t>
            </w:r>
            <w:r>
              <w:rPr>
                <w:rFonts w:hint="eastAsia"/>
                <w:sz w:val="24"/>
                <w:szCs w:val="32"/>
              </w:rPr>
              <w:t>23.4t</w:t>
            </w:r>
            <w:r>
              <w:rPr>
                <w:sz w:val="24"/>
                <w:szCs w:val="32"/>
              </w:rPr>
              <w:t>/a×</w:t>
            </w:r>
            <w:r>
              <w:rPr>
                <w:rFonts w:hint="eastAsia"/>
                <w:sz w:val="24"/>
                <w:szCs w:val="32"/>
              </w:rPr>
              <w:t>40</w:t>
            </w:r>
            <w:r>
              <w:rPr>
                <w:sz w:val="24"/>
                <w:szCs w:val="32"/>
              </w:rPr>
              <w:t>mg/L</w:t>
            </w:r>
            <w:r>
              <w:rPr>
                <w:sz w:val="24"/>
              </w:rPr>
              <w:t>×（1-</w:t>
            </w:r>
            <w:r>
              <w:rPr>
                <w:rFonts w:hint="eastAsia"/>
                <w:sz w:val="24"/>
              </w:rPr>
              <w:t>33</w:t>
            </w:r>
            <w:r>
              <w:rPr>
                <w:sz w:val="24"/>
              </w:rPr>
              <w:t>%）</w:t>
            </w:r>
            <w:r>
              <w:rPr>
                <w:rFonts w:hint="eastAsia"/>
                <w:sz w:val="24"/>
                <w:szCs w:val="32"/>
              </w:rPr>
              <w:t>+</w:t>
            </w:r>
            <w:r>
              <w:rPr>
                <w:rFonts w:hint="eastAsia"/>
                <w:sz w:val="24"/>
                <w:szCs w:val="32"/>
                <w:lang w:val="en-US" w:eastAsia="zh-CN"/>
              </w:rPr>
              <w:t>112.5</w:t>
            </w:r>
            <w:r>
              <w:rPr>
                <w:rFonts w:hint="eastAsia"/>
                <w:sz w:val="24"/>
                <w:szCs w:val="32"/>
              </w:rPr>
              <w:t>t/a</w:t>
            </w:r>
            <w:r>
              <w:rPr>
                <w:sz w:val="24"/>
                <w:szCs w:val="32"/>
              </w:rPr>
              <w:t>×</w:t>
            </w:r>
            <w:r>
              <w:rPr>
                <w:rFonts w:hint="eastAsia"/>
                <w:sz w:val="24"/>
                <w:szCs w:val="32"/>
              </w:rPr>
              <w:t>40</w:t>
            </w:r>
            <w:r>
              <w:rPr>
                <w:sz w:val="24"/>
                <w:szCs w:val="32"/>
              </w:rPr>
              <w:t>mg/L</w:t>
            </w:r>
            <w:r>
              <w:rPr>
                <w:rFonts w:hint="eastAsia"/>
                <w:sz w:val="24"/>
              </w:rPr>
              <w:t>+6.75t/a</w:t>
            </w:r>
            <w:r>
              <w:rPr>
                <w:sz w:val="24"/>
                <w:szCs w:val="32"/>
              </w:rPr>
              <w:t>×</w:t>
            </w:r>
            <w:r>
              <w:rPr>
                <w:rFonts w:hint="eastAsia"/>
                <w:sz w:val="24"/>
                <w:szCs w:val="32"/>
              </w:rPr>
              <w:t>2.06mg/L</w:t>
            </w:r>
            <w:r>
              <w:rPr>
                <w:sz w:val="24"/>
                <w:szCs w:val="32"/>
              </w:rPr>
              <w:t>×</w:t>
            </w:r>
            <w:r>
              <w:rPr>
                <w:rFonts w:hint="eastAsia"/>
                <w:sz w:val="24"/>
                <w:szCs w:val="32"/>
              </w:rPr>
              <w:t>（1-33%）</w:t>
            </w:r>
            <w:r>
              <w:rPr>
                <w:sz w:val="24"/>
                <w:szCs w:val="32"/>
              </w:rPr>
              <w:t>}</w:t>
            </w:r>
            <w:r>
              <w:rPr>
                <w:sz w:val="24"/>
              </w:rPr>
              <w:t>×（1-3%）</w:t>
            </w:r>
            <w:r>
              <w:rPr>
                <w:sz w:val="24"/>
                <w:szCs w:val="32"/>
              </w:rPr>
              <w:t>×10</w:t>
            </w:r>
            <w:r>
              <w:rPr>
                <w:sz w:val="24"/>
                <w:szCs w:val="32"/>
                <w:vertAlign w:val="superscript"/>
              </w:rPr>
              <w:t>-6</w:t>
            </w:r>
            <w:r>
              <w:rPr>
                <w:sz w:val="24"/>
                <w:szCs w:val="32"/>
              </w:rPr>
              <w:t>=</w:t>
            </w:r>
            <w:r>
              <w:rPr>
                <w:rFonts w:hint="eastAsia"/>
                <w:sz w:val="24"/>
                <w:szCs w:val="32"/>
              </w:rPr>
              <w:t>0.0</w:t>
            </w:r>
            <w:r>
              <w:rPr>
                <w:rFonts w:hint="eastAsia"/>
                <w:sz w:val="24"/>
                <w:szCs w:val="32"/>
                <w:lang w:val="en-US" w:eastAsia="zh-CN"/>
              </w:rPr>
              <w:t>20</w:t>
            </w:r>
            <w:r>
              <w:rPr>
                <w:sz w:val="24"/>
                <w:szCs w:val="32"/>
              </w:rPr>
              <w:t>t/a</w:t>
            </w:r>
          </w:p>
          <w:p w14:paraId="40155E20">
            <w:pPr>
              <w:adjustRightInd w:val="0"/>
              <w:spacing w:line="360" w:lineRule="auto"/>
              <w:ind w:firstLine="480" w:firstLineChars="200"/>
              <w:textAlignment w:val="baseline"/>
              <w:rPr>
                <w:bCs/>
                <w:sz w:val="24"/>
              </w:rPr>
            </w:pPr>
            <w:r>
              <w:rPr>
                <w:bCs/>
                <w:sz w:val="24"/>
              </w:rPr>
              <w:t>（2）类比分析法</w:t>
            </w:r>
          </w:p>
          <w:p w14:paraId="0EC8C8B2">
            <w:pPr>
              <w:snapToGrid w:val="0"/>
              <w:spacing w:line="360" w:lineRule="auto"/>
              <w:ind w:firstLine="480" w:firstLineChars="200"/>
              <w:jc w:val="left"/>
              <w:rPr>
                <w:bCs/>
                <w:sz w:val="24"/>
              </w:rPr>
            </w:pPr>
            <w:r>
              <w:rPr>
                <w:bCs/>
                <w:sz w:val="24"/>
              </w:rPr>
              <w:t>本项目水污染排放类比</w:t>
            </w:r>
            <w:r>
              <w:rPr>
                <w:rFonts w:hint="eastAsia"/>
                <w:sz w:val="24"/>
              </w:rPr>
              <w:t>《诺维爱科动物实验室建设项目》</w:t>
            </w:r>
            <w:r>
              <w:rPr>
                <w:bCs/>
                <w:sz w:val="24"/>
              </w:rPr>
              <w:t>，该项目外排废水为实验室清洁废水、动物暂养区笼具及地面清洁废水、工作服清洗废水、高压锅灭菌废水</w:t>
            </w:r>
            <w:r>
              <w:rPr>
                <w:rFonts w:hint="eastAsia"/>
                <w:bCs/>
                <w:sz w:val="24"/>
              </w:rPr>
              <w:t>、</w:t>
            </w:r>
            <w:r>
              <w:rPr>
                <w:bCs/>
                <w:sz w:val="24"/>
              </w:rPr>
              <w:t>生活污水、纯水制备浓水</w:t>
            </w:r>
            <w:r>
              <w:rPr>
                <w:rFonts w:hint="eastAsia"/>
                <w:bCs/>
                <w:sz w:val="24"/>
              </w:rPr>
              <w:t>，废水排放类型与本项目相似，废水处理措施与本项目相似，故具有可类比性</w:t>
            </w:r>
            <w:r>
              <w:rPr>
                <w:bCs/>
                <w:sz w:val="24"/>
              </w:rPr>
              <w:t>。</w:t>
            </w:r>
            <w:r>
              <w:rPr>
                <w:rFonts w:hint="eastAsia"/>
                <w:sz w:val="24"/>
              </w:rPr>
              <w:t>类比对象与本项目的情况对比见下表。</w:t>
            </w:r>
          </w:p>
          <w:p w14:paraId="47C80AB0">
            <w:pPr>
              <w:numPr>
                <w:ilvl w:val="0"/>
                <w:numId w:val="37"/>
              </w:numPr>
              <w:spacing w:line="360" w:lineRule="auto"/>
              <w:jc w:val="center"/>
              <w:rPr>
                <w:b/>
                <w:bCs/>
                <w:sz w:val="24"/>
              </w:rPr>
            </w:pPr>
            <w:r>
              <w:rPr>
                <w:b/>
                <w:bCs/>
                <w:sz w:val="24"/>
              </w:rPr>
              <w:t>类比项目与本项目对比一览表（废水）</w:t>
            </w:r>
          </w:p>
          <w:tbl>
            <w:tblPr>
              <w:tblStyle w:val="1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2999"/>
              <w:gridCol w:w="3652"/>
            </w:tblGrid>
            <w:tr w14:paraId="0DC60A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147" w:type="dxa"/>
                  <w:tcBorders>
                    <w:tl2br w:val="nil"/>
                    <w:tr2bl w:val="nil"/>
                  </w:tcBorders>
                  <w:vAlign w:val="center"/>
                </w:tcPr>
                <w:p w14:paraId="604EDA5A">
                  <w:pPr>
                    <w:adjustRightInd w:val="0"/>
                    <w:snapToGrid w:val="0"/>
                    <w:jc w:val="center"/>
                    <w:rPr>
                      <w:b/>
                      <w:bCs/>
                      <w:kern w:val="0"/>
                      <w:szCs w:val="21"/>
                    </w:rPr>
                  </w:pPr>
                </w:p>
              </w:tc>
              <w:tc>
                <w:tcPr>
                  <w:tcW w:w="2999" w:type="dxa"/>
                  <w:tcBorders>
                    <w:tl2br w:val="nil"/>
                    <w:tr2bl w:val="nil"/>
                  </w:tcBorders>
                  <w:vAlign w:val="center"/>
                </w:tcPr>
                <w:p w14:paraId="4C1B956C">
                  <w:pPr>
                    <w:adjustRightInd w:val="0"/>
                    <w:snapToGrid w:val="0"/>
                    <w:jc w:val="center"/>
                    <w:rPr>
                      <w:b/>
                      <w:bCs/>
                      <w:kern w:val="0"/>
                      <w:szCs w:val="21"/>
                    </w:rPr>
                  </w:pPr>
                  <w:r>
                    <w:rPr>
                      <w:b/>
                      <w:bCs/>
                      <w:kern w:val="0"/>
                      <w:szCs w:val="21"/>
                    </w:rPr>
                    <w:t>本项目</w:t>
                  </w:r>
                </w:p>
              </w:tc>
              <w:tc>
                <w:tcPr>
                  <w:tcW w:w="3652" w:type="dxa"/>
                  <w:tcBorders>
                    <w:tl2br w:val="nil"/>
                    <w:tr2bl w:val="nil"/>
                  </w:tcBorders>
                  <w:vAlign w:val="center"/>
                </w:tcPr>
                <w:p w14:paraId="59402B32">
                  <w:pPr>
                    <w:adjustRightInd w:val="0"/>
                    <w:snapToGrid w:val="0"/>
                    <w:jc w:val="center"/>
                    <w:rPr>
                      <w:b/>
                      <w:bCs/>
                      <w:kern w:val="0"/>
                      <w:szCs w:val="21"/>
                    </w:rPr>
                  </w:pPr>
                  <w:r>
                    <w:rPr>
                      <w:b/>
                      <w:bCs/>
                      <w:kern w:val="0"/>
                      <w:szCs w:val="21"/>
                    </w:rPr>
                    <w:t>类比项目</w:t>
                  </w:r>
                </w:p>
              </w:tc>
            </w:tr>
            <w:tr w14:paraId="4690D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147" w:type="dxa"/>
                  <w:tcBorders>
                    <w:tl2br w:val="nil"/>
                    <w:tr2bl w:val="nil"/>
                  </w:tcBorders>
                  <w:vAlign w:val="center"/>
                </w:tcPr>
                <w:p w14:paraId="0192D128">
                  <w:pPr>
                    <w:adjustRightInd w:val="0"/>
                    <w:snapToGrid w:val="0"/>
                    <w:jc w:val="center"/>
                    <w:rPr>
                      <w:kern w:val="0"/>
                      <w:szCs w:val="21"/>
                    </w:rPr>
                  </w:pPr>
                  <w:r>
                    <w:rPr>
                      <w:kern w:val="0"/>
                      <w:szCs w:val="21"/>
                    </w:rPr>
                    <w:t>项目名称</w:t>
                  </w:r>
                </w:p>
              </w:tc>
              <w:tc>
                <w:tcPr>
                  <w:tcW w:w="2999" w:type="dxa"/>
                  <w:tcBorders>
                    <w:tl2br w:val="nil"/>
                    <w:tr2bl w:val="nil"/>
                  </w:tcBorders>
                  <w:vAlign w:val="center"/>
                </w:tcPr>
                <w:p w14:paraId="786E9902">
                  <w:pPr>
                    <w:adjustRightInd w:val="0"/>
                    <w:snapToGrid w:val="0"/>
                    <w:jc w:val="center"/>
                    <w:rPr>
                      <w:kern w:val="0"/>
                      <w:szCs w:val="21"/>
                    </w:rPr>
                  </w:pPr>
                  <w:r>
                    <w:rPr>
                      <w:rFonts w:hint="eastAsia"/>
                      <w:kern w:val="0"/>
                      <w:szCs w:val="21"/>
                    </w:rPr>
                    <w:t>爱思益普小动物实验室项目</w:t>
                  </w:r>
                </w:p>
              </w:tc>
              <w:tc>
                <w:tcPr>
                  <w:tcW w:w="3652" w:type="dxa"/>
                  <w:tcBorders>
                    <w:tl2br w:val="nil"/>
                    <w:tr2bl w:val="nil"/>
                  </w:tcBorders>
                  <w:vAlign w:val="center"/>
                </w:tcPr>
                <w:p w14:paraId="45F0EBBF">
                  <w:pPr>
                    <w:adjustRightInd w:val="0"/>
                    <w:snapToGrid w:val="0"/>
                    <w:jc w:val="center"/>
                    <w:rPr>
                      <w:kern w:val="0"/>
                      <w:szCs w:val="21"/>
                    </w:rPr>
                  </w:pPr>
                  <w:r>
                    <w:rPr>
                      <w:kern w:val="0"/>
                      <w:szCs w:val="21"/>
                    </w:rPr>
                    <w:t>诺维爱科动物实验室建设项目</w:t>
                  </w:r>
                </w:p>
              </w:tc>
            </w:tr>
            <w:tr w14:paraId="0A21B1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147" w:type="dxa"/>
                  <w:tcBorders>
                    <w:tl2br w:val="nil"/>
                    <w:tr2bl w:val="nil"/>
                  </w:tcBorders>
                  <w:vAlign w:val="center"/>
                </w:tcPr>
                <w:p w14:paraId="3D178281">
                  <w:pPr>
                    <w:adjustRightInd w:val="0"/>
                    <w:snapToGrid w:val="0"/>
                    <w:jc w:val="center"/>
                    <w:rPr>
                      <w:kern w:val="0"/>
                      <w:szCs w:val="21"/>
                    </w:rPr>
                  </w:pPr>
                  <w:r>
                    <w:rPr>
                      <w:kern w:val="0"/>
                      <w:szCs w:val="21"/>
                    </w:rPr>
                    <w:t>废水种类及废水量</w:t>
                  </w:r>
                </w:p>
              </w:tc>
              <w:tc>
                <w:tcPr>
                  <w:tcW w:w="2999" w:type="dxa"/>
                  <w:tcBorders>
                    <w:tl2br w:val="nil"/>
                    <w:tr2bl w:val="nil"/>
                  </w:tcBorders>
                  <w:shd w:val="clear" w:color="auto" w:fill="auto"/>
                  <w:vAlign w:val="center"/>
                </w:tcPr>
                <w:p w14:paraId="49F652F9">
                  <w:pPr>
                    <w:adjustRightInd w:val="0"/>
                    <w:snapToGrid w:val="0"/>
                    <w:jc w:val="center"/>
                    <w:rPr>
                      <w:kern w:val="0"/>
                      <w:szCs w:val="21"/>
                    </w:rPr>
                  </w:pPr>
                  <w:r>
                    <w:rPr>
                      <w:kern w:val="0"/>
                      <w:szCs w:val="21"/>
                    </w:rPr>
                    <w:t>高压锅灭菌废水</w:t>
                  </w:r>
                  <w:r>
                    <w:rPr>
                      <w:rFonts w:hint="eastAsia"/>
                      <w:kern w:val="0"/>
                      <w:szCs w:val="21"/>
                    </w:rPr>
                    <w:t>排放量</w:t>
                  </w:r>
                  <w:r>
                    <w:rPr>
                      <w:kern w:val="0"/>
                      <w:szCs w:val="21"/>
                    </w:rPr>
                    <w:t xml:space="preserve">为 </w:t>
                  </w:r>
                  <w:r>
                    <w:rPr>
                      <w:rFonts w:hint="eastAsia"/>
                      <w:kern w:val="0"/>
                      <w:szCs w:val="21"/>
                    </w:rPr>
                    <w:t>45t</w:t>
                  </w:r>
                  <w:r>
                    <w:rPr>
                      <w:kern w:val="0"/>
                      <w:szCs w:val="21"/>
                    </w:rPr>
                    <w:t>/a，笼具及地面清洁废水</w:t>
                  </w:r>
                  <w:r>
                    <w:rPr>
                      <w:rFonts w:hint="eastAsia"/>
                      <w:kern w:val="0"/>
                      <w:szCs w:val="21"/>
                    </w:rPr>
                    <w:t>排放量</w:t>
                  </w:r>
                  <w:r>
                    <w:rPr>
                      <w:kern w:val="0"/>
                      <w:szCs w:val="21"/>
                    </w:rPr>
                    <w:t>为</w:t>
                  </w:r>
                  <w:r>
                    <w:rPr>
                      <w:rFonts w:hint="eastAsia"/>
                      <w:kern w:val="0"/>
                      <w:szCs w:val="21"/>
                    </w:rPr>
                    <w:t>23.4t</w:t>
                  </w:r>
                  <w:r>
                    <w:rPr>
                      <w:kern w:val="0"/>
                      <w:szCs w:val="21"/>
                    </w:rPr>
                    <w:t>/a，工作服清洗废水</w:t>
                  </w:r>
                  <w:r>
                    <w:rPr>
                      <w:rFonts w:hint="eastAsia"/>
                      <w:kern w:val="0"/>
                      <w:szCs w:val="21"/>
                    </w:rPr>
                    <w:t>排放量</w:t>
                  </w:r>
                  <w:r>
                    <w:rPr>
                      <w:kern w:val="0"/>
                      <w:szCs w:val="21"/>
                    </w:rPr>
                    <w:t>为</w:t>
                  </w:r>
                  <w:r>
                    <w:rPr>
                      <w:rFonts w:hint="eastAsia"/>
                      <w:kern w:val="0"/>
                      <w:szCs w:val="21"/>
                    </w:rPr>
                    <w:t>6.75t</w:t>
                  </w:r>
                  <w:r>
                    <w:rPr>
                      <w:kern w:val="0"/>
                      <w:szCs w:val="21"/>
                    </w:rPr>
                    <w:t>/a，生活污水</w:t>
                  </w:r>
                  <w:r>
                    <w:rPr>
                      <w:rFonts w:hint="eastAsia"/>
                      <w:kern w:val="0"/>
                      <w:szCs w:val="21"/>
                    </w:rPr>
                    <w:t>排放量</w:t>
                  </w:r>
                  <w:r>
                    <w:rPr>
                      <w:kern w:val="0"/>
                      <w:szCs w:val="21"/>
                    </w:rPr>
                    <w:t xml:space="preserve">为 </w:t>
                  </w:r>
                  <w:r>
                    <w:rPr>
                      <w:rFonts w:hint="eastAsia"/>
                      <w:kern w:val="0"/>
                      <w:szCs w:val="21"/>
                    </w:rPr>
                    <w:t>370t</w:t>
                  </w:r>
                  <w:r>
                    <w:rPr>
                      <w:kern w:val="0"/>
                      <w:szCs w:val="21"/>
                    </w:rPr>
                    <w:t>/a，</w:t>
                  </w:r>
                  <w:r>
                    <w:rPr>
                      <w:rFonts w:hint="eastAsia"/>
                      <w:kern w:val="0"/>
                      <w:szCs w:val="21"/>
                    </w:rPr>
                    <w:t>纯水制备废水排放量</w:t>
                  </w:r>
                  <w:r>
                    <w:rPr>
                      <w:kern w:val="0"/>
                      <w:szCs w:val="21"/>
                    </w:rPr>
                    <w:t xml:space="preserve">为29.801 </w:t>
                  </w:r>
                  <w:r>
                    <w:rPr>
                      <w:rFonts w:hint="eastAsia"/>
                      <w:kern w:val="0"/>
                      <w:szCs w:val="21"/>
                    </w:rPr>
                    <w:t>t</w:t>
                  </w:r>
                  <w:r>
                    <w:rPr>
                      <w:kern w:val="0"/>
                      <w:szCs w:val="21"/>
                    </w:rPr>
                    <w:t>/a。</w:t>
                  </w:r>
                </w:p>
              </w:tc>
              <w:tc>
                <w:tcPr>
                  <w:tcW w:w="3652" w:type="dxa"/>
                  <w:tcBorders>
                    <w:tl2br w:val="nil"/>
                    <w:tr2bl w:val="nil"/>
                  </w:tcBorders>
                  <w:vAlign w:val="center"/>
                </w:tcPr>
                <w:p w14:paraId="09D9F892">
                  <w:pPr>
                    <w:adjustRightInd w:val="0"/>
                    <w:snapToGrid w:val="0"/>
                    <w:jc w:val="center"/>
                    <w:rPr>
                      <w:kern w:val="0"/>
                      <w:szCs w:val="21"/>
                    </w:rPr>
                  </w:pPr>
                  <w:r>
                    <w:rPr>
                      <w:kern w:val="0"/>
                      <w:szCs w:val="21"/>
                    </w:rPr>
                    <w:t>高压锅灭菌废水</w:t>
                  </w:r>
                  <w:r>
                    <w:rPr>
                      <w:rFonts w:hint="eastAsia"/>
                      <w:kern w:val="0"/>
                      <w:szCs w:val="21"/>
                    </w:rPr>
                    <w:t>排放量</w:t>
                  </w:r>
                  <w:r>
                    <w:rPr>
                      <w:kern w:val="0"/>
                      <w:szCs w:val="21"/>
                    </w:rPr>
                    <w:t>为 4</w:t>
                  </w:r>
                  <w:r>
                    <w:rPr>
                      <w:rFonts w:hint="eastAsia"/>
                      <w:kern w:val="0"/>
                      <w:szCs w:val="21"/>
                    </w:rPr>
                    <w:t>t</w:t>
                  </w:r>
                  <w:r>
                    <w:rPr>
                      <w:kern w:val="0"/>
                      <w:szCs w:val="21"/>
                    </w:rPr>
                    <w:t>/a，实验室清洁废水</w:t>
                  </w:r>
                  <w:r>
                    <w:rPr>
                      <w:rFonts w:hint="eastAsia"/>
                      <w:kern w:val="0"/>
                      <w:szCs w:val="21"/>
                    </w:rPr>
                    <w:t>排放量</w:t>
                  </w:r>
                  <w:r>
                    <w:rPr>
                      <w:kern w:val="0"/>
                      <w:szCs w:val="21"/>
                    </w:rPr>
                    <w:t>为 45</w:t>
                  </w:r>
                  <w:r>
                    <w:rPr>
                      <w:rFonts w:hint="eastAsia"/>
                      <w:kern w:val="0"/>
                      <w:szCs w:val="21"/>
                    </w:rPr>
                    <w:t>t</w:t>
                  </w:r>
                  <w:r>
                    <w:rPr>
                      <w:kern w:val="0"/>
                      <w:szCs w:val="21"/>
                    </w:rPr>
                    <w:t>/a，笼具及地面清洁废水</w:t>
                  </w:r>
                  <w:r>
                    <w:rPr>
                      <w:rFonts w:hint="eastAsia"/>
                      <w:kern w:val="0"/>
                      <w:szCs w:val="21"/>
                    </w:rPr>
                    <w:t>排放量</w:t>
                  </w:r>
                  <w:r>
                    <w:rPr>
                      <w:kern w:val="0"/>
                      <w:szCs w:val="21"/>
                    </w:rPr>
                    <w:t>为 90</w:t>
                  </w:r>
                  <w:r>
                    <w:rPr>
                      <w:rFonts w:hint="eastAsia"/>
                      <w:kern w:val="0"/>
                      <w:szCs w:val="21"/>
                    </w:rPr>
                    <w:t>t</w:t>
                  </w:r>
                  <w:r>
                    <w:rPr>
                      <w:kern w:val="0"/>
                      <w:szCs w:val="21"/>
                    </w:rPr>
                    <w:t>/a，工作服清洗废水</w:t>
                  </w:r>
                  <w:r>
                    <w:rPr>
                      <w:rFonts w:hint="eastAsia"/>
                      <w:kern w:val="0"/>
                      <w:szCs w:val="21"/>
                    </w:rPr>
                    <w:t>排放量</w:t>
                  </w:r>
                  <w:r>
                    <w:rPr>
                      <w:kern w:val="0"/>
                      <w:szCs w:val="21"/>
                    </w:rPr>
                    <w:t>为 22.5</w:t>
                  </w:r>
                  <w:r>
                    <w:rPr>
                      <w:rFonts w:hint="eastAsia"/>
                      <w:kern w:val="0"/>
                      <w:szCs w:val="21"/>
                    </w:rPr>
                    <w:t>t</w:t>
                  </w:r>
                  <w:r>
                    <w:rPr>
                      <w:kern w:val="0"/>
                      <w:szCs w:val="21"/>
                    </w:rPr>
                    <w:t>/a，生活污水</w:t>
                  </w:r>
                  <w:r>
                    <w:rPr>
                      <w:rFonts w:hint="eastAsia"/>
                      <w:kern w:val="0"/>
                      <w:szCs w:val="21"/>
                    </w:rPr>
                    <w:t>排放量</w:t>
                  </w:r>
                  <w:r>
                    <w:rPr>
                      <w:kern w:val="0"/>
                      <w:szCs w:val="21"/>
                    </w:rPr>
                    <w:t>为 89.1</w:t>
                  </w:r>
                  <w:r>
                    <w:rPr>
                      <w:rFonts w:hint="eastAsia"/>
                      <w:kern w:val="0"/>
                      <w:szCs w:val="21"/>
                    </w:rPr>
                    <w:t>t</w:t>
                  </w:r>
                  <w:r>
                    <w:rPr>
                      <w:kern w:val="0"/>
                      <w:szCs w:val="21"/>
                    </w:rPr>
                    <w:t>/a，</w:t>
                  </w:r>
                  <w:r>
                    <w:rPr>
                      <w:rFonts w:hint="eastAsia"/>
                      <w:kern w:val="0"/>
                      <w:szCs w:val="21"/>
                    </w:rPr>
                    <w:t>纯水制备废水排放量</w:t>
                  </w:r>
                  <w:r>
                    <w:rPr>
                      <w:kern w:val="0"/>
                      <w:szCs w:val="21"/>
                    </w:rPr>
                    <w:t>为25</w:t>
                  </w:r>
                  <w:r>
                    <w:rPr>
                      <w:rFonts w:hint="eastAsia"/>
                      <w:kern w:val="0"/>
                      <w:szCs w:val="21"/>
                    </w:rPr>
                    <w:t>t</w:t>
                  </w:r>
                  <w:r>
                    <w:rPr>
                      <w:kern w:val="0"/>
                      <w:szCs w:val="21"/>
                    </w:rPr>
                    <w:t>/a。</w:t>
                  </w:r>
                </w:p>
              </w:tc>
            </w:tr>
            <w:tr w14:paraId="01F7D5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147" w:type="dxa"/>
                  <w:tcBorders>
                    <w:tl2br w:val="nil"/>
                    <w:tr2bl w:val="nil"/>
                  </w:tcBorders>
                  <w:vAlign w:val="center"/>
                </w:tcPr>
                <w:p w14:paraId="49B30C50">
                  <w:pPr>
                    <w:adjustRightInd w:val="0"/>
                    <w:snapToGrid w:val="0"/>
                    <w:jc w:val="center"/>
                    <w:rPr>
                      <w:kern w:val="0"/>
                      <w:szCs w:val="21"/>
                    </w:rPr>
                  </w:pPr>
                  <w:r>
                    <w:rPr>
                      <w:rFonts w:hint="eastAsia"/>
                      <w:kern w:val="0"/>
                      <w:szCs w:val="21"/>
                    </w:rPr>
                    <w:t>废水处理措施及排放方式</w:t>
                  </w:r>
                </w:p>
              </w:tc>
              <w:tc>
                <w:tcPr>
                  <w:tcW w:w="2999" w:type="dxa"/>
                  <w:tcBorders>
                    <w:tl2br w:val="nil"/>
                    <w:tr2bl w:val="nil"/>
                  </w:tcBorders>
                  <w:vAlign w:val="center"/>
                </w:tcPr>
                <w:p w14:paraId="74EC3CA4">
                  <w:pPr>
                    <w:adjustRightInd w:val="0"/>
                    <w:snapToGrid w:val="0"/>
                    <w:jc w:val="center"/>
                    <w:rPr>
                      <w:szCs w:val="21"/>
                    </w:rPr>
                  </w:pPr>
                  <w:r>
                    <w:rPr>
                      <w:rFonts w:hint="eastAsia"/>
                      <w:szCs w:val="21"/>
                      <w:lang w:eastAsia="zh-CN"/>
                    </w:rPr>
                    <w:t>清洗废水（笼具清洗废水、工作服清洗废水）经过现有污水处理设备处理后，与生活污水、纯水制备废水、高压蒸汽灭菌废水</w:t>
                  </w:r>
                  <w:r>
                    <w:rPr>
                      <w:szCs w:val="21"/>
                    </w:rPr>
                    <w:t>一同经园区化粪池处理后排入市政管网，最终排入北京亦庄环境科技集团有限公司东区污水处理厂处理。</w:t>
                  </w:r>
                </w:p>
              </w:tc>
              <w:tc>
                <w:tcPr>
                  <w:tcW w:w="3652" w:type="dxa"/>
                  <w:tcBorders>
                    <w:tl2br w:val="nil"/>
                    <w:tr2bl w:val="nil"/>
                  </w:tcBorders>
                  <w:vAlign w:val="center"/>
                </w:tcPr>
                <w:p w14:paraId="25DF48C8">
                  <w:pPr>
                    <w:adjustRightInd w:val="0"/>
                    <w:snapToGrid w:val="0"/>
                    <w:jc w:val="center"/>
                    <w:rPr>
                      <w:kern w:val="0"/>
                      <w:szCs w:val="21"/>
                    </w:rPr>
                  </w:pPr>
                  <w:r>
                    <w:rPr>
                      <w:kern w:val="0"/>
                      <w:szCs w:val="21"/>
                    </w:rPr>
                    <w:t>实验室清洁废水、动物暂养区笼具及地面清洁废水、工作服清洗废水、高压锅灭菌废水经灭活处理后依托楼内中科世生（北京）医药科技有限公司</w:t>
                  </w:r>
                  <w:r>
                    <w:rPr>
                      <w:rFonts w:hint="eastAsia"/>
                      <w:kern w:val="0"/>
                      <w:szCs w:val="21"/>
                    </w:rPr>
                    <w:t>污水处理设备</w:t>
                  </w:r>
                  <w:r>
                    <w:rPr>
                      <w:kern w:val="0"/>
                      <w:szCs w:val="21"/>
                    </w:rPr>
                    <w:t>处理后与生活污水、纯水制备浓水一并经园区化粪池处理后排入市政管网，最终废水排入琉璃河污水处理厂。</w:t>
                  </w:r>
                </w:p>
              </w:tc>
            </w:tr>
          </w:tbl>
          <w:p w14:paraId="1BB46C79">
            <w:pPr>
              <w:snapToGrid w:val="0"/>
              <w:spacing w:line="360" w:lineRule="auto"/>
              <w:ind w:firstLine="480" w:firstLineChars="200"/>
              <w:jc w:val="left"/>
              <w:rPr>
                <w:bCs/>
                <w:sz w:val="24"/>
              </w:rPr>
            </w:pPr>
            <w:r>
              <w:rPr>
                <w:sz w:val="24"/>
              </w:rPr>
              <w:t>经分析，本项目与类比项目水污染物产生及排放情况类似，具有可类比性</w:t>
            </w:r>
            <w:r>
              <w:rPr>
                <w:bCs/>
                <w:sz w:val="24"/>
              </w:rPr>
              <w:t>。因此，本项目水污染物排放浓度类比</w:t>
            </w:r>
            <w:r>
              <w:rPr>
                <w:rFonts w:hint="eastAsia"/>
                <w:bCs/>
                <w:sz w:val="24"/>
              </w:rPr>
              <w:t>诺维爱科动物实验室建设项目</w:t>
            </w:r>
            <w:r>
              <w:rPr>
                <w:bCs/>
                <w:sz w:val="24"/>
              </w:rPr>
              <w:t>竣工环境保护验收监测报告中污水排放口检测数据（检测数据中排放浓度取最大值），类比项目水污染物排放浓度为COD</w:t>
            </w:r>
            <w:r>
              <w:rPr>
                <w:bCs/>
                <w:sz w:val="24"/>
                <w:vertAlign w:val="subscript"/>
              </w:rPr>
              <w:t>Cr</w:t>
            </w:r>
            <w:r>
              <w:rPr>
                <w:bCs/>
                <w:sz w:val="24"/>
              </w:rPr>
              <w:t>：</w:t>
            </w:r>
            <w:r>
              <w:rPr>
                <w:rFonts w:hint="eastAsia"/>
                <w:bCs/>
                <w:sz w:val="24"/>
              </w:rPr>
              <w:t>100.8</w:t>
            </w:r>
            <w:r>
              <w:rPr>
                <w:bCs/>
                <w:sz w:val="24"/>
              </w:rPr>
              <w:t>mg/L、氨氮：</w:t>
            </w:r>
            <w:r>
              <w:rPr>
                <w:rFonts w:hint="eastAsia"/>
                <w:bCs/>
                <w:sz w:val="24"/>
              </w:rPr>
              <w:t>26.8</w:t>
            </w:r>
            <w:r>
              <w:rPr>
                <w:bCs/>
                <w:sz w:val="24"/>
              </w:rPr>
              <w:t>mg/L。</w:t>
            </w:r>
          </w:p>
          <w:p w14:paraId="73B22C42">
            <w:pPr>
              <w:snapToGrid w:val="0"/>
              <w:spacing w:line="360" w:lineRule="auto"/>
              <w:ind w:firstLine="480" w:firstLineChars="200"/>
              <w:jc w:val="left"/>
              <w:rPr>
                <w:bCs/>
                <w:sz w:val="24"/>
              </w:rPr>
            </w:pPr>
            <w:r>
              <w:rPr>
                <w:bCs/>
                <w:sz w:val="24"/>
              </w:rPr>
              <w:t>根据类比，本项目水污染物排放量如下：</w:t>
            </w:r>
          </w:p>
          <w:p w14:paraId="1558C9B4">
            <w:pPr>
              <w:snapToGrid w:val="0"/>
              <w:spacing w:line="360" w:lineRule="auto"/>
              <w:ind w:firstLine="480" w:firstLineChars="200"/>
              <w:jc w:val="left"/>
              <w:rPr>
                <w:bCs/>
                <w:sz w:val="24"/>
              </w:rPr>
            </w:pPr>
            <w:r>
              <w:rPr>
                <w:bCs/>
                <w:sz w:val="24"/>
              </w:rPr>
              <w:t>COD</w:t>
            </w:r>
            <w:r>
              <w:rPr>
                <w:bCs/>
                <w:sz w:val="24"/>
                <w:vertAlign w:val="subscript"/>
              </w:rPr>
              <w:t>Cr</w:t>
            </w:r>
            <w:r>
              <w:rPr>
                <w:bCs/>
                <w:sz w:val="24"/>
              </w:rPr>
              <w:t>=</w:t>
            </w:r>
            <w:r>
              <w:rPr>
                <w:rFonts w:hint="eastAsia" w:cs="Times New Roman"/>
                <w:bCs/>
                <w:color w:val="auto"/>
                <w:sz w:val="24"/>
                <w:szCs w:val="24"/>
                <w:highlight w:val="none"/>
                <w:lang w:val="en-US" w:eastAsia="zh-CN"/>
              </w:rPr>
              <w:t>710.63</w:t>
            </w:r>
            <w:r>
              <w:rPr>
                <w:rFonts w:hint="eastAsia"/>
                <w:bCs/>
                <w:sz w:val="24"/>
              </w:rPr>
              <w:t xml:space="preserve"> t</w:t>
            </w:r>
            <w:r>
              <w:rPr>
                <w:bCs/>
                <w:sz w:val="24"/>
              </w:rPr>
              <w:t>/a×</w:t>
            </w:r>
            <w:r>
              <w:rPr>
                <w:rFonts w:hint="eastAsia"/>
                <w:bCs/>
                <w:sz w:val="24"/>
              </w:rPr>
              <w:t>100.8</w:t>
            </w:r>
            <w:r>
              <w:rPr>
                <w:bCs/>
                <w:sz w:val="24"/>
              </w:rPr>
              <w:t>mg/L×10</w:t>
            </w:r>
            <w:r>
              <w:rPr>
                <w:bCs/>
                <w:sz w:val="24"/>
                <w:vertAlign w:val="superscript"/>
              </w:rPr>
              <w:t>-6</w:t>
            </w:r>
            <w:r>
              <w:rPr>
                <w:bCs/>
                <w:sz w:val="24"/>
              </w:rPr>
              <w:t>=</w:t>
            </w:r>
            <w:r>
              <w:rPr>
                <w:rFonts w:hint="eastAsia"/>
                <w:bCs/>
                <w:sz w:val="24"/>
              </w:rPr>
              <w:t>0.0</w:t>
            </w:r>
            <w:r>
              <w:rPr>
                <w:rFonts w:hint="eastAsia"/>
                <w:bCs/>
                <w:sz w:val="24"/>
                <w:lang w:val="en-US" w:eastAsia="zh-CN"/>
              </w:rPr>
              <w:t>72</w:t>
            </w:r>
            <w:r>
              <w:rPr>
                <w:bCs/>
                <w:sz w:val="24"/>
              </w:rPr>
              <w:t>t/a</w:t>
            </w:r>
          </w:p>
          <w:p w14:paraId="0A3EBD42">
            <w:pPr>
              <w:snapToGrid w:val="0"/>
              <w:spacing w:line="360" w:lineRule="auto"/>
              <w:ind w:firstLine="480" w:firstLineChars="200"/>
              <w:jc w:val="left"/>
              <w:rPr>
                <w:bCs/>
                <w:sz w:val="24"/>
              </w:rPr>
            </w:pPr>
            <w:r>
              <w:rPr>
                <w:bCs/>
                <w:sz w:val="24"/>
              </w:rPr>
              <w:t>氨氮=</w:t>
            </w:r>
            <w:r>
              <w:rPr>
                <w:rFonts w:hint="eastAsia"/>
                <w:bCs/>
                <w:sz w:val="24"/>
                <w:lang w:val="en-US" w:eastAsia="zh-CN"/>
              </w:rPr>
              <w:t>710.63</w:t>
            </w:r>
            <w:r>
              <w:rPr>
                <w:rFonts w:hint="eastAsia"/>
                <w:bCs/>
                <w:sz w:val="24"/>
              </w:rPr>
              <w:t xml:space="preserve"> t</w:t>
            </w:r>
            <w:r>
              <w:rPr>
                <w:bCs/>
                <w:sz w:val="24"/>
              </w:rPr>
              <w:t>/a×</w:t>
            </w:r>
            <w:r>
              <w:rPr>
                <w:rFonts w:hint="eastAsia"/>
                <w:bCs/>
                <w:sz w:val="24"/>
              </w:rPr>
              <w:t>26.8</w:t>
            </w:r>
            <w:r>
              <w:rPr>
                <w:bCs/>
                <w:sz w:val="24"/>
              </w:rPr>
              <w:t>mg/L×10</w:t>
            </w:r>
            <w:r>
              <w:rPr>
                <w:bCs/>
                <w:sz w:val="24"/>
                <w:vertAlign w:val="superscript"/>
              </w:rPr>
              <w:t>-6</w:t>
            </w:r>
            <w:r>
              <w:rPr>
                <w:bCs/>
                <w:sz w:val="24"/>
              </w:rPr>
              <w:t>=</w:t>
            </w:r>
            <w:r>
              <w:rPr>
                <w:rFonts w:hint="eastAsia"/>
                <w:bCs/>
                <w:sz w:val="24"/>
              </w:rPr>
              <w:t>0.0</w:t>
            </w:r>
            <w:r>
              <w:rPr>
                <w:rFonts w:hint="eastAsia"/>
                <w:bCs/>
                <w:sz w:val="24"/>
                <w:lang w:val="en-US" w:eastAsia="zh-CN"/>
              </w:rPr>
              <w:t>19</w:t>
            </w:r>
            <w:r>
              <w:rPr>
                <w:bCs/>
                <w:sz w:val="24"/>
              </w:rPr>
              <w:t>t/a</w:t>
            </w:r>
          </w:p>
          <w:p w14:paraId="23EF4FAA">
            <w:pPr>
              <w:adjustRightInd w:val="0"/>
              <w:spacing w:line="360" w:lineRule="auto"/>
              <w:ind w:firstLine="480" w:firstLineChars="200"/>
              <w:textAlignment w:val="baseline"/>
              <w:rPr>
                <w:bCs/>
                <w:sz w:val="24"/>
              </w:rPr>
            </w:pPr>
            <w:r>
              <w:rPr>
                <w:bCs/>
                <w:sz w:val="24"/>
              </w:rPr>
              <w:t>综上，本项目采用排污系数法及类比分析法进行COD</w:t>
            </w:r>
            <w:r>
              <w:rPr>
                <w:bCs/>
                <w:sz w:val="24"/>
                <w:vertAlign w:val="subscript"/>
              </w:rPr>
              <w:t>Cr</w:t>
            </w:r>
            <w:r>
              <w:rPr>
                <w:bCs/>
                <w:sz w:val="24"/>
              </w:rPr>
              <w:t>、NH</w:t>
            </w:r>
            <w:r>
              <w:rPr>
                <w:bCs/>
                <w:sz w:val="24"/>
                <w:vertAlign w:val="subscript"/>
              </w:rPr>
              <w:t>3</w:t>
            </w:r>
            <w:r>
              <w:rPr>
                <w:bCs/>
                <w:sz w:val="24"/>
              </w:rPr>
              <w:t>-N排放量核算，经比较结果相近。考虑到不同企业实际运行过程中存在差异，类比数据存在一定的误差，</w:t>
            </w:r>
            <w:r>
              <w:rPr>
                <w:rStyle w:val="23"/>
                <w:rFonts w:hint="default" w:ascii="Times New Roman" w:hAnsi="Times New Roman"/>
                <w:color w:val="auto"/>
              </w:rPr>
              <w:t>本次环评采用排污系数法的核算结果作为申请排污总量的依据。因此，</w:t>
            </w:r>
            <w:r>
              <w:rPr>
                <w:bCs/>
                <w:sz w:val="24"/>
              </w:rPr>
              <w:t>本项目水污染物排放量为COD</w:t>
            </w:r>
            <w:r>
              <w:rPr>
                <w:bCs/>
                <w:sz w:val="24"/>
                <w:vertAlign w:val="subscript"/>
              </w:rPr>
              <w:t>Cr</w:t>
            </w:r>
            <w:r>
              <w:rPr>
                <w:bCs/>
                <w:sz w:val="24"/>
              </w:rPr>
              <w:t>：0.</w:t>
            </w:r>
            <w:r>
              <w:rPr>
                <w:rFonts w:hint="eastAsia"/>
                <w:bCs/>
                <w:sz w:val="24"/>
                <w:lang w:val="en-US" w:eastAsia="zh-CN"/>
              </w:rPr>
              <w:t>199</w:t>
            </w:r>
            <w:r>
              <w:rPr>
                <w:bCs/>
                <w:sz w:val="24"/>
              </w:rPr>
              <w:t>t/a、NH</w:t>
            </w:r>
            <w:r>
              <w:rPr>
                <w:bCs/>
                <w:sz w:val="24"/>
                <w:vertAlign w:val="subscript"/>
              </w:rPr>
              <w:t>3</w:t>
            </w:r>
            <w:r>
              <w:rPr>
                <w:bCs/>
                <w:sz w:val="24"/>
              </w:rPr>
              <w:t>-N：0.0</w:t>
            </w:r>
            <w:r>
              <w:rPr>
                <w:rFonts w:hint="eastAsia"/>
                <w:bCs/>
                <w:sz w:val="24"/>
                <w:lang w:val="en-US" w:eastAsia="zh-CN"/>
              </w:rPr>
              <w:t>20</w:t>
            </w:r>
            <w:r>
              <w:rPr>
                <w:bCs/>
                <w:sz w:val="24"/>
              </w:rPr>
              <w:t>t/a。</w:t>
            </w:r>
          </w:p>
          <w:p w14:paraId="2ECFF990">
            <w:pPr>
              <w:pStyle w:val="3"/>
              <w:adjustRightInd w:val="0"/>
              <w:spacing w:line="360" w:lineRule="auto"/>
              <w:ind w:firstLine="0"/>
              <w:rPr>
                <w:b/>
                <w:sz w:val="24"/>
                <w:szCs w:val="24"/>
              </w:rPr>
            </w:pPr>
            <w:r>
              <w:rPr>
                <w:b/>
                <w:sz w:val="24"/>
                <w:szCs w:val="24"/>
              </w:rPr>
              <w:t xml:space="preserve">三、减排潜力分析 </w:t>
            </w:r>
          </w:p>
          <w:p w14:paraId="7BA5C3C1">
            <w:pPr>
              <w:adjustRightInd w:val="0"/>
              <w:spacing w:line="360" w:lineRule="auto"/>
              <w:ind w:firstLine="480" w:firstLineChars="200"/>
              <w:textAlignment w:val="baseline"/>
              <w:rPr>
                <w:bCs/>
                <w:sz w:val="24"/>
              </w:rPr>
            </w:pPr>
            <w:r>
              <w:rPr>
                <w:bCs/>
                <w:sz w:val="24"/>
              </w:rPr>
              <w:t>①废气</w:t>
            </w:r>
          </w:p>
          <w:p w14:paraId="2153B708">
            <w:pPr>
              <w:adjustRightInd w:val="0"/>
              <w:spacing w:line="360" w:lineRule="auto"/>
              <w:ind w:firstLine="480" w:firstLineChars="200"/>
              <w:textAlignment w:val="baseline"/>
              <w:rPr>
                <w:bCs/>
                <w:sz w:val="24"/>
              </w:rPr>
            </w:pPr>
            <w:r>
              <w:rPr>
                <w:bCs/>
                <w:sz w:val="24"/>
              </w:rPr>
              <w:t>现有项目污染防治措施运行良好，废气均可达标排放。</w:t>
            </w:r>
            <w:r>
              <w:rPr>
                <w:rFonts w:hint="eastAsia"/>
                <w:bCs/>
                <w:sz w:val="24"/>
                <w:lang w:eastAsia="zh-CN"/>
              </w:rPr>
              <w:t>并且</w:t>
            </w:r>
            <w:r>
              <w:rPr>
                <w:bCs/>
                <w:sz w:val="24"/>
              </w:rPr>
              <w:t>废气没有进一步减排空间，废气的总量指标不能从现有工程消减获得，需要重新申请。</w:t>
            </w:r>
          </w:p>
          <w:p w14:paraId="23A16162">
            <w:pPr>
              <w:adjustRightInd w:val="0"/>
              <w:spacing w:line="360" w:lineRule="auto"/>
              <w:ind w:firstLine="480" w:firstLineChars="200"/>
              <w:textAlignment w:val="baseline"/>
              <w:rPr>
                <w:bCs/>
                <w:sz w:val="24"/>
              </w:rPr>
            </w:pPr>
            <w:r>
              <w:rPr>
                <w:bCs/>
                <w:sz w:val="24"/>
              </w:rPr>
              <w:t>②废水</w:t>
            </w:r>
          </w:p>
          <w:p w14:paraId="0121BE47">
            <w:pPr>
              <w:adjustRightInd w:val="0"/>
              <w:spacing w:line="360" w:lineRule="auto"/>
              <w:ind w:firstLine="480" w:firstLineChars="200"/>
              <w:textAlignment w:val="baseline"/>
              <w:rPr>
                <w:bCs/>
                <w:sz w:val="24"/>
              </w:rPr>
            </w:pPr>
            <w:r>
              <w:rPr>
                <w:bCs/>
                <w:sz w:val="24"/>
              </w:rPr>
              <w:t>本项目废水主要为</w:t>
            </w:r>
            <w:r>
              <w:rPr>
                <w:rFonts w:hint="eastAsia"/>
                <w:bCs/>
                <w:sz w:val="24"/>
              </w:rPr>
              <w:t>清洗废水（笼具清洗废水、工作服清洗废水）、高压蒸汽灭菌废水、生活污水、纯水制备废水</w:t>
            </w:r>
            <w:r>
              <w:rPr>
                <w:bCs/>
                <w:sz w:val="24"/>
              </w:rPr>
              <w:t>，由于现有工程的员工人数和设备没有减少，废水没有进一步减排的空间，因此，本项目废水的总量指标不能从现有工程消减获得，需要重新申请。</w:t>
            </w:r>
          </w:p>
          <w:p w14:paraId="068D5CD3">
            <w:pPr>
              <w:pStyle w:val="3"/>
              <w:adjustRightInd w:val="0"/>
              <w:spacing w:line="360" w:lineRule="auto"/>
              <w:ind w:firstLine="0"/>
              <w:rPr>
                <w:b/>
                <w:sz w:val="24"/>
                <w:szCs w:val="24"/>
              </w:rPr>
            </w:pPr>
            <w:r>
              <w:rPr>
                <w:b/>
                <w:sz w:val="24"/>
                <w:szCs w:val="24"/>
              </w:rPr>
              <w:t>四、总量来源</w:t>
            </w:r>
          </w:p>
          <w:p w14:paraId="782EB283">
            <w:pPr>
              <w:adjustRightInd w:val="0"/>
              <w:spacing w:line="360" w:lineRule="auto"/>
              <w:ind w:firstLine="480" w:firstLineChars="200"/>
              <w:jc w:val="left"/>
              <w:rPr>
                <w:bCs/>
                <w:sz w:val="24"/>
              </w:rPr>
            </w:pPr>
            <w:r>
              <w:rPr>
                <w:bCs/>
                <w:sz w:val="24"/>
              </w:rPr>
              <w:t>根据北京市环境保护局关于《转发环境保护部&lt;建设项目主要污染物排放总量指标审核及管理暂行办法&gt;的通知（京环发[2015]19号，2015年7月15日起执行）中的相关规定：</w:t>
            </w:r>
            <w:r>
              <w:rPr>
                <w:rFonts w:hint="eastAsia"/>
                <w:bCs/>
                <w:sz w:val="24"/>
              </w:rPr>
              <w:t>“</w:t>
            </w:r>
            <w:r>
              <w:rPr>
                <w:bCs/>
                <w:sz w:val="24"/>
              </w:rPr>
              <w:t>该办法适用于各级环境保护主管部门对建设项目（不含城镇生活污水处理厂、垃圾处理场、危险废物和医疗废物处置场）主要污染排放总量指标的审核与管理。上一年度环境空气质量平均浓度不达标的城市、水环境质量未到要求的市县，相关污染物应按照建设项目所需替代的主要排放总量指标2倍进行削减替代。</w:t>
            </w:r>
            <w:r>
              <w:rPr>
                <w:rFonts w:hint="eastAsia"/>
                <w:bCs/>
                <w:sz w:val="24"/>
              </w:rPr>
              <w:t>”</w:t>
            </w:r>
            <w:r>
              <w:rPr>
                <w:bCs/>
                <w:sz w:val="24"/>
              </w:rPr>
              <w:t>本项目所在区域上一年度空气环境质量和水环境质量均达到要求，无需按照2倍进行削减替代。</w:t>
            </w:r>
          </w:p>
          <w:p w14:paraId="32834934">
            <w:pPr>
              <w:pStyle w:val="40"/>
              <w:spacing w:before="0" w:line="360" w:lineRule="auto"/>
              <w:ind w:firstLine="480" w:firstLineChars="200"/>
              <w:jc w:val="both"/>
              <w:rPr>
                <w:rFonts w:ascii="Times New Roman" w:hAnsi="Times New Roman" w:cs="Times New Roman"/>
                <w:sz w:val="24"/>
                <w:lang w:val="en-US"/>
              </w:rPr>
            </w:pPr>
            <w:r>
              <w:rPr>
                <w:rFonts w:ascii="Times New Roman" w:hAnsi="Times New Roman" w:cs="Times New Roman"/>
                <w:sz w:val="24"/>
                <w:lang w:val="en-US"/>
              </w:rPr>
              <w:t>根据北京市人民政府办公厅关于印发《推进美丽北京建设 持续深入打好污染防治攻坚战2024年行动计划》的通知京政办发〔2024〕4号中的附件1《蓝天保卫战2024年行动计划》总量减排目标:各区实现主要大气污染物排放总量持续下降，完成挥发性有机物(VOCs)、氮氧（NO</w:t>
            </w:r>
            <w:r>
              <w:rPr>
                <w:rFonts w:ascii="Times New Roman" w:hAnsi="Times New Roman" w:cs="Times New Roman"/>
                <w:sz w:val="24"/>
                <w:vertAlign w:val="subscript"/>
                <w:lang w:val="en-US"/>
              </w:rPr>
              <w:t>x</w:t>
            </w:r>
            <w:r>
              <w:rPr>
                <w:rFonts w:ascii="Times New Roman" w:hAnsi="Times New Roman" w:cs="Times New Roman"/>
                <w:sz w:val="24"/>
                <w:lang w:val="en-US"/>
              </w:rPr>
              <w:t>）减排目标要求。新增涉气建设项目严格执行VOCs、NOx等主要污染物排放总量控制，实施</w:t>
            </w:r>
            <w:r>
              <w:rPr>
                <w:rFonts w:hint="eastAsia" w:ascii="Times New Roman" w:hAnsi="Times New Roman" w:cs="Times New Roman"/>
                <w:sz w:val="24"/>
                <w:lang w:val="en-US"/>
              </w:rPr>
              <w:t>“</w:t>
            </w:r>
            <w:r>
              <w:rPr>
                <w:rFonts w:ascii="Times New Roman" w:hAnsi="Times New Roman" w:cs="Times New Roman"/>
                <w:sz w:val="24"/>
                <w:lang w:val="en-US"/>
              </w:rPr>
              <w:t>减二增一</w:t>
            </w:r>
            <w:r>
              <w:rPr>
                <w:rFonts w:hint="eastAsia" w:ascii="Times New Roman" w:hAnsi="Times New Roman" w:cs="Times New Roman"/>
                <w:sz w:val="24"/>
                <w:lang w:val="en-US"/>
              </w:rPr>
              <w:t>”</w:t>
            </w:r>
            <w:r>
              <w:rPr>
                <w:rFonts w:ascii="Times New Roman" w:hAnsi="Times New Roman" w:cs="Times New Roman"/>
                <w:sz w:val="24"/>
                <w:lang w:val="en-US"/>
              </w:rPr>
              <w:t>削减量替代审批制度；附件2《碧水保卫战2024年行动计划》总量减排目标:</w:t>
            </w:r>
            <w:r>
              <w:rPr>
                <w:rFonts w:hint="eastAsia" w:ascii="Times New Roman" w:hAnsi="Times New Roman" w:cs="Times New Roman"/>
                <w:sz w:val="24"/>
                <w:lang w:val="en-US"/>
              </w:rPr>
              <w:t>“</w:t>
            </w:r>
            <w:r>
              <w:rPr>
                <w:rFonts w:ascii="Times New Roman" w:hAnsi="Times New Roman" w:cs="Times New Roman"/>
                <w:sz w:val="24"/>
                <w:lang w:val="en-US"/>
              </w:rPr>
              <w:t>实现主要水污染物排放总量持续下降</w:t>
            </w:r>
            <w:r>
              <w:rPr>
                <w:rFonts w:hint="eastAsia" w:ascii="Times New Roman" w:hAnsi="Times New Roman" w:cs="Times New Roman"/>
                <w:sz w:val="24"/>
                <w:lang w:val="en-US"/>
              </w:rPr>
              <w:t>，</w:t>
            </w:r>
            <w:r>
              <w:rPr>
                <w:rFonts w:ascii="Times New Roman" w:hAnsi="Times New Roman" w:cs="Times New Roman"/>
                <w:sz w:val="24"/>
                <w:lang w:val="en-US"/>
              </w:rPr>
              <w:t>完成化学需氧量(COD)、氨氮(NH</w:t>
            </w:r>
            <w:r>
              <w:rPr>
                <w:rFonts w:ascii="Times New Roman" w:hAnsi="Times New Roman" w:cs="Times New Roman"/>
                <w:sz w:val="24"/>
                <w:vertAlign w:val="subscript"/>
                <w:lang w:val="en-US"/>
              </w:rPr>
              <w:t>3</w:t>
            </w:r>
            <w:r>
              <w:rPr>
                <w:rFonts w:ascii="Times New Roman" w:hAnsi="Times New Roman" w:cs="Times New Roman"/>
                <w:sz w:val="24"/>
                <w:lang w:val="en-US"/>
              </w:rPr>
              <w:t>--N)减排目标要求</w:t>
            </w:r>
            <w:r>
              <w:rPr>
                <w:rFonts w:hint="eastAsia" w:ascii="Times New Roman" w:hAnsi="Times New Roman" w:cs="Times New Roman"/>
                <w:sz w:val="24"/>
                <w:lang w:val="en-US"/>
              </w:rPr>
              <w:t>”</w:t>
            </w:r>
            <w:r>
              <w:rPr>
                <w:rFonts w:ascii="Times New Roman" w:hAnsi="Times New Roman" w:cs="Times New Roman"/>
                <w:sz w:val="24"/>
                <w:lang w:val="en-US"/>
              </w:rPr>
              <w:t>。</w:t>
            </w:r>
          </w:p>
          <w:p w14:paraId="719C22FC">
            <w:pPr>
              <w:pStyle w:val="40"/>
              <w:spacing w:before="0" w:line="360" w:lineRule="auto"/>
              <w:ind w:firstLine="480" w:firstLineChars="200"/>
              <w:jc w:val="both"/>
              <w:rPr>
                <w:rFonts w:ascii="Times New Roman" w:hAnsi="Times New Roman" w:cs="Times New Roman"/>
                <w:sz w:val="24"/>
                <w:lang w:val="en-US"/>
              </w:rPr>
            </w:pPr>
            <w:r>
              <w:rPr>
                <w:rFonts w:ascii="Times New Roman" w:hAnsi="Times New Roman" w:cs="Times New Roman"/>
                <w:sz w:val="24"/>
                <w:lang w:val="en-US"/>
              </w:rPr>
              <w:t>本项目所在区域上一年度环境空气质量年平均浓度未达标，且本项目属于新增涉VOCs建设项目，需进行2倍消减替代</w:t>
            </w:r>
            <w:r>
              <w:rPr>
                <w:rFonts w:hint="eastAsia" w:ascii="Times New Roman" w:hAnsi="Times New Roman" w:cs="Times New Roman"/>
                <w:sz w:val="24"/>
                <w:lang w:val="en-US" w:eastAsia="zh-CN"/>
              </w:rPr>
              <w:t>，</w:t>
            </w:r>
            <w:r>
              <w:rPr>
                <w:rFonts w:ascii="Times New Roman" w:hAnsi="Times New Roman" w:cs="Times New Roman"/>
                <w:sz w:val="24"/>
                <w:lang w:val="en-US"/>
              </w:rPr>
              <w:t>水环境质量均达标，无需2倍削减替代。</w:t>
            </w:r>
          </w:p>
          <w:p w14:paraId="0DF70840">
            <w:pPr>
              <w:tabs>
                <w:tab w:val="left" w:pos="1484"/>
              </w:tabs>
              <w:adjustRightInd w:val="0"/>
              <w:snapToGrid w:val="0"/>
              <w:spacing w:line="360" w:lineRule="auto"/>
              <w:ind w:firstLine="480" w:firstLineChars="200"/>
              <w:rPr>
                <w:sz w:val="24"/>
              </w:rPr>
            </w:pPr>
            <w:r>
              <w:rPr>
                <w:sz w:val="24"/>
              </w:rPr>
              <w:t>综上，本项目运营期污染物排放总量控制指标实行</w:t>
            </w:r>
            <w:r>
              <w:rPr>
                <w:rFonts w:hint="eastAsia" w:eastAsiaTheme="minorEastAsia"/>
                <w:sz w:val="24"/>
              </w:rPr>
              <w:t>“</w:t>
            </w:r>
            <w:r>
              <w:rPr>
                <w:rFonts w:eastAsiaTheme="minorEastAsia"/>
                <w:sz w:val="24"/>
              </w:rPr>
              <w:t>减二增一</w:t>
            </w:r>
            <w:r>
              <w:rPr>
                <w:rFonts w:hint="eastAsia" w:eastAsiaTheme="minorEastAsia"/>
                <w:sz w:val="24"/>
              </w:rPr>
              <w:t>”</w:t>
            </w:r>
            <w:r>
              <w:rPr>
                <w:rFonts w:eastAsiaTheme="minorEastAsia"/>
                <w:sz w:val="24"/>
              </w:rPr>
              <w:t>削减量的制度，详</w:t>
            </w:r>
            <w:r>
              <w:rPr>
                <w:sz w:val="24"/>
              </w:rPr>
              <w:t>见下表：</w:t>
            </w:r>
          </w:p>
          <w:p w14:paraId="5904258A">
            <w:pPr>
              <w:numPr>
                <w:ilvl w:val="0"/>
                <w:numId w:val="38"/>
              </w:numPr>
              <w:spacing w:line="360" w:lineRule="auto"/>
              <w:jc w:val="center"/>
              <w:rPr>
                <w:b/>
                <w:sz w:val="24"/>
                <w:lang w:val="zh-CN"/>
              </w:rPr>
            </w:pPr>
            <w:r>
              <w:rPr>
                <w:b/>
                <w:sz w:val="24"/>
              </w:rPr>
              <w:t>总量控制指标</w:t>
            </w:r>
          </w:p>
          <w:tbl>
            <w:tblPr>
              <w:tblStyle w:val="16"/>
              <w:tblW w:w="7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1586"/>
              <w:gridCol w:w="1586"/>
              <w:gridCol w:w="1586"/>
              <w:gridCol w:w="1587"/>
            </w:tblGrid>
            <w:tr w14:paraId="21AE3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vAlign w:val="center"/>
                </w:tcPr>
                <w:p w14:paraId="6BE5E927">
                  <w:pPr>
                    <w:adjustRightInd w:val="0"/>
                    <w:snapToGrid w:val="0"/>
                    <w:jc w:val="center"/>
                    <w:rPr>
                      <w:rFonts w:ascii="Times New Roman" w:hAnsi="Times New Roman" w:eastAsia="宋体" w:cs="Times New Roman"/>
                      <w:b/>
                      <w:bCs/>
                      <w:szCs w:val="21"/>
                      <w:lang w:val="zh-CN"/>
                    </w:rPr>
                  </w:pPr>
                  <w:r>
                    <w:rPr>
                      <w:rFonts w:hint="eastAsia" w:ascii="Times New Roman" w:hAnsi="Times New Roman" w:eastAsia="宋体" w:cs="Times New Roman"/>
                      <w:b/>
                      <w:bCs/>
                      <w:szCs w:val="21"/>
                      <w:lang w:val="zh-CN"/>
                    </w:rPr>
                    <w:t>类别</w:t>
                  </w:r>
                </w:p>
              </w:tc>
              <w:tc>
                <w:tcPr>
                  <w:tcW w:w="1586" w:type="dxa"/>
                  <w:vAlign w:val="center"/>
                </w:tcPr>
                <w:p w14:paraId="57123DAE">
                  <w:pPr>
                    <w:adjustRightInd w:val="0"/>
                    <w:snapToGrid w:val="0"/>
                    <w:jc w:val="center"/>
                    <w:rPr>
                      <w:rFonts w:ascii="Times New Roman" w:hAnsi="Times New Roman" w:eastAsia="宋体" w:cs="Times New Roman"/>
                      <w:b/>
                      <w:bCs/>
                      <w:szCs w:val="21"/>
                      <w:lang w:val="zh-CN"/>
                    </w:rPr>
                  </w:pPr>
                  <w:r>
                    <w:rPr>
                      <w:rFonts w:hint="eastAsia" w:ascii="Times New Roman" w:hAnsi="Times New Roman" w:eastAsia="宋体" w:cs="Times New Roman"/>
                      <w:b/>
                      <w:bCs/>
                      <w:szCs w:val="21"/>
                      <w:lang w:val="zh-CN"/>
                    </w:rPr>
                    <w:t>污染物污染物</w:t>
                  </w:r>
                </w:p>
              </w:tc>
              <w:tc>
                <w:tcPr>
                  <w:tcW w:w="1586" w:type="dxa"/>
                  <w:vAlign w:val="center"/>
                </w:tcPr>
                <w:p w14:paraId="42DA5BAD">
                  <w:pPr>
                    <w:adjustRightInd w:val="0"/>
                    <w:snapToGrid w:val="0"/>
                    <w:jc w:val="center"/>
                    <w:rPr>
                      <w:rFonts w:ascii="Times New Roman" w:hAnsi="Times New Roman" w:eastAsia="宋体" w:cs="Times New Roman"/>
                      <w:b/>
                      <w:bCs/>
                      <w:szCs w:val="21"/>
                      <w:lang w:val="zh-CN"/>
                    </w:rPr>
                  </w:pPr>
                  <w:r>
                    <w:rPr>
                      <w:rFonts w:hint="eastAsia" w:ascii="Times New Roman" w:hAnsi="Times New Roman" w:eastAsia="宋体" w:cs="Times New Roman"/>
                      <w:b/>
                      <w:bCs/>
                      <w:szCs w:val="21"/>
                      <w:lang w:val="zh-CN"/>
                    </w:rPr>
                    <w:t>排放量（t/a）</w:t>
                  </w:r>
                </w:p>
              </w:tc>
              <w:tc>
                <w:tcPr>
                  <w:tcW w:w="1586" w:type="dxa"/>
                  <w:vAlign w:val="center"/>
                </w:tcPr>
                <w:p w14:paraId="59E9CF18">
                  <w:pPr>
                    <w:adjustRightInd w:val="0"/>
                    <w:snapToGrid w:val="0"/>
                    <w:jc w:val="center"/>
                    <w:rPr>
                      <w:rFonts w:ascii="Times New Roman" w:hAnsi="Times New Roman" w:eastAsia="宋体" w:cs="Times New Roman"/>
                      <w:b/>
                      <w:bCs/>
                      <w:szCs w:val="21"/>
                      <w:lang w:val="zh-CN"/>
                    </w:rPr>
                  </w:pPr>
                  <w:r>
                    <w:rPr>
                      <w:rFonts w:hint="eastAsia" w:ascii="Times New Roman" w:hAnsi="Times New Roman" w:eastAsia="宋体" w:cs="Times New Roman"/>
                      <w:b/>
                      <w:bCs/>
                      <w:szCs w:val="21"/>
                      <w:lang w:val="zh-CN"/>
                    </w:rPr>
                    <w:t>1 倍削减量（t/a）</w:t>
                  </w:r>
                </w:p>
              </w:tc>
              <w:tc>
                <w:tcPr>
                  <w:tcW w:w="1587" w:type="dxa"/>
                  <w:vAlign w:val="center"/>
                </w:tcPr>
                <w:p w14:paraId="3165DEC4">
                  <w:pPr>
                    <w:adjustRightInd w:val="0"/>
                    <w:snapToGrid w:val="0"/>
                    <w:jc w:val="center"/>
                    <w:rPr>
                      <w:rFonts w:ascii="Times New Roman" w:hAnsi="Times New Roman" w:eastAsia="宋体" w:cs="Times New Roman"/>
                      <w:b/>
                      <w:bCs/>
                      <w:szCs w:val="21"/>
                      <w:lang w:val="zh-CN"/>
                    </w:rPr>
                  </w:pPr>
                  <w:r>
                    <w:rPr>
                      <w:rFonts w:hint="eastAsia" w:ascii="Times New Roman" w:hAnsi="Times New Roman" w:eastAsia="宋体" w:cs="Times New Roman"/>
                      <w:b/>
                      <w:bCs/>
                      <w:szCs w:val="21"/>
                      <w:lang w:val="zh-CN"/>
                    </w:rPr>
                    <w:t>2 倍削减量（t/a）</w:t>
                  </w:r>
                </w:p>
              </w:tc>
            </w:tr>
            <w:tr w14:paraId="2C096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vAlign w:val="center"/>
                </w:tcPr>
                <w:p w14:paraId="2238D93B">
                  <w:pPr>
                    <w:adjustRightInd w:val="0"/>
                    <w:snapToGrid w:val="0"/>
                    <w:jc w:val="center"/>
                    <w:rPr>
                      <w:rFonts w:hint="eastAsia"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废气</w:t>
                  </w:r>
                </w:p>
              </w:tc>
              <w:tc>
                <w:tcPr>
                  <w:tcW w:w="1586" w:type="dxa"/>
                  <w:vAlign w:val="center"/>
                </w:tcPr>
                <w:p w14:paraId="52A2C951">
                  <w:pPr>
                    <w:adjustRightInd w:val="0"/>
                    <w:snapToGrid w:val="0"/>
                    <w:jc w:val="center"/>
                    <w:rPr>
                      <w:rFonts w:hint="eastAsia" w:ascii="Times New Roman" w:hAnsi="Times New Roman" w:eastAsia="宋体" w:cs="Times New Roman"/>
                      <w:bCs/>
                      <w:szCs w:val="21"/>
                      <w:lang w:val="zh-CN"/>
                    </w:rPr>
                  </w:pPr>
                  <w:r>
                    <w:rPr>
                      <w:rFonts w:hint="eastAsia" w:ascii="Times New Roman" w:hAnsi="Times New Roman" w:eastAsia="宋体" w:cs="Times New Roman"/>
                      <w:bCs/>
                      <w:szCs w:val="21"/>
                    </w:rPr>
                    <w:t>挥发性有机物</w:t>
                  </w:r>
                </w:p>
              </w:tc>
              <w:tc>
                <w:tcPr>
                  <w:tcW w:w="1586" w:type="dxa"/>
                  <w:shd w:val="clear" w:color="auto" w:fill="auto"/>
                  <w:vAlign w:val="center"/>
                </w:tcPr>
                <w:p w14:paraId="17361CD8">
                  <w:pPr>
                    <w:adjustRightInd w:val="0"/>
                    <w:snapToGrid w:val="0"/>
                    <w:jc w:val="center"/>
                    <w:rPr>
                      <w:rFonts w:hint="eastAsia" w:ascii="Times New Roman" w:hAnsi="Times New Roman" w:eastAsia="宋体" w:cs="Times New Roman"/>
                      <w:bCs/>
                      <w:szCs w:val="21"/>
                      <w:lang w:val="zh-CN" w:eastAsia="zh-CN"/>
                    </w:rPr>
                  </w:pPr>
                  <w:r>
                    <w:rPr>
                      <w:rFonts w:hint="eastAsia" w:ascii="Times New Roman" w:hAnsi="Times New Roman" w:eastAsia="宋体" w:cs="Times New Roman"/>
                      <w:bCs/>
                      <w:szCs w:val="21"/>
                    </w:rPr>
                    <w:t>0.0356</w:t>
                  </w:r>
                </w:p>
              </w:tc>
              <w:tc>
                <w:tcPr>
                  <w:tcW w:w="1586" w:type="dxa"/>
                  <w:vAlign w:val="center"/>
                </w:tcPr>
                <w:p w14:paraId="288D6163">
                  <w:pPr>
                    <w:adjustRightInd w:val="0"/>
                    <w:snapToGrid w:val="0"/>
                    <w:jc w:val="center"/>
                    <w:rPr>
                      <w:rFonts w:hint="eastAsia"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w:t>
                  </w:r>
                </w:p>
              </w:tc>
              <w:tc>
                <w:tcPr>
                  <w:tcW w:w="1587" w:type="dxa"/>
                  <w:vAlign w:val="center"/>
                </w:tcPr>
                <w:p w14:paraId="05D89B74">
                  <w:pPr>
                    <w:adjustRightInd w:val="0"/>
                    <w:snapToGrid w:val="0"/>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0.0712</w:t>
                  </w:r>
                </w:p>
              </w:tc>
            </w:tr>
            <w:tr w14:paraId="34B80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vMerge w:val="restart"/>
                  <w:vAlign w:val="center"/>
                </w:tcPr>
                <w:p w14:paraId="41744B85">
                  <w:pPr>
                    <w:adjustRightInd w:val="0"/>
                    <w:snapToGrid w:val="0"/>
                    <w:jc w:val="center"/>
                    <w:rPr>
                      <w:rFonts w:hint="eastAsia"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废水</w:t>
                  </w:r>
                </w:p>
              </w:tc>
              <w:tc>
                <w:tcPr>
                  <w:tcW w:w="1586" w:type="dxa"/>
                  <w:shd w:val="clear" w:color="auto" w:fill="auto"/>
                  <w:vAlign w:val="center"/>
                </w:tcPr>
                <w:p w14:paraId="1B041E6F">
                  <w:pPr>
                    <w:adjustRightInd w:val="0"/>
                    <w:snapToGrid w:val="0"/>
                    <w:jc w:val="center"/>
                    <w:rPr>
                      <w:rFonts w:hint="eastAsia" w:ascii="Times New Roman" w:hAnsi="Times New Roman" w:eastAsia="宋体" w:cs="Times New Roman"/>
                      <w:bCs/>
                      <w:szCs w:val="21"/>
                      <w:lang w:val="zh-CN" w:eastAsia="zh-CN"/>
                    </w:rPr>
                  </w:pPr>
                  <w:r>
                    <w:rPr>
                      <w:rFonts w:hint="eastAsia" w:ascii="Times New Roman" w:hAnsi="Times New Roman" w:eastAsia="宋体" w:cs="Times New Roman"/>
                      <w:bCs/>
                      <w:szCs w:val="21"/>
                    </w:rPr>
                    <w:t>COD</w:t>
                  </w:r>
                  <w:r>
                    <w:rPr>
                      <w:rFonts w:hint="eastAsia" w:ascii="Times New Roman" w:hAnsi="Times New Roman" w:eastAsia="宋体" w:cs="Times New Roman"/>
                      <w:bCs/>
                      <w:szCs w:val="21"/>
                      <w:vertAlign w:val="subscript"/>
                    </w:rPr>
                    <w:t>Cr</w:t>
                  </w:r>
                </w:p>
              </w:tc>
              <w:tc>
                <w:tcPr>
                  <w:tcW w:w="1586" w:type="dxa"/>
                  <w:shd w:val="clear" w:color="auto" w:fill="auto"/>
                  <w:vAlign w:val="center"/>
                </w:tcPr>
                <w:p w14:paraId="122301CB">
                  <w:pPr>
                    <w:adjustRightInd w:val="0"/>
                    <w:snapToGrid w:val="0"/>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rPr>
                    <w:t>0.</w:t>
                  </w:r>
                  <w:r>
                    <w:rPr>
                      <w:rFonts w:hint="eastAsia" w:ascii="Times New Roman" w:hAnsi="Times New Roman" w:eastAsia="宋体" w:cs="Times New Roman"/>
                      <w:bCs/>
                      <w:szCs w:val="21"/>
                      <w:lang w:val="en-US" w:eastAsia="zh-CN"/>
                    </w:rPr>
                    <w:t>199</w:t>
                  </w:r>
                </w:p>
              </w:tc>
              <w:tc>
                <w:tcPr>
                  <w:tcW w:w="1586" w:type="dxa"/>
                  <w:shd w:val="clear" w:color="auto" w:fill="auto"/>
                  <w:vAlign w:val="center"/>
                </w:tcPr>
                <w:p w14:paraId="1085131D">
                  <w:pPr>
                    <w:adjustRightInd w:val="0"/>
                    <w:snapToGrid w:val="0"/>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0.199</w:t>
                  </w:r>
                </w:p>
              </w:tc>
              <w:tc>
                <w:tcPr>
                  <w:tcW w:w="1587" w:type="dxa"/>
                  <w:vAlign w:val="center"/>
                </w:tcPr>
                <w:p w14:paraId="457FEF27">
                  <w:pPr>
                    <w:adjustRightInd w:val="0"/>
                    <w:snapToGrid w:val="0"/>
                    <w:jc w:val="center"/>
                    <w:rPr>
                      <w:rFonts w:hint="eastAsia"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w:t>
                  </w:r>
                </w:p>
              </w:tc>
            </w:tr>
            <w:tr w14:paraId="29F49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vMerge w:val="continue"/>
                  <w:vAlign w:val="center"/>
                </w:tcPr>
                <w:p w14:paraId="1BA5FCC6">
                  <w:pPr>
                    <w:adjustRightInd w:val="0"/>
                    <w:snapToGrid w:val="0"/>
                    <w:jc w:val="center"/>
                    <w:rPr>
                      <w:rFonts w:hint="eastAsia" w:ascii="Times New Roman" w:hAnsi="Times New Roman" w:eastAsia="宋体" w:cs="Times New Roman"/>
                      <w:bCs/>
                      <w:szCs w:val="21"/>
                      <w:lang w:val="zh-CN"/>
                    </w:rPr>
                  </w:pPr>
                </w:p>
              </w:tc>
              <w:tc>
                <w:tcPr>
                  <w:tcW w:w="1586" w:type="dxa"/>
                  <w:shd w:val="clear" w:color="auto" w:fill="auto"/>
                  <w:vAlign w:val="center"/>
                </w:tcPr>
                <w:p w14:paraId="4323B31E">
                  <w:pPr>
                    <w:adjustRightInd w:val="0"/>
                    <w:snapToGrid w:val="0"/>
                    <w:jc w:val="center"/>
                    <w:rPr>
                      <w:rFonts w:hint="eastAsia" w:ascii="Times New Roman" w:hAnsi="Times New Roman" w:eastAsia="宋体" w:cs="Times New Roman"/>
                      <w:bCs/>
                      <w:szCs w:val="21"/>
                      <w:lang w:val="zh-CN" w:eastAsia="zh-CN"/>
                    </w:rPr>
                  </w:pPr>
                  <w:r>
                    <w:rPr>
                      <w:rFonts w:hint="eastAsia" w:ascii="Times New Roman" w:hAnsi="Times New Roman" w:eastAsia="宋体" w:cs="Times New Roman"/>
                      <w:bCs/>
                      <w:szCs w:val="21"/>
                    </w:rPr>
                    <w:t>NH</w:t>
                  </w:r>
                  <w:r>
                    <w:rPr>
                      <w:rFonts w:hint="eastAsia" w:ascii="Times New Roman" w:hAnsi="Times New Roman" w:eastAsia="宋体" w:cs="Times New Roman"/>
                      <w:bCs/>
                      <w:szCs w:val="21"/>
                      <w:vertAlign w:val="subscript"/>
                    </w:rPr>
                    <w:t>3</w:t>
                  </w:r>
                  <w:r>
                    <w:rPr>
                      <w:rFonts w:hint="eastAsia" w:ascii="Times New Roman" w:hAnsi="Times New Roman" w:eastAsia="宋体" w:cs="Times New Roman"/>
                      <w:bCs/>
                      <w:szCs w:val="21"/>
                    </w:rPr>
                    <w:t>-N</w:t>
                  </w:r>
                </w:p>
              </w:tc>
              <w:tc>
                <w:tcPr>
                  <w:tcW w:w="1586" w:type="dxa"/>
                  <w:shd w:val="clear" w:color="auto" w:fill="auto"/>
                  <w:vAlign w:val="center"/>
                </w:tcPr>
                <w:p w14:paraId="4BD34682">
                  <w:pPr>
                    <w:adjustRightInd w:val="0"/>
                    <w:snapToGrid w:val="0"/>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0.020</w:t>
                  </w:r>
                </w:p>
              </w:tc>
              <w:tc>
                <w:tcPr>
                  <w:tcW w:w="1586" w:type="dxa"/>
                  <w:shd w:val="clear" w:color="auto" w:fill="auto"/>
                  <w:vAlign w:val="center"/>
                </w:tcPr>
                <w:p w14:paraId="39FEBC64">
                  <w:pPr>
                    <w:adjustRightInd w:val="0"/>
                    <w:snapToGrid w:val="0"/>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0.020</w:t>
                  </w:r>
                </w:p>
              </w:tc>
              <w:tc>
                <w:tcPr>
                  <w:tcW w:w="1587" w:type="dxa"/>
                  <w:vAlign w:val="center"/>
                </w:tcPr>
                <w:p w14:paraId="28510682">
                  <w:pPr>
                    <w:adjustRightInd w:val="0"/>
                    <w:snapToGrid w:val="0"/>
                    <w:jc w:val="center"/>
                    <w:rPr>
                      <w:rFonts w:hint="eastAsia"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w:t>
                  </w:r>
                </w:p>
              </w:tc>
            </w:tr>
          </w:tbl>
          <w:p w14:paraId="6AD1A732">
            <w:pPr>
              <w:adjustRightInd w:val="0"/>
              <w:snapToGrid w:val="0"/>
              <w:rPr>
                <w:kern w:val="0"/>
                <w:sz w:val="24"/>
              </w:rPr>
            </w:pPr>
          </w:p>
        </w:tc>
      </w:tr>
    </w:tbl>
    <w:p w14:paraId="556B0150">
      <w:pPr>
        <w:rPr>
          <w:sz w:val="24"/>
          <w:szCs w:val="32"/>
        </w:rPr>
      </w:pPr>
    </w:p>
    <w:p w14:paraId="051E42BE">
      <w:pPr>
        <w:widowControl/>
        <w:jc w:val="left"/>
        <w:rPr>
          <w:sz w:val="24"/>
          <w:szCs w:val="32"/>
        </w:rPr>
      </w:pPr>
      <w:r>
        <w:rPr>
          <w:sz w:val="24"/>
          <w:szCs w:val="32"/>
        </w:rPr>
        <w:br w:type="page"/>
      </w:r>
    </w:p>
    <w:p w14:paraId="74F31CFB">
      <w:pPr>
        <w:pStyle w:val="2"/>
        <w:jc w:val="center"/>
        <w:rPr>
          <w:b w:val="0"/>
          <w:bCs w:val="0"/>
          <w:color w:val="auto"/>
          <w:sz w:val="36"/>
          <w:szCs w:val="36"/>
        </w:rPr>
      </w:pPr>
      <w:r>
        <w:rPr>
          <w:rFonts w:hint="eastAsia"/>
          <w:b w:val="0"/>
          <w:bCs w:val="0"/>
          <w:color w:val="auto"/>
          <w:sz w:val="36"/>
          <w:szCs w:val="36"/>
        </w:rPr>
        <w:t>四、主要环境影响和保护措施</w:t>
      </w:r>
    </w:p>
    <w:tbl>
      <w:tblPr>
        <w:tblStyle w:val="15"/>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7784"/>
      </w:tblGrid>
      <w:tr w14:paraId="46634F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Mar>
              <w:left w:w="28" w:type="dxa"/>
              <w:right w:w="28" w:type="dxa"/>
            </w:tcMar>
            <w:vAlign w:val="center"/>
          </w:tcPr>
          <w:p w14:paraId="2DABBE99">
            <w:pPr>
              <w:widowControl/>
              <w:adjustRightInd w:val="0"/>
              <w:snapToGrid w:val="0"/>
              <w:jc w:val="center"/>
              <w:rPr>
                <w:bCs/>
                <w:sz w:val="24"/>
              </w:rPr>
            </w:pPr>
            <w:r>
              <w:rPr>
                <w:sz w:val="24"/>
              </w:rPr>
              <w:t>施工期环境保护措施</w:t>
            </w:r>
          </w:p>
        </w:tc>
        <w:tc>
          <w:tcPr>
            <w:tcW w:w="7784" w:type="dxa"/>
            <w:vAlign w:val="center"/>
          </w:tcPr>
          <w:p w14:paraId="30BBBF56">
            <w:pPr>
              <w:adjustRightInd w:val="0"/>
              <w:snapToGrid w:val="0"/>
              <w:spacing w:line="360" w:lineRule="auto"/>
              <w:ind w:firstLine="480" w:firstLineChars="200"/>
              <w:rPr>
                <w:kern w:val="0"/>
                <w:sz w:val="24"/>
              </w:rPr>
            </w:pPr>
            <w:r>
              <w:rPr>
                <w:kern w:val="0"/>
                <w:sz w:val="24"/>
              </w:rPr>
              <w:t>本项目利用已建成闲置用房作为经营场所，施工期无土石方施工，仅室内装修(如内墙表面粉刷、设备安装等)。主要污染物为</w:t>
            </w:r>
            <w:r>
              <w:rPr>
                <w:rFonts w:hint="eastAsia"/>
                <w:kern w:val="0"/>
                <w:sz w:val="24"/>
              </w:rPr>
              <w:t>施工</w:t>
            </w:r>
            <w:r>
              <w:rPr>
                <w:kern w:val="0"/>
                <w:sz w:val="24"/>
              </w:rPr>
              <w:t>扬尘，</w:t>
            </w:r>
            <w:r>
              <w:rPr>
                <w:rFonts w:hint="eastAsia"/>
                <w:kern w:val="0"/>
                <w:sz w:val="24"/>
              </w:rPr>
              <w:t>施工人员生活污水，</w:t>
            </w:r>
            <w:r>
              <w:rPr>
                <w:kern w:val="0"/>
                <w:sz w:val="24"/>
              </w:rPr>
              <w:t>施工噪声，</w:t>
            </w:r>
            <w:r>
              <w:rPr>
                <w:rFonts w:hint="eastAsia"/>
                <w:kern w:val="0"/>
                <w:sz w:val="24"/>
              </w:rPr>
              <w:t>施工</w:t>
            </w:r>
            <w:r>
              <w:rPr>
                <w:kern w:val="0"/>
                <w:sz w:val="24"/>
              </w:rPr>
              <w:t>固体废物(装修垃圾</w:t>
            </w:r>
            <w:r>
              <w:rPr>
                <w:rFonts w:hint="eastAsia"/>
                <w:kern w:val="0"/>
                <w:sz w:val="24"/>
              </w:rPr>
              <w:t>、生活垃圾</w:t>
            </w:r>
            <w:r>
              <w:rPr>
                <w:kern w:val="0"/>
                <w:sz w:val="24"/>
              </w:rPr>
              <w:t>等)。</w:t>
            </w:r>
          </w:p>
          <w:p w14:paraId="2DA81239">
            <w:pPr>
              <w:numPr>
                <w:ilvl w:val="0"/>
                <w:numId w:val="42"/>
              </w:numPr>
              <w:adjustRightInd w:val="0"/>
              <w:snapToGrid w:val="0"/>
              <w:spacing w:line="360" w:lineRule="auto"/>
              <w:ind w:firstLine="480" w:firstLineChars="200"/>
              <w:rPr>
                <w:kern w:val="0"/>
                <w:sz w:val="24"/>
              </w:rPr>
            </w:pPr>
            <w:r>
              <w:rPr>
                <w:kern w:val="0"/>
                <w:sz w:val="24"/>
              </w:rPr>
              <w:t>废气</w:t>
            </w:r>
            <w:r>
              <w:rPr>
                <w:rFonts w:hint="eastAsia"/>
                <w:kern w:val="0"/>
                <w:sz w:val="24"/>
              </w:rPr>
              <w:t>：</w:t>
            </w:r>
            <w:r>
              <w:rPr>
                <w:kern w:val="0"/>
                <w:sz w:val="24"/>
              </w:rPr>
              <w:t>扬尘主要产生在装修施工期间的各种作业，其产生量与天气、温度、施工队文明程度和管理水平等因素有关，其排放量较难定量估算。但鉴于装修施工主要在室内，因此施工时只要加强管理，采取一些必要措施，如采取及时清除建筑装修垃圾、做好洒水抑尘、关闭门窗施工等办法可有效降低扬尘浓度。油漆粉刷时产生的少量挥发性有机气体，影响范围局限在室内，对外环境影响较小。通过加强通风、选用优质的低污染油漆和涂料等措施可有效减小施工废气对周围环境的影响。</w:t>
            </w:r>
          </w:p>
          <w:p w14:paraId="23CFCF3A">
            <w:pPr>
              <w:numPr>
                <w:ilvl w:val="0"/>
                <w:numId w:val="42"/>
              </w:numPr>
              <w:adjustRightInd w:val="0"/>
              <w:snapToGrid w:val="0"/>
              <w:spacing w:line="360" w:lineRule="auto"/>
              <w:ind w:firstLine="480" w:firstLineChars="200"/>
              <w:rPr>
                <w:kern w:val="0"/>
                <w:sz w:val="24"/>
              </w:rPr>
            </w:pPr>
            <w:r>
              <w:rPr>
                <w:rFonts w:hint="eastAsia"/>
                <w:kern w:val="0"/>
                <w:sz w:val="24"/>
              </w:rPr>
              <w:t>废水：</w:t>
            </w:r>
            <w:r>
              <w:rPr>
                <w:kern w:val="0"/>
                <w:sz w:val="24"/>
              </w:rPr>
              <w:t>本项目施工期不设施工营地，食宿自行解决，故施工期产生的废水主要为生活污水</w:t>
            </w:r>
            <w:r>
              <w:rPr>
                <w:rFonts w:hint="eastAsia"/>
                <w:kern w:val="0"/>
                <w:sz w:val="24"/>
              </w:rPr>
              <w:t>，</w:t>
            </w:r>
            <w:r>
              <w:rPr>
                <w:kern w:val="0"/>
                <w:sz w:val="24"/>
              </w:rPr>
              <w:t>生活污水主要依托园区的化粪池进行处理。故施工期产生的废水不会对周围环境的影响。</w:t>
            </w:r>
          </w:p>
          <w:p w14:paraId="764DB896">
            <w:pPr>
              <w:numPr>
                <w:ilvl w:val="0"/>
                <w:numId w:val="42"/>
              </w:numPr>
              <w:adjustRightInd w:val="0"/>
              <w:snapToGrid w:val="0"/>
              <w:spacing w:line="360" w:lineRule="auto"/>
              <w:ind w:firstLine="480" w:firstLineChars="200"/>
              <w:rPr>
                <w:kern w:val="0"/>
                <w:sz w:val="24"/>
              </w:rPr>
            </w:pPr>
            <w:r>
              <w:rPr>
                <w:kern w:val="0"/>
                <w:sz w:val="24"/>
              </w:rPr>
              <w:t>噪声</w:t>
            </w:r>
            <w:r>
              <w:rPr>
                <w:rFonts w:hint="eastAsia"/>
                <w:kern w:val="0"/>
                <w:sz w:val="24"/>
              </w:rPr>
              <w:t>：</w:t>
            </w:r>
            <w:r>
              <w:rPr>
                <w:kern w:val="0"/>
                <w:sz w:val="24"/>
              </w:rPr>
              <w:t>施工期间噪声主要来自项目内部装修和设备安装过程中使用的电钻、木工设备和空气压缩机等设备。施工阶段应采取如下措施：按规定操作机械设备，遵守作业规定，减少人为机械碰撞噪声；规划施工方案，尽量避免高噪声机械设备同时使用；施工时间应安排在白天，禁止夜间装修扰民；建设单位及装修施工单位应配备必要的专职或兼职环保监管人员，负责监督装修施工过程中噪声防治措施的落实情况。采取上述措施后，施工期噪声对区域声环境影响较小。</w:t>
            </w:r>
          </w:p>
          <w:p w14:paraId="1EAF4E80">
            <w:pPr>
              <w:numPr>
                <w:ilvl w:val="0"/>
                <w:numId w:val="42"/>
              </w:numPr>
              <w:adjustRightInd w:val="0"/>
              <w:snapToGrid w:val="0"/>
              <w:spacing w:line="360" w:lineRule="auto"/>
              <w:ind w:firstLine="480" w:firstLineChars="200"/>
              <w:rPr>
                <w:sz w:val="24"/>
              </w:rPr>
            </w:pPr>
            <w:r>
              <w:rPr>
                <w:kern w:val="0"/>
                <w:sz w:val="24"/>
              </w:rPr>
              <w:t>固体废物</w:t>
            </w:r>
            <w:r>
              <w:rPr>
                <w:rFonts w:hint="eastAsia"/>
                <w:kern w:val="0"/>
                <w:sz w:val="24"/>
              </w:rPr>
              <w:t>：</w:t>
            </w:r>
            <w:r>
              <w:rPr>
                <w:kern w:val="0"/>
                <w:sz w:val="24"/>
              </w:rPr>
              <w:t>施工期固体废物主要为施工人员生活垃圾、施工渣土及损坏或浪费的各种建筑装修材料。该项目施工期产生的固体废物将会对其周边环境产生一定的影响，因此，对于施工中固体废物应集中堆放、及时清运，外运到环卫部门指定地点，防止露天长期堆放可能产生的二次污染；对于可回收废料应尽量由施工单位回收利用。综上所述，本项目施工期工程量不大，时间较短，施工完成后对周边环境的影响即可消除。建设单位在施工过程中必须严格按照《北京市建设工程施工现场环境保护标准》(京建施[2003]3 号)和《北京市建设工程施工现场管理办法》(2013 年市政府令第 247 号)对施工现场进行管理，以尽量降低施工过程对周围环境的影响。</w:t>
            </w:r>
          </w:p>
        </w:tc>
      </w:tr>
      <w:tr w14:paraId="64965E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Mar>
              <w:left w:w="28" w:type="dxa"/>
              <w:right w:w="28" w:type="dxa"/>
            </w:tcMar>
            <w:vAlign w:val="center"/>
          </w:tcPr>
          <w:p w14:paraId="6AF39A9F">
            <w:pPr>
              <w:adjustRightInd w:val="0"/>
              <w:snapToGrid w:val="0"/>
              <w:jc w:val="center"/>
              <w:rPr>
                <w:bCs/>
                <w:sz w:val="24"/>
              </w:rPr>
            </w:pPr>
            <w:r>
              <w:rPr>
                <w:bCs/>
                <w:sz w:val="24"/>
              </w:rPr>
              <w:t>运营期环境影响和保护措施</w:t>
            </w:r>
          </w:p>
        </w:tc>
        <w:tc>
          <w:tcPr>
            <w:tcW w:w="7784" w:type="dxa"/>
            <w:shd w:val="clear" w:color="auto" w:fill="auto"/>
            <w:vAlign w:val="center"/>
          </w:tcPr>
          <w:p w14:paraId="1E7FC79D">
            <w:pPr>
              <w:numPr>
                <w:ilvl w:val="0"/>
                <w:numId w:val="43"/>
              </w:numPr>
              <w:adjustRightInd w:val="0"/>
              <w:snapToGrid w:val="0"/>
              <w:spacing w:line="360" w:lineRule="auto"/>
              <w:rPr>
                <w:b/>
                <w:bCs/>
                <w:spacing w:val="-10"/>
                <w:sz w:val="24"/>
              </w:rPr>
            </w:pPr>
            <w:r>
              <w:rPr>
                <w:b/>
                <w:bCs/>
                <w:spacing w:val="-10"/>
                <w:sz w:val="24"/>
              </w:rPr>
              <w:t>废气</w:t>
            </w:r>
          </w:p>
          <w:p w14:paraId="2719A3A2">
            <w:pPr>
              <w:adjustRightInd w:val="0"/>
              <w:snapToGrid w:val="0"/>
              <w:spacing w:line="360" w:lineRule="auto"/>
              <w:ind w:firstLine="480" w:firstLineChars="200"/>
              <w:rPr>
                <w:kern w:val="0"/>
                <w:sz w:val="24"/>
              </w:rPr>
            </w:pPr>
            <w:r>
              <w:rPr>
                <w:sz w:val="24"/>
              </w:rPr>
              <w:t>运营期间，</w:t>
            </w:r>
            <w:r>
              <w:rPr>
                <w:kern w:val="0"/>
                <w:sz w:val="24"/>
              </w:rPr>
              <w:t>本项目产生的废气主要为</w:t>
            </w:r>
            <w:r>
              <w:rPr>
                <w:rFonts w:hint="eastAsia"/>
                <w:kern w:val="0"/>
                <w:sz w:val="24"/>
              </w:rPr>
              <w:t>动物饲养、灭菌消毒及实验过程产生的废气。</w:t>
            </w:r>
          </w:p>
          <w:p w14:paraId="1DA75046">
            <w:pPr>
              <w:numPr>
                <w:ilvl w:val="0"/>
                <w:numId w:val="44"/>
              </w:numPr>
              <w:adjustRightInd w:val="0"/>
              <w:snapToGrid w:val="0"/>
              <w:spacing w:line="360" w:lineRule="auto"/>
              <w:rPr>
                <w:b/>
                <w:sz w:val="24"/>
              </w:rPr>
            </w:pPr>
            <w:r>
              <w:rPr>
                <w:rFonts w:hint="eastAsia"/>
                <w:b/>
                <w:sz w:val="24"/>
              </w:rPr>
              <w:t>大气污染物源强核算</w:t>
            </w:r>
          </w:p>
          <w:p w14:paraId="36BF5FC7">
            <w:pPr>
              <w:numPr>
                <w:ilvl w:val="0"/>
                <w:numId w:val="45"/>
              </w:numPr>
              <w:adjustRightInd w:val="0"/>
              <w:snapToGrid w:val="0"/>
              <w:spacing w:line="360" w:lineRule="auto"/>
              <w:rPr>
                <w:b/>
                <w:sz w:val="24"/>
              </w:rPr>
            </w:pPr>
            <w:r>
              <w:rPr>
                <w:rFonts w:hint="eastAsia"/>
                <w:b/>
                <w:sz w:val="24"/>
              </w:rPr>
              <w:t>微生物气溶胶</w:t>
            </w:r>
          </w:p>
          <w:p w14:paraId="66CA20AB">
            <w:pPr>
              <w:adjustRightInd w:val="0"/>
              <w:snapToGrid w:val="0"/>
              <w:spacing w:line="360" w:lineRule="auto"/>
              <w:ind w:firstLine="480" w:firstLineChars="200"/>
              <w:rPr>
                <w:sz w:val="24"/>
              </w:rPr>
            </w:pPr>
            <w:r>
              <w:rPr>
                <w:rFonts w:hint="eastAsia"/>
                <w:sz w:val="24"/>
              </w:rPr>
              <w:t>本项目动物实验不涉及病原微生物。实验动物进行实验后放到饲养笼具中继续饲养观察，饲养观察过程动物呼吸会产生微生物气溶胶。</w:t>
            </w:r>
          </w:p>
          <w:p w14:paraId="735435FB">
            <w:pPr>
              <w:adjustRightInd w:val="0"/>
              <w:snapToGrid w:val="0"/>
              <w:spacing w:line="360" w:lineRule="auto"/>
              <w:ind w:firstLine="480" w:firstLineChars="200"/>
              <w:rPr>
                <w:sz w:val="24"/>
              </w:rPr>
            </w:pPr>
            <w:r>
              <w:rPr>
                <w:rFonts w:hint="eastAsia"/>
                <w:sz w:val="24"/>
              </w:rPr>
              <w:t>项目超净工作台、解剖间解剖台生物性废气（微生物气溶胶）经自带的高效过滤器过滤后排到室内与室内消毒废气一起进入废气收集处理系统；动物房的动物饲养在IVC笼具中进行，饲养产生的动物饲养臭气、微生物气溶胶进入IVC排风系统，经IVC系统主机自带的高效过滤器过滤后（对微生物的过滤效率不低于99.995%），进入排风系统，与室内消毒废气、经高效过滤器过滤的生物性废气一起进入活性炭吸附设备处理后经1根25米高排气筒DA004高空排放。</w:t>
            </w:r>
          </w:p>
          <w:p w14:paraId="00A7D3AD">
            <w:pPr>
              <w:adjustRightInd w:val="0"/>
              <w:snapToGrid w:val="0"/>
              <w:spacing w:line="360" w:lineRule="auto"/>
              <w:ind w:firstLine="480" w:firstLineChars="200"/>
              <w:rPr>
                <w:sz w:val="24"/>
              </w:rPr>
            </w:pPr>
            <w:r>
              <w:rPr>
                <w:rFonts w:hint="eastAsia"/>
                <w:sz w:val="24"/>
              </w:rPr>
              <w:t>微生物在液体中才可以独立存在，其直径约为0.2μm以上，但在空气中不能独立存在，必须依附空气中的尘粒或微粒形成气溶胶，气溶胶的直径一般为0.5μm以上，动物房排气系统以及IVC排风系统和IVC系统主机、超净工作台内的高效过滤器（HEPA）对粒径0.3μm颗粒的截留效率大于99.995%，经高效过滤器（HEPA）过滤后能够有效去除微生物气溶胶，保证微生物气溶胶不会直接向环境排出，可保证微生物气溶胶得到有效控制。</w:t>
            </w:r>
          </w:p>
          <w:p w14:paraId="41704021">
            <w:pPr>
              <w:numPr>
                <w:ilvl w:val="0"/>
                <w:numId w:val="45"/>
              </w:numPr>
              <w:adjustRightInd w:val="0"/>
              <w:snapToGrid w:val="0"/>
              <w:spacing w:line="360" w:lineRule="auto"/>
              <w:rPr>
                <w:b/>
                <w:sz w:val="24"/>
              </w:rPr>
            </w:pPr>
            <w:r>
              <w:rPr>
                <w:rFonts w:hint="eastAsia"/>
                <w:b/>
                <w:sz w:val="24"/>
              </w:rPr>
              <w:t>挥发性有机废气</w:t>
            </w:r>
          </w:p>
          <w:p w14:paraId="0A59193F">
            <w:pPr>
              <w:adjustRightInd w:val="0"/>
              <w:snapToGrid w:val="0"/>
              <w:spacing w:line="360" w:lineRule="auto"/>
              <w:ind w:firstLine="480" w:firstLineChars="200"/>
              <w:rPr>
                <w:sz w:val="24"/>
              </w:rPr>
            </w:pPr>
            <w:r>
              <w:rPr>
                <w:sz w:val="24"/>
              </w:rPr>
              <w:t>本项目</w:t>
            </w:r>
            <w:r>
              <w:rPr>
                <w:rFonts w:hint="eastAsia"/>
                <w:sz w:val="24"/>
              </w:rPr>
              <w:t>产生挥发性有机废气的工艺主要为消毒环节</w:t>
            </w:r>
            <w:r>
              <w:rPr>
                <w:sz w:val="24"/>
              </w:rPr>
              <w:t>。</w:t>
            </w:r>
            <w:r>
              <w:rPr>
                <w:rFonts w:hint="eastAsia"/>
                <w:sz w:val="24"/>
              </w:rPr>
              <w:t>本项目实验室及动物房消毒废气进入楼顶的活性炭吸附设备处理后经1根25米高排气筒DA004高空排放。</w:t>
            </w:r>
          </w:p>
          <w:p w14:paraId="172A2A01">
            <w:pPr>
              <w:adjustRightInd w:val="0"/>
              <w:snapToGrid w:val="0"/>
              <w:spacing w:line="360" w:lineRule="auto"/>
              <w:ind w:firstLine="480" w:firstLineChars="200"/>
              <w:rPr>
                <w:sz w:val="24"/>
              </w:rPr>
            </w:pPr>
            <w:r>
              <w:rPr>
                <w:sz w:val="24"/>
              </w:rPr>
              <w:t>项目</w:t>
            </w:r>
            <w:r>
              <w:rPr>
                <w:rFonts w:hint="eastAsia"/>
                <w:sz w:val="24"/>
              </w:rPr>
              <w:t>消毒</w:t>
            </w:r>
            <w:r>
              <w:rPr>
                <w:sz w:val="24"/>
              </w:rPr>
              <w:t>使用</w:t>
            </w:r>
            <w:r>
              <w:rPr>
                <w:rFonts w:hint="eastAsia"/>
                <w:sz w:val="24"/>
              </w:rPr>
              <w:t>的75%酒精产生</w:t>
            </w:r>
            <w:r>
              <w:rPr>
                <w:sz w:val="24"/>
              </w:rPr>
              <w:t>挥发性有机物</w:t>
            </w:r>
            <w:r>
              <w:rPr>
                <w:rFonts w:hint="eastAsia"/>
                <w:sz w:val="24"/>
              </w:rPr>
              <w:t>，消毒后酒精全部挥发。产生的有机废气经活性炭吸附设备处理后，通过管道输送至楼顶的排气筒排放，排放高度为25m。活性炭吸附设备</w:t>
            </w:r>
            <w:r>
              <w:rPr>
                <w:sz w:val="24"/>
              </w:rPr>
              <w:t>处理效率达80%。项目</w:t>
            </w:r>
            <w:r>
              <w:rPr>
                <w:rFonts w:hint="eastAsia"/>
                <w:sz w:val="24"/>
              </w:rPr>
              <w:t>有机</w:t>
            </w:r>
            <w:r>
              <w:rPr>
                <w:sz w:val="24"/>
              </w:rPr>
              <w:t>废气产生工序年工作</w:t>
            </w:r>
            <w:r>
              <w:rPr>
                <w:rFonts w:hint="eastAsia"/>
                <w:sz w:val="24"/>
              </w:rPr>
              <w:t>250</w:t>
            </w:r>
            <w:r>
              <w:rPr>
                <w:sz w:val="24"/>
              </w:rPr>
              <w:t>天，每天</w:t>
            </w:r>
            <w:r>
              <w:rPr>
                <w:rFonts w:hint="eastAsia"/>
                <w:sz w:val="24"/>
              </w:rPr>
              <w:t>消毒时长2</w:t>
            </w:r>
            <w:r>
              <w:rPr>
                <w:sz w:val="24"/>
              </w:rPr>
              <w:t>h，</w:t>
            </w:r>
            <w:r>
              <w:rPr>
                <w:rFonts w:hint="eastAsia"/>
                <w:sz w:val="24"/>
              </w:rPr>
              <w:t>废气处理设施</w:t>
            </w:r>
            <w:r>
              <w:rPr>
                <w:sz w:val="24"/>
              </w:rPr>
              <w:t>风机风量</w:t>
            </w:r>
            <w:r>
              <w:rPr>
                <w:rFonts w:hint="eastAsia"/>
                <w:sz w:val="24"/>
              </w:rPr>
              <w:t>为</w:t>
            </w:r>
            <w:r>
              <w:rPr>
                <w:rFonts w:hint="eastAsia" w:cs="宋体"/>
                <w:sz w:val="24"/>
              </w:rPr>
              <w:t>13000m</w:t>
            </w:r>
            <w:r>
              <w:rPr>
                <w:rFonts w:hint="eastAsia" w:cs="宋体"/>
                <w:sz w:val="24"/>
                <w:vertAlign w:val="superscript"/>
              </w:rPr>
              <w:t>3</w:t>
            </w:r>
            <w:r>
              <w:rPr>
                <w:rFonts w:hint="eastAsia" w:cs="宋体"/>
                <w:sz w:val="24"/>
              </w:rPr>
              <w:t>/h</w:t>
            </w:r>
            <w:r>
              <w:rPr>
                <w:sz w:val="24"/>
              </w:rPr>
              <w:t>。</w:t>
            </w:r>
            <w:r>
              <w:rPr>
                <w:rFonts w:hint="eastAsia"/>
                <w:sz w:val="24"/>
              </w:rPr>
              <w:t>75%酒精密度为0.79g/mL，本项目消毒使用的75%酒精年用量为300L，即0.1778t。</w:t>
            </w:r>
          </w:p>
          <w:p w14:paraId="479A30F8">
            <w:pPr>
              <w:adjustRightInd w:val="0"/>
              <w:snapToGrid w:val="0"/>
              <w:spacing w:line="360" w:lineRule="auto"/>
              <w:ind w:firstLine="480" w:firstLineChars="200"/>
              <w:rPr>
                <w:sz w:val="24"/>
              </w:rPr>
            </w:pPr>
            <w:r>
              <w:rPr>
                <w:sz w:val="24"/>
              </w:rPr>
              <w:t>本项目</w:t>
            </w:r>
            <w:r>
              <w:rPr>
                <w:rFonts w:hint="eastAsia"/>
                <w:sz w:val="24"/>
              </w:rPr>
              <w:t>有机</w:t>
            </w:r>
            <w:r>
              <w:rPr>
                <w:sz w:val="24"/>
              </w:rPr>
              <w:t>废气</w:t>
            </w:r>
            <w:r>
              <w:rPr>
                <w:rFonts w:hint="eastAsia"/>
                <w:sz w:val="24"/>
              </w:rPr>
              <w:t>有组织</w:t>
            </w:r>
            <w:r>
              <w:rPr>
                <w:sz w:val="24"/>
              </w:rPr>
              <w:t>产生及排放情况详见下表。</w:t>
            </w:r>
          </w:p>
          <w:p w14:paraId="01557450">
            <w:pPr>
              <w:numPr>
                <w:ilvl w:val="0"/>
                <w:numId w:val="46"/>
              </w:numPr>
              <w:adjustRightInd w:val="0"/>
              <w:snapToGrid w:val="0"/>
              <w:spacing w:line="360" w:lineRule="auto"/>
              <w:jc w:val="center"/>
              <w:rPr>
                <w:sz w:val="24"/>
              </w:rPr>
            </w:pPr>
            <w:r>
              <w:rPr>
                <w:b/>
                <w:sz w:val="24"/>
              </w:rPr>
              <w:t>本项目</w:t>
            </w:r>
            <w:r>
              <w:rPr>
                <w:rFonts w:hint="eastAsia"/>
                <w:b/>
                <w:sz w:val="24"/>
              </w:rPr>
              <w:t>有机</w:t>
            </w:r>
            <w:r>
              <w:rPr>
                <w:b/>
                <w:sz w:val="24"/>
              </w:rPr>
              <w:t>废气</w:t>
            </w:r>
            <w:r>
              <w:rPr>
                <w:rFonts w:hint="eastAsia"/>
                <w:b/>
                <w:sz w:val="24"/>
              </w:rPr>
              <w:t>有组织</w:t>
            </w:r>
            <w:r>
              <w:rPr>
                <w:b/>
                <w:sz w:val="24"/>
              </w:rPr>
              <w:t>产生及排放情况一览表</w:t>
            </w:r>
          </w:p>
          <w:tbl>
            <w:tblPr>
              <w:tblStyle w:val="15"/>
              <w:tblW w:w="7556"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60"/>
              <w:gridCol w:w="504"/>
              <w:gridCol w:w="240"/>
              <w:gridCol w:w="687"/>
              <w:gridCol w:w="668"/>
              <w:gridCol w:w="614"/>
              <w:gridCol w:w="286"/>
              <w:gridCol w:w="341"/>
              <w:gridCol w:w="368"/>
              <w:gridCol w:w="546"/>
              <w:gridCol w:w="450"/>
              <w:gridCol w:w="791"/>
              <w:gridCol w:w="732"/>
              <w:gridCol w:w="569"/>
            </w:tblGrid>
            <w:tr w14:paraId="7172E7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6" w:hRule="atLeast"/>
              </w:trPr>
              <w:tc>
                <w:tcPr>
                  <w:tcW w:w="760" w:type="dxa"/>
                  <w:vMerge w:val="restart"/>
                  <w:tcBorders>
                    <w:tl2br w:val="nil"/>
                    <w:tr2bl w:val="nil"/>
                  </w:tcBorders>
                  <w:vAlign w:val="center"/>
                </w:tcPr>
                <w:p w14:paraId="465BC8D9">
                  <w:pPr>
                    <w:adjustRightInd w:val="0"/>
                    <w:snapToGrid w:val="0"/>
                    <w:jc w:val="center"/>
                    <w:rPr>
                      <w:b/>
                      <w:szCs w:val="21"/>
                    </w:rPr>
                  </w:pPr>
                  <w:r>
                    <w:rPr>
                      <w:rFonts w:hint="eastAsia"/>
                      <w:b/>
                      <w:szCs w:val="21"/>
                    </w:rPr>
                    <w:t>排放口编号</w:t>
                  </w:r>
                </w:p>
              </w:tc>
              <w:tc>
                <w:tcPr>
                  <w:tcW w:w="504" w:type="dxa"/>
                  <w:vMerge w:val="restart"/>
                  <w:tcBorders>
                    <w:tl2br w:val="nil"/>
                    <w:tr2bl w:val="nil"/>
                  </w:tcBorders>
                  <w:vAlign w:val="center"/>
                </w:tcPr>
                <w:p w14:paraId="4A3517FB">
                  <w:pPr>
                    <w:adjustRightInd w:val="0"/>
                    <w:snapToGrid w:val="0"/>
                    <w:jc w:val="center"/>
                    <w:rPr>
                      <w:b/>
                      <w:szCs w:val="21"/>
                    </w:rPr>
                  </w:pPr>
                  <w:r>
                    <w:rPr>
                      <w:b/>
                      <w:szCs w:val="21"/>
                    </w:rPr>
                    <w:t>污染物产生环节</w:t>
                  </w:r>
                </w:p>
              </w:tc>
              <w:tc>
                <w:tcPr>
                  <w:tcW w:w="240" w:type="dxa"/>
                  <w:vMerge w:val="restart"/>
                  <w:tcBorders>
                    <w:tl2br w:val="nil"/>
                    <w:tr2bl w:val="nil"/>
                  </w:tcBorders>
                  <w:vAlign w:val="center"/>
                </w:tcPr>
                <w:p w14:paraId="71E5D3BE">
                  <w:pPr>
                    <w:adjustRightInd w:val="0"/>
                    <w:snapToGrid w:val="0"/>
                    <w:jc w:val="center"/>
                    <w:rPr>
                      <w:b/>
                      <w:szCs w:val="21"/>
                    </w:rPr>
                  </w:pPr>
                  <w:r>
                    <w:rPr>
                      <w:b/>
                      <w:szCs w:val="21"/>
                    </w:rPr>
                    <w:t>污染物种类</w:t>
                  </w:r>
                </w:p>
              </w:tc>
              <w:tc>
                <w:tcPr>
                  <w:tcW w:w="687" w:type="dxa"/>
                  <w:vMerge w:val="restart"/>
                  <w:tcBorders>
                    <w:tl2br w:val="nil"/>
                    <w:tr2bl w:val="nil"/>
                  </w:tcBorders>
                  <w:vAlign w:val="center"/>
                </w:tcPr>
                <w:p w14:paraId="18F91EE1">
                  <w:pPr>
                    <w:adjustRightInd w:val="0"/>
                    <w:snapToGrid w:val="0"/>
                    <w:jc w:val="center"/>
                    <w:rPr>
                      <w:b/>
                      <w:szCs w:val="21"/>
                    </w:rPr>
                  </w:pPr>
                  <w:r>
                    <w:rPr>
                      <w:b/>
                      <w:szCs w:val="21"/>
                    </w:rPr>
                    <w:t>产生量</w:t>
                  </w:r>
                </w:p>
                <w:p w14:paraId="28226526">
                  <w:pPr>
                    <w:adjustRightInd w:val="0"/>
                    <w:snapToGrid w:val="0"/>
                    <w:jc w:val="center"/>
                    <w:rPr>
                      <w:b/>
                      <w:szCs w:val="21"/>
                    </w:rPr>
                  </w:pPr>
                  <w:r>
                    <w:rPr>
                      <w:b/>
                      <w:szCs w:val="21"/>
                    </w:rPr>
                    <w:t>t/a</w:t>
                  </w:r>
                </w:p>
              </w:tc>
              <w:tc>
                <w:tcPr>
                  <w:tcW w:w="668" w:type="dxa"/>
                  <w:vMerge w:val="restart"/>
                  <w:tcBorders>
                    <w:tl2br w:val="nil"/>
                    <w:tr2bl w:val="nil"/>
                  </w:tcBorders>
                  <w:vAlign w:val="center"/>
                </w:tcPr>
                <w:p w14:paraId="4A8F1A40">
                  <w:pPr>
                    <w:adjustRightInd w:val="0"/>
                    <w:snapToGrid w:val="0"/>
                    <w:jc w:val="center"/>
                    <w:rPr>
                      <w:b/>
                      <w:szCs w:val="21"/>
                    </w:rPr>
                  </w:pPr>
                  <w:r>
                    <w:rPr>
                      <w:b/>
                      <w:szCs w:val="21"/>
                    </w:rPr>
                    <w:t>产生</w:t>
                  </w:r>
                </w:p>
                <w:p w14:paraId="6EEEF2F9">
                  <w:pPr>
                    <w:adjustRightInd w:val="0"/>
                    <w:snapToGrid w:val="0"/>
                    <w:jc w:val="center"/>
                    <w:rPr>
                      <w:b/>
                      <w:szCs w:val="21"/>
                    </w:rPr>
                  </w:pPr>
                  <w:r>
                    <w:rPr>
                      <w:b/>
                      <w:szCs w:val="21"/>
                    </w:rPr>
                    <w:t>浓度mg/m</w:t>
                  </w:r>
                  <w:r>
                    <w:rPr>
                      <w:b/>
                      <w:szCs w:val="21"/>
                      <w:vertAlign w:val="superscript"/>
                    </w:rPr>
                    <w:t>3</w:t>
                  </w:r>
                </w:p>
              </w:tc>
              <w:tc>
                <w:tcPr>
                  <w:tcW w:w="614" w:type="dxa"/>
                  <w:vMerge w:val="restart"/>
                  <w:tcBorders>
                    <w:tl2br w:val="nil"/>
                    <w:tr2bl w:val="nil"/>
                  </w:tcBorders>
                  <w:vAlign w:val="center"/>
                </w:tcPr>
                <w:p w14:paraId="5FEC1F9C">
                  <w:pPr>
                    <w:adjustRightInd w:val="0"/>
                    <w:snapToGrid w:val="0"/>
                    <w:jc w:val="center"/>
                    <w:rPr>
                      <w:b/>
                      <w:szCs w:val="21"/>
                    </w:rPr>
                  </w:pPr>
                  <w:r>
                    <w:rPr>
                      <w:b/>
                      <w:szCs w:val="21"/>
                    </w:rPr>
                    <w:t>产生</w:t>
                  </w:r>
                </w:p>
                <w:p w14:paraId="008585E8">
                  <w:pPr>
                    <w:adjustRightInd w:val="0"/>
                    <w:snapToGrid w:val="0"/>
                    <w:jc w:val="center"/>
                    <w:rPr>
                      <w:b/>
                      <w:szCs w:val="21"/>
                    </w:rPr>
                  </w:pPr>
                  <w:r>
                    <w:rPr>
                      <w:b/>
                      <w:szCs w:val="21"/>
                    </w:rPr>
                    <w:t>速率</w:t>
                  </w:r>
                </w:p>
                <w:p w14:paraId="1D6ECDC8">
                  <w:pPr>
                    <w:adjustRightInd w:val="0"/>
                    <w:snapToGrid w:val="0"/>
                    <w:jc w:val="center"/>
                    <w:rPr>
                      <w:b/>
                      <w:szCs w:val="21"/>
                    </w:rPr>
                  </w:pPr>
                  <w:r>
                    <w:rPr>
                      <w:b/>
                      <w:szCs w:val="21"/>
                    </w:rPr>
                    <w:t>kg/h</w:t>
                  </w:r>
                </w:p>
              </w:tc>
              <w:tc>
                <w:tcPr>
                  <w:tcW w:w="286" w:type="dxa"/>
                  <w:vMerge w:val="restart"/>
                  <w:tcBorders>
                    <w:tl2br w:val="nil"/>
                    <w:tr2bl w:val="nil"/>
                  </w:tcBorders>
                  <w:vAlign w:val="center"/>
                </w:tcPr>
                <w:p w14:paraId="3ED9237C">
                  <w:pPr>
                    <w:adjustRightInd w:val="0"/>
                    <w:snapToGrid w:val="0"/>
                    <w:jc w:val="center"/>
                    <w:rPr>
                      <w:b/>
                      <w:szCs w:val="21"/>
                    </w:rPr>
                  </w:pPr>
                  <w:r>
                    <w:rPr>
                      <w:b/>
                      <w:szCs w:val="21"/>
                    </w:rPr>
                    <w:t>排放形式</w:t>
                  </w:r>
                </w:p>
              </w:tc>
              <w:tc>
                <w:tcPr>
                  <w:tcW w:w="1705" w:type="dxa"/>
                  <w:gridSpan w:val="4"/>
                  <w:tcBorders>
                    <w:tl2br w:val="nil"/>
                    <w:tr2bl w:val="nil"/>
                  </w:tcBorders>
                  <w:vAlign w:val="center"/>
                </w:tcPr>
                <w:p w14:paraId="2B33295F">
                  <w:pPr>
                    <w:adjustRightInd w:val="0"/>
                    <w:snapToGrid w:val="0"/>
                    <w:jc w:val="center"/>
                    <w:rPr>
                      <w:b/>
                      <w:szCs w:val="21"/>
                    </w:rPr>
                  </w:pPr>
                  <w:r>
                    <w:rPr>
                      <w:b/>
                      <w:szCs w:val="21"/>
                    </w:rPr>
                    <w:t>治理设施</w:t>
                  </w:r>
                </w:p>
              </w:tc>
              <w:tc>
                <w:tcPr>
                  <w:tcW w:w="791" w:type="dxa"/>
                  <w:vMerge w:val="restart"/>
                  <w:tcBorders>
                    <w:tl2br w:val="nil"/>
                    <w:tr2bl w:val="nil"/>
                  </w:tcBorders>
                  <w:vAlign w:val="center"/>
                </w:tcPr>
                <w:p w14:paraId="64C6F115">
                  <w:pPr>
                    <w:adjustRightInd w:val="0"/>
                    <w:snapToGrid w:val="0"/>
                    <w:jc w:val="center"/>
                    <w:rPr>
                      <w:b/>
                      <w:szCs w:val="21"/>
                    </w:rPr>
                  </w:pPr>
                  <w:r>
                    <w:rPr>
                      <w:b/>
                      <w:szCs w:val="21"/>
                    </w:rPr>
                    <w:t>排放量</w:t>
                  </w:r>
                </w:p>
                <w:p w14:paraId="3F1BAF16">
                  <w:pPr>
                    <w:adjustRightInd w:val="0"/>
                    <w:snapToGrid w:val="0"/>
                    <w:jc w:val="center"/>
                    <w:rPr>
                      <w:b/>
                      <w:szCs w:val="21"/>
                    </w:rPr>
                  </w:pPr>
                  <w:r>
                    <w:rPr>
                      <w:b/>
                      <w:szCs w:val="21"/>
                    </w:rPr>
                    <w:t>t/a</w:t>
                  </w:r>
                </w:p>
              </w:tc>
              <w:tc>
                <w:tcPr>
                  <w:tcW w:w="732" w:type="dxa"/>
                  <w:vMerge w:val="restart"/>
                  <w:tcBorders>
                    <w:tl2br w:val="nil"/>
                    <w:tr2bl w:val="nil"/>
                  </w:tcBorders>
                  <w:vAlign w:val="center"/>
                </w:tcPr>
                <w:p w14:paraId="2418AD85">
                  <w:pPr>
                    <w:adjustRightInd w:val="0"/>
                    <w:snapToGrid w:val="0"/>
                    <w:jc w:val="center"/>
                    <w:rPr>
                      <w:b/>
                      <w:szCs w:val="21"/>
                    </w:rPr>
                  </w:pPr>
                  <w:r>
                    <w:rPr>
                      <w:b/>
                      <w:szCs w:val="21"/>
                    </w:rPr>
                    <w:t>排放</w:t>
                  </w:r>
                </w:p>
                <w:p w14:paraId="61C58894">
                  <w:pPr>
                    <w:adjustRightInd w:val="0"/>
                    <w:snapToGrid w:val="0"/>
                    <w:jc w:val="center"/>
                    <w:rPr>
                      <w:b/>
                      <w:szCs w:val="21"/>
                    </w:rPr>
                  </w:pPr>
                  <w:r>
                    <w:rPr>
                      <w:b/>
                      <w:szCs w:val="21"/>
                    </w:rPr>
                    <w:t>浓度mg/</w:t>
                  </w:r>
                </w:p>
                <w:p w14:paraId="7215779F">
                  <w:pPr>
                    <w:adjustRightInd w:val="0"/>
                    <w:snapToGrid w:val="0"/>
                    <w:jc w:val="center"/>
                    <w:rPr>
                      <w:b/>
                      <w:szCs w:val="21"/>
                    </w:rPr>
                  </w:pPr>
                  <w:r>
                    <w:rPr>
                      <w:b/>
                      <w:szCs w:val="21"/>
                    </w:rPr>
                    <w:t>m</w:t>
                  </w:r>
                  <w:r>
                    <w:rPr>
                      <w:b/>
                      <w:szCs w:val="21"/>
                      <w:vertAlign w:val="superscript"/>
                    </w:rPr>
                    <w:t>3</w:t>
                  </w:r>
                </w:p>
              </w:tc>
              <w:tc>
                <w:tcPr>
                  <w:tcW w:w="569" w:type="dxa"/>
                  <w:vMerge w:val="restart"/>
                  <w:tcBorders>
                    <w:tl2br w:val="nil"/>
                    <w:tr2bl w:val="nil"/>
                  </w:tcBorders>
                  <w:vAlign w:val="center"/>
                </w:tcPr>
                <w:p w14:paraId="3C9AF125">
                  <w:pPr>
                    <w:adjustRightInd w:val="0"/>
                    <w:snapToGrid w:val="0"/>
                    <w:jc w:val="center"/>
                    <w:rPr>
                      <w:b/>
                      <w:szCs w:val="21"/>
                    </w:rPr>
                  </w:pPr>
                  <w:r>
                    <w:rPr>
                      <w:b/>
                      <w:szCs w:val="21"/>
                    </w:rPr>
                    <w:t>排放</w:t>
                  </w:r>
                </w:p>
                <w:p w14:paraId="1F21DEF4">
                  <w:pPr>
                    <w:adjustRightInd w:val="0"/>
                    <w:snapToGrid w:val="0"/>
                    <w:jc w:val="center"/>
                    <w:rPr>
                      <w:b/>
                      <w:szCs w:val="21"/>
                    </w:rPr>
                  </w:pPr>
                  <w:r>
                    <w:rPr>
                      <w:b/>
                      <w:szCs w:val="21"/>
                    </w:rPr>
                    <w:t>速率kg/h</w:t>
                  </w:r>
                </w:p>
              </w:tc>
            </w:tr>
            <w:tr w14:paraId="5F3CD5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760" w:type="dxa"/>
                  <w:vMerge w:val="continue"/>
                  <w:tcBorders>
                    <w:tl2br w:val="nil"/>
                    <w:tr2bl w:val="nil"/>
                  </w:tcBorders>
                  <w:vAlign w:val="center"/>
                </w:tcPr>
                <w:p w14:paraId="601C379D">
                  <w:pPr>
                    <w:widowControl/>
                    <w:jc w:val="center"/>
                    <w:rPr>
                      <w:b/>
                      <w:szCs w:val="21"/>
                    </w:rPr>
                  </w:pPr>
                </w:p>
              </w:tc>
              <w:tc>
                <w:tcPr>
                  <w:tcW w:w="504" w:type="dxa"/>
                  <w:vMerge w:val="continue"/>
                  <w:tcBorders>
                    <w:tl2br w:val="nil"/>
                    <w:tr2bl w:val="nil"/>
                  </w:tcBorders>
                  <w:vAlign w:val="center"/>
                </w:tcPr>
                <w:p w14:paraId="358E62C5">
                  <w:pPr>
                    <w:widowControl/>
                    <w:jc w:val="center"/>
                    <w:rPr>
                      <w:b/>
                      <w:szCs w:val="21"/>
                    </w:rPr>
                  </w:pPr>
                </w:p>
              </w:tc>
              <w:tc>
                <w:tcPr>
                  <w:tcW w:w="240" w:type="dxa"/>
                  <w:vMerge w:val="continue"/>
                  <w:tcBorders>
                    <w:tl2br w:val="nil"/>
                    <w:tr2bl w:val="nil"/>
                  </w:tcBorders>
                  <w:vAlign w:val="center"/>
                </w:tcPr>
                <w:p w14:paraId="326FE626">
                  <w:pPr>
                    <w:widowControl/>
                    <w:jc w:val="center"/>
                    <w:rPr>
                      <w:b/>
                      <w:szCs w:val="21"/>
                    </w:rPr>
                  </w:pPr>
                </w:p>
              </w:tc>
              <w:tc>
                <w:tcPr>
                  <w:tcW w:w="687" w:type="dxa"/>
                  <w:vMerge w:val="continue"/>
                  <w:tcBorders>
                    <w:tl2br w:val="nil"/>
                    <w:tr2bl w:val="nil"/>
                  </w:tcBorders>
                  <w:vAlign w:val="center"/>
                </w:tcPr>
                <w:p w14:paraId="09DD1DB2">
                  <w:pPr>
                    <w:widowControl/>
                    <w:jc w:val="center"/>
                    <w:rPr>
                      <w:b/>
                      <w:szCs w:val="21"/>
                    </w:rPr>
                  </w:pPr>
                </w:p>
              </w:tc>
              <w:tc>
                <w:tcPr>
                  <w:tcW w:w="668" w:type="dxa"/>
                  <w:vMerge w:val="continue"/>
                  <w:tcBorders>
                    <w:tl2br w:val="nil"/>
                    <w:tr2bl w:val="nil"/>
                  </w:tcBorders>
                  <w:vAlign w:val="center"/>
                </w:tcPr>
                <w:p w14:paraId="02C8D9A2">
                  <w:pPr>
                    <w:widowControl/>
                    <w:jc w:val="center"/>
                    <w:rPr>
                      <w:b/>
                      <w:szCs w:val="21"/>
                    </w:rPr>
                  </w:pPr>
                </w:p>
              </w:tc>
              <w:tc>
                <w:tcPr>
                  <w:tcW w:w="614" w:type="dxa"/>
                  <w:vMerge w:val="continue"/>
                  <w:tcBorders>
                    <w:tl2br w:val="nil"/>
                    <w:tr2bl w:val="nil"/>
                  </w:tcBorders>
                  <w:vAlign w:val="center"/>
                </w:tcPr>
                <w:p w14:paraId="6E51D685">
                  <w:pPr>
                    <w:widowControl/>
                    <w:jc w:val="center"/>
                    <w:rPr>
                      <w:b/>
                      <w:szCs w:val="21"/>
                    </w:rPr>
                  </w:pPr>
                </w:p>
              </w:tc>
              <w:tc>
                <w:tcPr>
                  <w:tcW w:w="286" w:type="dxa"/>
                  <w:vMerge w:val="continue"/>
                  <w:tcBorders>
                    <w:tl2br w:val="nil"/>
                    <w:tr2bl w:val="nil"/>
                  </w:tcBorders>
                  <w:vAlign w:val="center"/>
                </w:tcPr>
                <w:p w14:paraId="549F8EC6">
                  <w:pPr>
                    <w:widowControl/>
                    <w:jc w:val="center"/>
                    <w:rPr>
                      <w:b/>
                      <w:szCs w:val="21"/>
                    </w:rPr>
                  </w:pPr>
                </w:p>
              </w:tc>
              <w:tc>
                <w:tcPr>
                  <w:tcW w:w="341" w:type="dxa"/>
                  <w:tcBorders>
                    <w:tl2br w:val="nil"/>
                    <w:tr2bl w:val="nil"/>
                  </w:tcBorders>
                  <w:vAlign w:val="center"/>
                </w:tcPr>
                <w:p w14:paraId="0835266A">
                  <w:pPr>
                    <w:adjustRightInd w:val="0"/>
                    <w:snapToGrid w:val="0"/>
                    <w:jc w:val="center"/>
                    <w:rPr>
                      <w:b/>
                      <w:szCs w:val="21"/>
                    </w:rPr>
                  </w:pPr>
                  <w:r>
                    <w:rPr>
                      <w:b/>
                      <w:szCs w:val="21"/>
                    </w:rPr>
                    <w:t>治理措施</w:t>
                  </w:r>
                </w:p>
              </w:tc>
              <w:tc>
                <w:tcPr>
                  <w:tcW w:w="368" w:type="dxa"/>
                  <w:tcBorders>
                    <w:tl2br w:val="nil"/>
                    <w:tr2bl w:val="nil"/>
                  </w:tcBorders>
                  <w:vAlign w:val="center"/>
                </w:tcPr>
                <w:p w14:paraId="7A0F53DF">
                  <w:pPr>
                    <w:adjustRightInd w:val="0"/>
                    <w:snapToGrid w:val="0"/>
                    <w:jc w:val="center"/>
                    <w:rPr>
                      <w:b/>
                      <w:szCs w:val="21"/>
                    </w:rPr>
                  </w:pPr>
                  <w:r>
                    <w:rPr>
                      <w:b/>
                      <w:szCs w:val="21"/>
                    </w:rPr>
                    <w:t>收集效率</w:t>
                  </w:r>
                </w:p>
              </w:tc>
              <w:tc>
                <w:tcPr>
                  <w:tcW w:w="546" w:type="dxa"/>
                  <w:tcBorders>
                    <w:tl2br w:val="nil"/>
                    <w:tr2bl w:val="nil"/>
                  </w:tcBorders>
                  <w:vAlign w:val="center"/>
                </w:tcPr>
                <w:p w14:paraId="39118806">
                  <w:pPr>
                    <w:adjustRightInd w:val="0"/>
                    <w:snapToGrid w:val="0"/>
                    <w:jc w:val="center"/>
                    <w:rPr>
                      <w:b/>
                      <w:szCs w:val="21"/>
                    </w:rPr>
                  </w:pPr>
                  <w:r>
                    <w:rPr>
                      <w:b/>
                      <w:szCs w:val="21"/>
                    </w:rPr>
                    <w:t>治理工艺去除率</w:t>
                  </w:r>
                </w:p>
              </w:tc>
              <w:tc>
                <w:tcPr>
                  <w:tcW w:w="450" w:type="dxa"/>
                  <w:tcBorders>
                    <w:tl2br w:val="nil"/>
                    <w:tr2bl w:val="nil"/>
                  </w:tcBorders>
                  <w:vAlign w:val="center"/>
                </w:tcPr>
                <w:p w14:paraId="709C2B50">
                  <w:pPr>
                    <w:adjustRightInd w:val="0"/>
                    <w:snapToGrid w:val="0"/>
                    <w:jc w:val="center"/>
                    <w:rPr>
                      <w:b/>
                      <w:szCs w:val="21"/>
                    </w:rPr>
                  </w:pPr>
                  <w:r>
                    <w:rPr>
                      <w:b/>
                      <w:szCs w:val="21"/>
                    </w:rPr>
                    <w:t>是否为可行技术</w:t>
                  </w:r>
                </w:p>
              </w:tc>
              <w:tc>
                <w:tcPr>
                  <w:tcW w:w="791" w:type="dxa"/>
                  <w:vMerge w:val="continue"/>
                  <w:tcBorders>
                    <w:tl2br w:val="nil"/>
                    <w:tr2bl w:val="nil"/>
                  </w:tcBorders>
                  <w:vAlign w:val="center"/>
                </w:tcPr>
                <w:p w14:paraId="323693CD">
                  <w:pPr>
                    <w:widowControl/>
                    <w:jc w:val="center"/>
                    <w:rPr>
                      <w:b/>
                      <w:szCs w:val="21"/>
                    </w:rPr>
                  </w:pPr>
                </w:p>
              </w:tc>
              <w:tc>
                <w:tcPr>
                  <w:tcW w:w="732" w:type="dxa"/>
                  <w:vMerge w:val="continue"/>
                  <w:tcBorders>
                    <w:tl2br w:val="nil"/>
                    <w:tr2bl w:val="nil"/>
                  </w:tcBorders>
                  <w:vAlign w:val="center"/>
                </w:tcPr>
                <w:p w14:paraId="72D0DD23">
                  <w:pPr>
                    <w:widowControl/>
                    <w:jc w:val="center"/>
                    <w:rPr>
                      <w:b/>
                      <w:szCs w:val="21"/>
                    </w:rPr>
                  </w:pPr>
                </w:p>
              </w:tc>
              <w:tc>
                <w:tcPr>
                  <w:tcW w:w="569" w:type="dxa"/>
                  <w:vMerge w:val="continue"/>
                  <w:tcBorders>
                    <w:tl2br w:val="nil"/>
                    <w:tr2bl w:val="nil"/>
                  </w:tcBorders>
                  <w:vAlign w:val="center"/>
                </w:tcPr>
                <w:p w14:paraId="51C0745C">
                  <w:pPr>
                    <w:widowControl/>
                    <w:jc w:val="center"/>
                    <w:rPr>
                      <w:b/>
                      <w:szCs w:val="21"/>
                    </w:rPr>
                  </w:pPr>
                </w:p>
              </w:tc>
            </w:tr>
            <w:tr w14:paraId="5F08E6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760" w:type="dxa"/>
                  <w:tcBorders>
                    <w:tl2br w:val="nil"/>
                    <w:tr2bl w:val="nil"/>
                  </w:tcBorders>
                  <w:vAlign w:val="center"/>
                </w:tcPr>
                <w:p w14:paraId="3BE88DAA">
                  <w:pPr>
                    <w:adjustRightInd w:val="0"/>
                    <w:snapToGrid w:val="0"/>
                    <w:jc w:val="center"/>
                    <w:rPr>
                      <w:szCs w:val="21"/>
                    </w:rPr>
                  </w:pPr>
                  <w:r>
                    <w:rPr>
                      <w:rFonts w:hint="eastAsia"/>
                      <w:szCs w:val="21"/>
                    </w:rPr>
                    <w:t>DA004</w:t>
                  </w:r>
                </w:p>
              </w:tc>
              <w:tc>
                <w:tcPr>
                  <w:tcW w:w="504" w:type="dxa"/>
                  <w:tcBorders>
                    <w:tl2br w:val="nil"/>
                    <w:tr2bl w:val="nil"/>
                  </w:tcBorders>
                  <w:vAlign w:val="center"/>
                </w:tcPr>
                <w:p w14:paraId="638F8A0C">
                  <w:pPr>
                    <w:adjustRightInd w:val="0"/>
                    <w:snapToGrid w:val="0"/>
                    <w:jc w:val="center"/>
                    <w:rPr>
                      <w:szCs w:val="21"/>
                    </w:rPr>
                  </w:pPr>
                  <w:r>
                    <w:rPr>
                      <w:rFonts w:hint="eastAsia"/>
                      <w:szCs w:val="21"/>
                    </w:rPr>
                    <w:t>环境消毒</w:t>
                  </w:r>
                  <w:r>
                    <w:rPr>
                      <w:szCs w:val="21"/>
                    </w:rPr>
                    <w:t>过程</w:t>
                  </w:r>
                </w:p>
              </w:tc>
              <w:tc>
                <w:tcPr>
                  <w:tcW w:w="240" w:type="dxa"/>
                  <w:tcBorders>
                    <w:tl2br w:val="nil"/>
                    <w:tr2bl w:val="nil"/>
                  </w:tcBorders>
                  <w:vAlign w:val="center"/>
                </w:tcPr>
                <w:p w14:paraId="14AFDFA7">
                  <w:pPr>
                    <w:jc w:val="center"/>
                    <w:rPr>
                      <w:szCs w:val="21"/>
                    </w:rPr>
                  </w:pPr>
                  <w:r>
                    <w:rPr>
                      <w:rFonts w:hint="eastAsia"/>
                      <w:szCs w:val="21"/>
                    </w:rPr>
                    <w:t>非甲烷总烃</w:t>
                  </w:r>
                </w:p>
              </w:tc>
              <w:tc>
                <w:tcPr>
                  <w:tcW w:w="687" w:type="dxa"/>
                  <w:tcBorders>
                    <w:tl2br w:val="nil"/>
                    <w:tr2bl w:val="nil"/>
                  </w:tcBorders>
                  <w:vAlign w:val="center"/>
                </w:tcPr>
                <w:p w14:paraId="3A23D5B9">
                  <w:pPr>
                    <w:widowControl/>
                    <w:jc w:val="center"/>
                    <w:textAlignment w:val="center"/>
                    <w:rPr>
                      <w:sz w:val="18"/>
                      <w:szCs w:val="18"/>
                    </w:rPr>
                  </w:pPr>
                  <w:r>
                    <w:rPr>
                      <w:rFonts w:hint="eastAsia"/>
                      <w:color w:val="000000"/>
                      <w:kern w:val="0"/>
                      <w:sz w:val="20"/>
                      <w:szCs w:val="20"/>
                      <w:lang w:bidi="ar"/>
                    </w:rPr>
                    <w:t>0.1778</w:t>
                  </w:r>
                </w:p>
              </w:tc>
              <w:tc>
                <w:tcPr>
                  <w:tcW w:w="668" w:type="dxa"/>
                  <w:tcBorders>
                    <w:tl2br w:val="nil"/>
                    <w:tr2bl w:val="nil"/>
                  </w:tcBorders>
                  <w:vAlign w:val="center"/>
                </w:tcPr>
                <w:p w14:paraId="0BCADBB3">
                  <w:pPr>
                    <w:widowControl/>
                    <w:jc w:val="center"/>
                    <w:textAlignment w:val="center"/>
                    <w:rPr>
                      <w:sz w:val="18"/>
                      <w:szCs w:val="18"/>
                      <w:highlight w:val="green"/>
                    </w:rPr>
                  </w:pPr>
                  <w:r>
                    <w:rPr>
                      <w:color w:val="000000"/>
                      <w:kern w:val="0"/>
                      <w:sz w:val="20"/>
                      <w:szCs w:val="20"/>
                      <w:lang w:bidi="ar"/>
                    </w:rPr>
                    <w:t xml:space="preserve">27.3462 </w:t>
                  </w:r>
                </w:p>
              </w:tc>
              <w:tc>
                <w:tcPr>
                  <w:tcW w:w="614" w:type="dxa"/>
                  <w:tcBorders>
                    <w:tl2br w:val="nil"/>
                    <w:tr2bl w:val="nil"/>
                  </w:tcBorders>
                  <w:vAlign w:val="center"/>
                </w:tcPr>
                <w:p w14:paraId="005B0C11">
                  <w:pPr>
                    <w:widowControl/>
                    <w:jc w:val="center"/>
                    <w:textAlignment w:val="center"/>
                    <w:rPr>
                      <w:sz w:val="18"/>
                      <w:szCs w:val="18"/>
                      <w:highlight w:val="green"/>
                    </w:rPr>
                  </w:pPr>
                  <w:r>
                    <w:rPr>
                      <w:color w:val="000000"/>
                      <w:kern w:val="0"/>
                      <w:sz w:val="20"/>
                      <w:szCs w:val="20"/>
                      <w:lang w:bidi="ar"/>
                    </w:rPr>
                    <w:t xml:space="preserve">0.3555 </w:t>
                  </w:r>
                </w:p>
              </w:tc>
              <w:tc>
                <w:tcPr>
                  <w:tcW w:w="286" w:type="dxa"/>
                  <w:tcBorders>
                    <w:tl2br w:val="nil"/>
                    <w:tr2bl w:val="nil"/>
                  </w:tcBorders>
                  <w:vAlign w:val="center"/>
                </w:tcPr>
                <w:p w14:paraId="3FEA97D5">
                  <w:pPr>
                    <w:adjustRightInd w:val="0"/>
                    <w:snapToGrid w:val="0"/>
                    <w:jc w:val="center"/>
                    <w:rPr>
                      <w:szCs w:val="21"/>
                    </w:rPr>
                  </w:pPr>
                  <w:r>
                    <w:rPr>
                      <w:szCs w:val="21"/>
                    </w:rPr>
                    <w:t>有组织</w:t>
                  </w:r>
                </w:p>
              </w:tc>
              <w:tc>
                <w:tcPr>
                  <w:tcW w:w="341" w:type="dxa"/>
                  <w:tcBorders>
                    <w:tl2br w:val="nil"/>
                    <w:tr2bl w:val="nil"/>
                  </w:tcBorders>
                  <w:vAlign w:val="center"/>
                </w:tcPr>
                <w:p w14:paraId="25CF8DF0">
                  <w:pPr>
                    <w:adjustRightInd w:val="0"/>
                    <w:snapToGrid w:val="0"/>
                    <w:jc w:val="center"/>
                    <w:rPr>
                      <w:szCs w:val="21"/>
                    </w:rPr>
                  </w:pPr>
                  <w:r>
                    <w:rPr>
                      <w:szCs w:val="21"/>
                    </w:rPr>
                    <w:t>活性炭吸附</w:t>
                  </w:r>
                </w:p>
              </w:tc>
              <w:tc>
                <w:tcPr>
                  <w:tcW w:w="368" w:type="dxa"/>
                  <w:tcBorders>
                    <w:tl2br w:val="nil"/>
                    <w:tr2bl w:val="nil"/>
                  </w:tcBorders>
                  <w:vAlign w:val="center"/>
                </w:tcPr>
                <w:p w14:paraId="268503F6">
                  <w:pPr>
                    <w:adjustRightInd w:val="0"/>
                    <w:snapToGrid w:val="0"/>
                    <w:jc w:val="center"/>
                    <w:rPr>
                      <w:szCs w:val="21"/>
                    </w:rPr>
                  </w:pPr>
                  <w:r>
                    <w:rPr>
                      <w:szCs w:val="21"/>
                    </w:rPr>
                    <w:t>100%</w:t>
                  </w:r>
                </w:p>
              </w:tc>
              <w:tc>
                <w:tcPr>
                  <w:tcW w:w="546" w:type="dxa"/>
                  <w:tcBorders>
                    <w:tl2br w:val="nil"/>
                    <w:tr2bl w:val="nil"/>
                  </w:tcBorders>
                  <w:vAlign w:val="center"/>
                </w:tcPr>
                <w:p w14:paraId="57F5AAB0">
                  <w:pPr>
                    <w:adjustRightInd w:val="0"/>
                    <w:snapToGrid w:val="0"/>
                    <w:jc w:val="center"/>
                    <w:rPr>
                      <w:szCs w:val="21"/>
                    </w:rPr>
                  </w:pPr>
                  <w:r>
                    <w:rPr>
                      <w:szCs w:val="21"/>
                    </w:rPr>
                    <w:t>80%</w:t>
                  </w:r>
                </w:p>
              </w:tc>
              <w:tc>
                <w:tcPr>
                  <w:tcW w:w="450" w:type="dxa"/>
                  <w:tcBorders>
                    <w:tl2br w:val="nil"/>
                    <w:tr2bl w:val="nil"/>
                  </w:tcBorders>
                  <w:vAlign w:val="center"/>
                </w:tcPr>
                <w:p w14:paraId="06A2163B">
                  <w:pPr>
                    <w:adjustRightInd w:val="0"/>
                    <w:snapToGrid w:val="0"/>
                    <w:jc w:val="center"/>
                    <w:rPr>
                      <w:szCs w:val="21"/>
                    </w:rPr>
                  </w:pPr>
                  <w:r>
                    <w:rPr>
                      <w:szCs w:val="21"/>
                    </w:rPr>
                    <w:t>是</w:t>
                  </w:r>
                </w:p>
              </w:tc>
              <w:tc>
                <w:tcPr>
                  <w:tcW w:w="791" w:type="dxa"/>
                  <w:tcBorders>
                    <w:tl2br w:val="nil"/>
                    <w:tr2bl w:val="nil"/>
                  </w:tcBorders>
                  <w:vAlign w:val="center"/>
                </w:tcPr>
                <w:p w14:paraId="133B8551">
                  <w:pPr>
                    <w:widowControl/>
                    <w:jc w:val="center"/>
                    <w:textAlignment w:val="center"/>
                    <w:rPr>
                      <w:sz w:val="18"/>
                      <w:szCs w:val="18"/>
                      <w:highlight w:val="green"/>
                    </w:rPr>
                  </w:pPr>
                  <w:r>
                    <w:rPr>
                      <w:color w:val="000000"/>
                      <w:kern w:val="0"/>
                      <w:sz w:val="20"/>
                      <w:szCs w:val="20"/>
                      <w:lang w:bidi="ar"/>
                    </w:rPr>
                    <w:t xml:space="preserve">0.0356 </w:t>
                  </w:r>
                </w:p>
              </w:tc>
              <w:tc>
                <w:tcPr>
                  <w:tcW w:w="732" w:type="dxa"/>
                  <w:tcBorders>
                    <w:tl2br w:val="nil"/>
                    <w:tr2bl w:val="nil"/>
                  </w:tcBorders>
                  <w:vAlign w:val="center"/>
                </w:tcPr>
                <w:p w14:paraId="6D762A86">
                  <w:pPr>
                    <w:widowControl/>
                    <w:jc w:val="center"/>
                    <w:textAlignment w:val="center"/>
                    <w:rPr>
                      <w:sz w:val="18"/>
                      <w:szCs w:val="18"/>
                      <w:highlight w:val="green"/>
                    </w:rPr>
                  </w:pPr>
                  <w:r>
                    <w:rPr>
                      <w:color w:val="000000"/>
                      <w:kern w:val="0"/>
                      <w:sz w:val="20"/>
                      <w:szCs w:val="20"/>
                      <w:lang w:bidi="ar"/>
                    </w:rPr>
                    <w:t xml:space="preserve">5.4692 </w:t>
                  </w:r>
                </w:p>
              </w:tc>
              <w:tc>
                <w:tcPr>
                  <w:tcW w:w="569" w:type="dxa"/>
                  <w:tcBorders>
                    <w:tl2br w:val="nil"/>
                    <w:tr2bl w:val="nil"/>
                  </w:tcBorders>
                  <w:vAlign w:val="center"/>
                </w:tcPr>
                <w:p w14:paraId="694A3610">
                  <w:pPr>
                    <w:widowControl/>
                    <w:jc w:val="center"/>
                    <w:textAlignment w:val="center"/>
                    <w:rPr>
                      <w:sz w:val="18"/>
                      <w:szCs w:val="18"/>
                      <w:highlight w:val="green"/>
                    </w:rPr>
                  </w:pPr>
                  <w:r>
                    <w:rPr>
                      <w:color w:val="000000"/>
                      <w:kern w:val="0"/>
                      <w:sz w:val="20"/>
                      <w:szCs w:val="20"/>
                      <w:lang w:bidi="ar"/>
                    </w:rPr>
                    <w:t xml:space="preserve">0.0711 </w:t>
                  </w:r>
                </w:p>
              </w:tc>
            </w:tr>
          </w:tbl>
          <w:p w14:paraId="737F5214">
            <w:pPr>
              <w:adjustRightInd w:val="0"/>
              <w:snapToGrid w:val="0"/>
              <w:spacing w:line="360" w:lineRule="auto"/>
              <w:ind w:firstLine="480" w:firstLineChars="200"/>
              <w:rPr>
                <w:sz w:val="24"/>
              </w:rPr>
            </w:pPr>
            <w:r>
              <w:rPr>
                <w:sz w:val="24"/>
              </w:rPr>
              <w:t>本项目废气排放口基本情况详见下表。</w:t>
            </w:r>
          </w:p>
          <w:p w14:paraId="767CAF17">
            <w:pPr>
              <w:numPr>
                <w:ilvl w:val="0"/>
                <w:numId w:val="46"/>
              </w:numPr>
              <w:adjustRightInd w:val="0"/>
              <w:snapToGrid w:val="0"/>
              <w:spacing w:line="360" w:lineRule="auto"/>
              <w:jc w:val="center"/>
              <w:rPr>
                <w:b/>
                <w:sz w:val="24"/>
              </w:rPr>
            </w:pPr>
            <w:r>
              <w:rPr>
                <w:b/>
                <w:sz w:val="24"/>
              </w:rPr>
              <w:t>本项目废气排放口基本情况一览表</w:t>
            </w:r>
          </w:p>
          <w:tbl>
            <w:tblPr>
              <w:tblStyle w:val="15"/>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1"/>
              <w:gridCol w:w="651"/>
              <w:gridCol w:w="1440"/>
              <w:gridCol w:w="660"/>
              <w:gridCol w:w="720"/>
              <w:gridCol w:w="924"/>
              <w:gridCol w:w="780"/>
              <w:gridCol w:w="1702"/>
            </w:tblGrid>
            <w:tr w14:paraId="300D1F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6" w:type="pct"/>
                  <w:tcBorders>
                    <w:tl2br w:val="nil"/>
                    <w:tr2bl w:val="nil"/>
                  </w:tcBorders>
                  <w:vAlign w:val="center"/>
                </w:tcPr>
                <w:p w14:paraId="2855FFDD">
                  <w:pPr>
                    <w:adjustRightInd w:val="0"/>
                    <w:snapToGrid w:val="0"/>
                    <w:jc w:val="center"/>
                    <w:rPr>
                      <w:b/>
                      <w:szCs w:val="21"/>
                    </w:rPr>
                  </w:pPr>
                  <w:r>
                    <w:rPr>
                      <w:b/>
                      <w:szCs w:val="21"/>
                    </w:rPr>
                    <w:t>排放口名称</w:t>
                  </w:r>
                </w:p>
              </w:tc>
              <w:tc>
                <w:tcPr>
                  <w:tcW w:w="430" w:type="pct"/>
                  <w:tcBorders>
                    <w:tl2br w:val="nil"/>
                    <w:tr2bl w:val="nil"/>
                  </w:tcBorders>
                  <w:vAlign w:val="center"/>
                </w:tcPr>
                <w:p w14:paraId="06459A87">
                  <w:pPr>
                    <w:adjustRightInd w:val="0"/>
                    <w:snapToGrid w:val="0"/>
                    <w:jc w:val="center"/>
                    <w:rPr>
                      <w:b/>
                      <w:szCs w:val="21"/>
                    </w:rPr>
                  </w:pPr>
                  <w:r>
                    <w:rPr>
                      <w:b/>
                      <w:szCs w:val="21"/>
                    </w:rPr>
                    <w:t>编号</w:t>
                  </w:r>
                </w:p>
              </w:tc>
              <w:tc>
                <w:tcPr>
                  <w:tcW w:w="951" w:type="pct"/>
                  <w:tcBorders>
                    <w:tl2br w:val="nil"/>
                    <w:tr2bl w:val="nil"/>
                  </w:tcBorders>
                  <w:vAlign w:val="center"/>
                </w:tcPr>
                <w:p w14:paraId="3745ED55">
                  <w:pPr>
                    <w:adjustRightInd w:val="0"/>
                    <w:snapToGrid w:val="0"/>
                    <w:jc w:val="center"/>
                    <w:rPr>
                      <w:b/>
                      <w:szCs w:val="21"/>
                    </w:rPr>
                  </w:pPr>
                  <w:r>
                    <w:rPr>
                      <w:b/>
                      <w:szCs w:val="21"/>
                    </w:rPr>
                    <w:t>地理坐标</w:t>
                  </w:r>
                </w:p>
              </w:tc>
              <w:tc>
                <w:tcPr>
                  <w:tcW w:w="436" w:type="pct"/>
                  <w:tcBorders>
                    <w:tl2br w:val="nil"/>
                    <w:tr2bl w:val="nil"/>
                  </w:tcBorders>
                  <w:vAlign w:val="center"/>
                </w:tcPr>
                <w:p w14:paraId="10AEA9E0">
                  <w:pPr>
                    <w:adjustRightInd w:val="0"/>
                    <w:snapToGrid w:val="0"/>
                    <w:jc w:val="center"/>
                    <w:rPr>
                      <w:b/>
                      <w:szCs w:val="21"/>
                    </w:rPr>
                  </w:pPr>
                  <w:r>
                    <w:rPr>
                      <w:b/>
                      <w:szCs w:val="21"/>
                    </w:rPr>
                    <w:t>类型</w:t>
                  </w:r>
                </w:p>
              </w:tc>
              <w:tc>
                <w:tcPr>
                  <w:tcW w:w="475" w:type="pct"/>
                  <w:tcBorders>
                    <w:tl2br w:val="nil"/>
                    <w:tr2bl w:val="nil"/>
                  </w:tcBorders>
                  <w:shd w:val="clear" w:color="auto" w:fill="auto"/>
                  <w:vAlign w:val="center"/>
                </w:tcPr>
                <w:p w14:paraId="17B7C19B">
                  <w:pPr>
                    <w:adjustRightInd w:val="0"/>
                    <w:snapToGrid w:val="0"/>
                    <w:jc w:val="center"/>
                    <w:rPr>
                      <w:b/>
                      <w:szCs w:val="21"/>
                    </w:rPr>
                  </w:pPr>
                  <w:r>
                    <w:rPr>
                      <w:b/>
                      <w:szCs w:val="21"/>
                    </w:rPr>
                    <w:t>高度（m）</w:t>
                  </w:r>
                </w:p>
              </w:tc>
              <w:tc>
                <w:tcPr>
                  <w:tcW w:w="610" w:type="pct"/>
                  <w:tcBorders>
                    <w:tl2br w:val="nil"/>
                    <w:tr2bl w:val="nil"/>
                  </w:tcBorders>
                  <w:vAlign w:val="center"/>
                </w:tcPr>
                <w:p w14:paraId="7F8B18DE">
                  <w:pPr>
                    <w:adjustRightInd w:val="0"/>
                    <w:snapToGrid w:val="0"/>
                    <w:jc w:val="center"/>
                    <w:rPr>
                      <w:b/>
                      <w:szCs w:val="21"/>
                    </w:rPr>
                  </w:pPr>
                  <w:r>
                    <w:rPr>
                      <w:b/>
                      <w:szCs w:val="21"/>
                    </w:rPr>
                    <w:t>排气筒内径（m）</w:t>
                  </w:r>
                </w:p>
              </w:tc>
              <w:tc>
                <w:tcPr>
                  <w:tcW w:w="515" w:type="pct"/>
                  <w:tcBorders>
                    <w:tl2br w:val="nil"/>
                    <w:tr2bl w:val="nil"/>
                  </w:tcBorders>
                  <w:vAlign w:val="center"/>
                </w:tcPr>
                <w:p w14:paraId="1645FA62">
                  <w:pPr>
                    <w:adjustRightInd w:val="0"/>
                    <w:snapToGrid w:val="0"/>
                    <w:jc w:val="center"/>
                    <w:rPr>
                      <w:b/>
                      <w:szCs w:val="21"/>
                    </w:rPr>
                  </w:pPr>
                  <w:r>
                    <w:rPr>
                      <w:b/>
                      <w:szCs w:val="21"/>
                    </w:rPr>
                    <w:t>温度（℃）</w:t>
                  </w:r>
                </w:p>
              </w:tc>
              <w:tc>
                <w:tcPr>
                  <w:tcW w:w="1124" w:type="pct"/>
                  <w:tcBorders>
                    <w:tl2br w:val="nil"/>
                    <w:tr2bl w:val="nil"/>
                  </w:tcBorders>
                  <w:vAlign w:val="center"/>
                </w:tcPr>
                <w:p w14:paraId="15A32D4A">
                  <w:pPr>
                    <w:adjustRightInd w:val="0"/>
                    <w:snapToGrid w:val="0"/>
                    <w:jc w:val="center"/>
                    <w:rPr>
                      <w:b/>
                      <w:szCs w:val="21"/>
                    </w:rPr>
                  </w:pPr>
                  <w:r>
                    <w:rPr>
                      <w:b/>
                      <w:szCs w:val="21"/>
                    </w:rPr>
                    <w:t>排放标准</w:t>
                  </w:r>
                </w:p>
              </w:tc>
            </w:tr>
            <w:tr w14:paraId="5DA1DF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6" w:type="pct"/>
                  <w:tcBorders>
                    <w:tl2br w:val="nil"/>
                    <w:tr2bl w:val="nil"/>
                  </w:tcBorders>
                  <w:vAlign w:val="center"/>
                </w:tcPr>
                <w:p w14:paraId="0279F8F4">
                  <w:pPr>
                    <w:adjustRightInd w:val="0"/>
                    <w:snapToGrid w:val="0"/>
                    <w:jc w:val="center"/>
                    <w:rPr>
                      <w:szCs w:val="21"/>
                    </w:rPr>
                  </w:pPr>
                  <w:r>
                    <w:rPr>
                      <w:szCs w:val="21"/>
                    </w:rPr>
                    <w:t>废气总排口</w:t>
                  </w:r>
                </w:p>
              </w:tc>
              <w:tc>
                <w:tcPr>
                  <w:tcW w:w="430" w:type="pct"/>
                  <w:tcBorders>
                    <w:tl2br w:val="nil"/>
                    <w:tr2bl w:val="nil"/>
                  </w:tcBorders>
                  <w:vAlign w:val="center"/>
                </w:tcPr>
                <w:p w14:paraId="1C504FE8">
                  <w:pPr>
                    <w:adjustRightInd w:val="0"/>
                    <w:snapToGrid w:val="0"/>
                    <w:jc w:val="center"/>
                    <w:rPr>
                      <w:szCs w:val="21"/>
                    </w:rPr>
                  </w:pPr>
                  <w:r>
                    <w:rPr>
                      <w:rFonts w:hint="eastAsia"/>
                      <w:szCs w:val="21"/>
                    </w:rPr>
                    <w:t>DA004</w:t>
                  </w:r>
                </w:p>
              </w:tc>
              <w:tc>
                <w:tcPr>
                  <w:tcW w:w="951" w:type="pct"/>
                  <w:tcBorders>
                    <w:tl2br w:val="nil"/>
                    <w:tr2bl w:val="nil"/>
                  </w:tcBorders>
                  <w:vAlign w:val="center"/>
                </w:tcPr>
                <w:p w14:paraId="501631A7">
                  <w:pPr>
                    <w:jc w:val="center"/>
                    <w:rPr>
                      <w:szCs w:val="21"/>
                    </w:rPr>
                  </w:pPr>
                  <w:r>
                    <w:rPr>
                      <w:rFonts w:hint="eastAsia"/>
                      <w:szCs w:val="21"/>
                    </w:rPr>
                    <w:t>116.574874°39.786314°</w:t>
                  </w:r>
                </w:p>
              </w:tc>
              <w:tc>
                <w:tcPr>
                  <w:tcW w:w="436" w:type="pct"/>
                  <w:tcBorders>
                    <w:tl2br w:val="nil"/>
                    <w:tr2bl w:val="nil"/>
                  </w:tcBorders>
                  <w:vAlign w:val="center"/>
                </w:tcPr>
                <w:p w14:paraId="7E7BB140">
                  <w:pPr>
                    <w:adjustRightInd w:val="0"/>
                    <w:snapToGrid w:val="0"/>
                    <w:jc w:val="center"/>
                    <w:rPr>
                      <w:szCs w:val="21"/>
                    </w:rPr>
                  </w:pPr>
                  <w:r>
                    <w:rPr>
                      <w:szCs w:val="21"/>
                    </w:rPr>
                    <w:t>一般排放口</w:t>
                  </w:r>
                </w:p>
              </w:tc>
              <w:tc>
                <w:tcPr>
                  <w:tcW w:w="475" w:type="pct"/>
                  <w:tcBorders>
                    <w:tl2br w:val="nil"/>
                    <w:tr2bl w:val="nil"/>
                  </w:tcBorders>
                  <w:shd w:val="clear" w:color="auto" w:fill="auto"/>
                  <w:vAlign w:val="center"/>
                </w:tcPr>
                <w:p w14:paraId="6A4BDF6E">
                  <w:pPr>
                    <w:adjustRightInd w:val="0"/>
                    <w:snapToGrid w:val="0"/>
                    <w:jc w:val="center"/>
                    <w:rPr>
                      <w:szCs w:val="21"/>
                    </w:rPr>
                  </w:pPr>
                  <w:r>
                    <w:rPr>
                      <w:rFonts w:hint="eastAsia"/>
                      <w:szCs w:val="21"/>
                    </w:rPr>
                    <w:t>25</w:t>
                  </w:r>
                </w:p>
              </w:tc>
              <w:tc>
                <w:tcPr>
                  <w:tcW w:w="610" w:type="pct"/>
                  <w:tcBorders>
                    <w:tl2br w:val="nil"/>
                    <w:tr2bl w:val="nil"/>
                  </w:tcBorders>
                  <w:vAlign w:val="center"/>
                </w:tcPr>
                <w:p w14:paraId="7BC77079">
                  <w:pPr>
                    <w:adjustRightInd w:val="0"/>
                    <w:snapToGrid w:val="0"/>
                    <w:jc w:val="center"/>
                    <w:rPr>
                      <w:szCs w:val="21"/>
                    </w:rPr>
                  </w:pPr>
                  <w:r>
                    <w:rPr>
                      <w:szCs w:val="21"/>
                    </w:rPr>
                    <w:t>0.5</w:t>
                  </w:r>
                </w:p>
              </w:tc>
              <w:tc>
                <w:tcPr>
                  <w:tcW w:w="515" w:type="pct"/>
                  <w:tcBorders>
                    <w:tl2br w:val="nil"/>
                    <w:tr2bl w:val="nil"/>
                  </w:tcBorders>
                  <w:vAlign w:val="center"/>
                </w:tcPr>
                <w:p w14:paraId="2D32D947">
                  <w:pPr>
                    <w:adjustRightInd w:val="0"/>
                    <w:snapToGrid w:val="0"/>
                    <w:jc w:val="center"/>
                    <w:rPr>
                      <w:szCs w:val="21"/>
                    </w:rPr>
                  </w:pPr>
                  <w:r>
                    <w:rPr>
                      <w:szCs w:val="21"/>
                    </w:rPr>
                    <w:t>25</w:t>
                  </w:r>
                </w:p>
              </w:tc>
              <w:tc>
                <w:tcPr>
                  <w:tcW w:w="1124" w:type="pct"/>
                  <w:tcBorders>
                    <w:tl2br w:val="nil"/>
                    <w:tr2bl w:val="nil"/>
                  </w:tcBorders>
                  <w:vAlign w:val="center"/>
                </w:tcPr>
                <w:p w14:paraId="12C6546F">
                  <w:pPr>
                    <w:adjustRightInd w:val="0"/>
                    <w:snapToGrid w:val="0"/>
                    <w:jc w:val="center"/>
                    <w:rPr>
                      <w:szCs w:val="21"/>
                    </w:rPr>
                  </w:pPr>
                  <w:r>
                    <w:rPr>
                      <w:kern w:val="0"/>
                      <w:szCs w:val="21"/>
                    </w:rPr>
                    <w:t>北京市《大气污染物综合排放标准》（DB11/501-2017）</w:t>
                  </w:r>
                </w:p>
              </w:tc>
            </w:tr>
          </w:tbl>
          <w:p w14:paraId="2604F572">
            <w:pPr>
              <w:numPr>
                <w:ilvl w:val="0"/>
                <w:numId w:val="45"/>
              </w:numPr>
              <w:adjustRightInd w:val="0"/>
              <w:snapToGrid w:val="0"/>
              <w:spacing w:line="360" w:lineRule="auto"/>
              <w:rPr>
                <w:b/>
                <w:sz w:val="24"/>
              </w:rPr>
            </w:pPr>
            <w:r>
              <w:rPr>
                <w:rFonts w:hint="eastAsia"/>
                <w:b/>
                <w:sz w:val="24"/>
              </w:rPr>
              <w:t>动物饲养臭气</w:t>
            </w:r>
          </w:p>
          <w:p w14:paraId="2748EDA2">
            <w:pPr>
              <w:adjustRightInd w:val="0"/>
              <w:snapToGrid w:val="0"/>
              <w:spacing w:line="360" w:lineRule="auto"/>
              <w:ind w:firstLine="480" w:firstLineChars="200"/>
              <w:rPr>
                <w:sz w:val="24"/>
              </w:rPr>
            </w:pPr>
            <w:r>
              <w:rPr>
                <w:rFonts w:hint="eastAsia"/>
                <w:sz w:val="24"/>
              </w:rPr>
              <w:t>本项目各类实验动物的饲养及实验均在16号楼的6层进行。动物饲养过程动物皮肤、粪尿、垫料发酵等会散发异味气体。根据《养猪场恶臭影响量化分析及控制对策研究》（孙艳青、张潞和李万庆，2010年），仔猪（4kg）氨气排放量约为0.7g/头·d，硫化氢排放量约为0.2g/头·d。本项目饲养动物为大鼠、小鼠、豚鼠，本次按照各类实验动物的最大体重（小鼠体重40g、大鼠体重200g、豚鼠体重350g）折算其饲养期间氨气和硫化氢的排放系数，折算与计算结果见下表。</w:t>
            </w:r>
          </w:p>
          <w:p w14:paraId="33D123D0">
            <w:pPr>
              <w:numPr>
                <w:ilvl w:val="0"/>
                <w:numId w:val="46"/>
              </w:numPr>
              <w:adjustRightInd w:val="0"/>
              <w:snapToGrid w:val="0"/>
              <w:spacing w:line="360" w:lineRule="auto"/>
              <w:jc w:val="center"/>
              <w:rPr>
                <w:b/>
                <w:sz w:val="24"/>
              </w:rPr>
            </w:pPr>
            <w:r>
              <w:rPr>
                <w:rFonts w:hint="eastAsia"/>
                <w:b/>
                <w:sz w:val="24"/>
              </w:rPr>
              <w:t>本项目恶臭气体产生情况</w:t>
            </w:r>
          </w:p>
          <w:tbl>
            <w:tblPr>
              <w:tblStyle w:val="16"/>
              <w:tblW w:w="771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66"/>
              <w:gridCol w:w="710"/>
              <w:gridCol w:w="688"/>
              <w:gridCol w:w="583"/>
              <w:gridCol w:w="694"/>
              <w:gridCol w:w="787"/>
              <w:gridCol w:w="688"/>
              <w:gridCol w:w="766"/>
              <w:gridCol w:w="693"/>
              <w:gridCol w:w="685"/>
              <w:gridCol w:w="750"/>
            </w:tblGrid>
            <w:tr w14:paraId="094C4A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66" w:type="dxa"/>
                  <w:vMerge w:val="restart"/>
                  <w:tcBorders>
                    <w:tl2br w:val="nil"/>
                    <w:tr2bl w:val="nil"/>
                  </w:tcBorders>
                  <w:shd w:val="clear" w:color="auto" w:fill="auto"/>
                  <w:vAlign w:val="center"/>
                </w:tcPr>
                <w:p w14:paraId="7957B2BC">
                  <w:pPr>
                    <w:jc w:val="center"/>
                    <w:rPr>
                      <w:b/>
                      <w:bCs/>
                      <w:szCs w:val="21"/>
                    </w:rPr>
                  </w:pPr>
                  <w:r>
                    <w:rPr>
                      <w:b/>
                      <w:bCs/>
                      <w:szCs w:val="21"/>
                    </w:rPr>
                    <w:t>位置</w:t>
                  </w:r>
                </w:p>
              </w:tc>
              <w:tc>
                <w:tcPr>
                  <w:tcW w:w="710" w:type="dxa"/>
                  <w:vMerge w:val="restart"/>
                  <w:tcBorders>
                    <w:tl2br w:val="nil"/>
                    <w:tr2bl w:val="nil"/>
                  </w:tcBorders>
                  <w:shd w:val="clear" w:color="auto" w:fill="auto"/>
                  <w:vAlign w:val="center"/>
                </w:tcPr>
                <w:p w14:paraId="3470BDC6">
                  <w:pPr>
                    <w:jc w:val="center"/>
                    <w:rPr>
                      <w:b/>
                      <w:bCs/>
                      <w:szCs w:val="21"/>
                    </w:rPr>
                  </w:pPr>
                  <w:r>
                    <w:rPr>
                      <w:b/>
                      <w:bCs/>
                      <w:szCs w:val="21"/>
                    </w:rPr>
                    <w:t>动物种类</w:t>
                  </w:r>
                </w:p>
              </w:tc>
              <w:tc>
                <w:tcPr>
                  <w:tcW w:w="688" w:type="dxa"/>
                  <w:vMerge w:val="restart"/>
                  <w:tcBorders>
                    <w:tl2br w:val="nil"/>
                    <w:tr2bl w:val="nil"/>
                  </w:tcBorders>
                  <w:shd w:val="clear" w:color="auto" w:fill="auto"/>
                  <w:vAlign w:val="center"/>
                </w:tcPr>
                <w:p w14:paraId="642D28EC">
                  <w:pPr>
                    <w:jc w:val="center"/>
                    <w:rPr>
                      <w:b/>
                      <w:bCs/>
                      <w:szCs w:val="21"/>
                    </w:rPr>
                  </w:pPr>
                  <w:r>
                    <w:rPr>
                      <w:b/>
                      <w:bCs/>
                      <w:szCs w:val="21"/>
                    </w:rPr>
                    <w:t>日最大饲养量（只/d）</w:t>
                  </w:r>
                </w:p>
              </w:tc>
              <w:tc>
                <w:tcPr>
                  <w:tcW w:w="583" w:type="dxa"/>
                  <w:vMerge w:val="restart"/>
                  <w:tcBorders>
                    <w:tl2br w:val="nil"/>
                    <w:tr2bl w:val="nil"/>
                  </w:tcBorders>
                  <w:shd w:val="clear" w:color="auto" w:fill="auto"/>
                  <w:vAlign w:val="center"/>
                </w:tcPr>
                <w:p w14:paraId="3387D754">
                  <w:pPr>
                    <w:jc w:val="center"/>
                    <w:rPr>
                      <w:b/>
                      <w:bCs/>
                      <w:szCs w:val="21"/>
                    </w:rPr>
                  </w:pPr>
                  <w:r>
                    <w:rPr>
                      <w:b/>
                      <w:bCs/>
                      <w:szCs w:val="21"/>
                    </w:rPr>
                    <w:t>年饲养量（只）</w:t>
                  </w:r>
                </w:p>
              </w:tc>
              <w:tc>
                <w:tcPr>
                  <w:tcW w:w="694" w:type="dxa"/>
                  <w:vMerge w:val="restart"/>
                  <w:tcBorders>
                    <w:tl2br w:val="nil"/>
                    <w:tr2bl w:val="nil"/>
                  </w:tcBorders>
                  <w:shd w:val="clear" w:color="auto" w:fill="auto"/>
                  <w:vAlign w:val="center"/>
                </w:tcPr>
                <w:p w14:paraId="7D5C7313">
                  <w:pPr>
                    <w:jc w:val="center"/>
                    <w:rPr>
                      <w:b/>
                      <w:bCs/>
                      <w:szCs w:val="21"/>
                    </w:rPr>
                  </w:pPr>
                  <w:r>
                    <w:rPr>
                      <w:b/>
                      <w:bCs/>
                      <w:szCs w:val="21"/>
                    </w:rPr>
                    <w:t>最大饲养周期（d）</w:t>
                  </w:r>
                </w:p>
              </w:tc>
              <w:tc>
                <w:tcPr>
                  <w:tcW w:w="2241" w:type="dxa"/>
                  <w:gridSpan w:val="3"/>
                  <w:tcBorders>
                    <w:tl2br w:val="nil"/>
                    <w:tr2bl w:val="nil"/>
                  </w:tcBorders>
                  <w:shd w:val="clear" w:color="auto" w:fill="auto"/>
                  <w:vAlign w:val="center"/>
                </w:tcPr>
                <w:p w14:paraId="5EB79DA1">
                  <w:pPr>
                    <w:jc w:val="center"/>
                    <w:rPr>
                      <w:b/>
                      <w:bCs/>
                      <w:szCs w:val="21"/>
                    </w:rPr>
                  </w:pPr>
                  <w:r>
                    <w:rPr>
                      <w:b/>
                      <w:bCs/>
                      <w:szCs w:val="21"/>
                    </w:rPr>
                    <w:t>氨</w:t>
                  </w:r>
                </w:p>
              </w:tc>
              <w:tc>
                <w:tcPr>
                  <w:tcW w:w="2128" w:type="dxa"/>
                  <w:gridSpan w:val="3"/>
                  <w:tcBorders>
                    <w:tl2br w:val="nil"/>
                    <w:tr2bl w:val="nil"/>
                  </w:tcBorders>
                  <w:vAlign w:val="center"/>
                </w:tcPr>
                <w:p w14:paraId="452721E6">
                  <w:pPr>
                    <w:jc w:val="center"/>
                    <w:rPr>
                      <w:b/>
                      <w:bCs/>
                      <w:szCs w:val="21"/>
                    </w:rPr>
                  </w:pPr>
                  <w:r>
                    <w:rPr>
                      <w:b/>
                      <w:bCs/>
                      <w:szCs w:val="21"/>
                    </w:rPr>
                    <w:t>硫化氢</w:t>
                  </w:r>
                </w:p>
              </w:tc>
            </w:tr>
            <w:tr w14:paraId="589430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66" w:type="dxa"/>
                  <w:vMerge w:val="continue"/>
                  <w:tcBorders>
                    <w:tl2br w:val="nil"/>
                    <w:tr2bl w:val="nil"/>
                  </w:tcBorders>
                  <w:vAlign w:val="center"/>
                </w:tcPr>
                <w:p w14:paraId="4ECFF138">
                  <w:pPr>
                    <w:jc w:val="center"/>
                    <w:rPr>
                      <w:b/>
                      <w:bCs/>
                      <w:szCs w:val="21"/>
                    </w:rPr>
                  </w:pPr>
                </w:p>
              </w:tc>
              <w:tc>
                <w:tcPr>
                  <w:tcW w:w="710" w:type="dxa"/>
                  <w:vMerge w:val="continue"/>
                  <w:tcBorders>
                    <w:tl2br w:val="nil"/>
                    <w:tr2bl w:val="nil"/>
                  </w:tcBorders>
                  <w:vAlign w:val="center"/>
                </w:tcPr>
                <w:p w14:paraId="1A65BEF9">
                  <w:pPr>
                    <w:jc w:val="center"/>
                    <w:rPr>
                      <w:b/>
                      <w:bCs/>
                      <w:szCs w:val="21"/>
                    </w:rPr>
                  </w:pPr>
                </w:p>
              </w:tc>
              <w:tc>
                <w:tcPr>
                  <w:tcW w:w="688" w:type="dxa"/>
                  <w:vMerge w:val="continue"/>
                  <w:tcBorders>
                    <w:tl2br w:val="nil"/>
                    <w:tr2bl w:val="nil"/>
                  </w:tcBorders>
                  <w:vAlign w:val="center"/>
                </w:tcPr>
                <w:p w14:paraId="4C5C10D3">
                  <w:pPr>
                    <w:jc w:val="center"/>
                    <w:rPr>
                      <w:b/>
                      <w:bCs/>
                      <w:szCs w:val="21"/>
                    </w:rPr>
                  </w:pPr>
                </w:p>
              </w:tc>
              <w:tc>
                <w:tcPr>
                  <w:tcW w:w="583" w:type="dxa"/>
                  <w:vMerge w:val="continue"/>
                  <w:tcBorders>
                    <w:tl2br w:val="nil"/>
                    <w:tr2bl w:val="nil"/>
                  </w:tcBorders>
                  <w:vAlign w:val="center"/>
                </w:tcPr>
                <w:p w14:paraId="02FE5B9A">
                  <w:pPr>
                    <w:jc w:val="center"/>
                    <w:rPr>
                      <w:b/>
                      <w:bCs/>
                      <w:szCs w:val="21"/>
                    </w:rPr>
                  </w:pPr>
                </w:p>
              </w:tc>
              <w:tc>
                <w:tcPr>
                  <w:tcW w:w="694" w:type="dxa"/>
                  <w:vMerge w:val="continue"/>
                  <w:tcBorders>
                    <w:tl2br w:val="nil"/>
                    <w:tr2bl w:val="nil"/>
                  </w:tcBorders>
                  <w:vAlign w:val="center"/>
                </w:tcPr>
                <w:p w14:paraId="730CDA77">
                  <w:pPr>
                    <w:jc w:val="center"/>
                    <w:rPr>
                      <w:b/>
                      <w:bCs/>
                      <w:szCs w:val="21"/>
                    </w:rPr>
                  </w:pPr>
                </w:p>
              </w:tc>
              <w:tc>
                <w:tcPr>
                  <w:tcW w:w="787" w:type="dxa"/>
                  <w:tcBorders>
                    <w:tl2br w:val="nil"/>
                    <w:tr2bl w:val="nil"/>
                  </w:tcBorders>
                  <w:shd w:val="clear" w:color="auto" w:fill="auto"/>
                  <w:vAlign w:val="center"/>
                </w:tcPr>
                <w:p w14:paraId="4F25F7ED">
                  <w:pPr>
                    <w:jc w:val="center"/>
                    <w:rPr>
                      <w:b/>
                      <w:bCs/>
                      <w:szCs w:val="21"/>
                    </w:rPr>
                  </w:pPr>
                  <w:r>
                    <w:rPr>
                      <w:b/>
                      <w:bCs/>
                      <w:szCs w:val="21"/>
                    </w:rPr>
                    <w:t>产污系</w:t>
                  </w:r>
                </w:p>
                <w:p w14:paraId="7EA510D7">
                  <w:pPr>
                    <w:jc w:val="center"/>
                    <w:rPr>
                      <w:b/>
                      <w:bCs/>
                      <w:szCs w:val="21"/>
                    </w:rPr>
                  </w:pPr>
                  <w:r>
                    <w:rPr>
                      <w:b/>
                      <w:bCs/>
                      <w:szCs w:val="21"/>
                    </w:rPr>
                    <w:t>数（g/头·d）</w:t>
                  </w:r>
                </w:p>
              </w:tc>
              <w:tc>
                <w:tcPr>
                  <w:tcW w:w="688" w:type="dxa"/>
                  <w:tcBorders>
                    <w:tl2br w:val="nil"/>
                    <w:tr2bl w:val="nil"/>
                  </w:tcBorders>
                  <w:shd w:val="clear" w:color="auto" w:fill="auto"/>
                  <w:vAlign w:val="center"/>
                </w:tcPr>
                <w:p w14:paraId="1D840ED4">
                  <w:pPr>
                    <w:jc w:val="center"/>
                    <w:rPr>
                      <w:b/>
                      <w:bCs/>
                      <w:szCs w:val="21"/>
                    </w:rPr>
                  </w:pPr>
                  <w:r>
                    <w:rPr>
                      <w:b/>
                      <w:bCs/>
                      <w:szCs w:val="21"/>
                    </w:rPr>
                    <w:t>日最大产生量（g/d）</w:t>
                  </w:r>
                </w:p>
              </w:tc>
              <w:tc>
                <w:tcPr>
                  <w:tcW w:w="766" w:type="dxa"/>
                  <w:tcBorders>
                    <w:tl2br w:val="nil"/>
                    <w:tr2bl w:val="nil"/>
                  </w:tcBorders>
                  <w:shd w:val="clear" w:color="auto" w:fill="auto"/>
                  <w:vAlign w:val="center"/>
                </w:tcPr>
                <w:p w14:paraId="6E39A544">
                  <w:pPr>
                    <w:jc w:val="center"/>
                    <w:rPr>
                      <w:b/>
                      <w:bCs/>
                      <w:szCs w:val="21"/>
                    </w:rPr>
                  </w:pPr>
                  <w:r>
                    <w:rPr>
                      <w:b/>
                      <w:bCs/>
                      <w:szCs w:val="21"/>
                    </w:rPr>
                    <w:t>年最大产生量（kg/a）</w:t>
                  </w:r>
                </w:p>
              </w:tc>
              <w:tc>
                <w:tcPr>
                  <w:tcW w:w="693" w:type="dxa"/>
                  <w:tcBorders>
                    <w:tl2br w:val="nil"/>
                    <w:tr2bl w:val="nil"/>
                  </w:tcBorders>
                  <w:shd w:val="clear" w:color="auto" w:fill="auto"/>
                  <w:vAlign w:val="center"/>
                </w:tcPr>
                <w:p w14:paraId="34862222">
                  <w:pPr>
                    <w:jc w:val="center"/>
                    <w:rPr>
                      <w:b/>
                      <w:bCs/>
                      <w:szCs w:val="21"/>
                    </w:rPr>
                  </w:pPr>
                  <w:r>
                    <w:rPr>
                      <w:b/>
                      <w:bCs/>
                      <w:szCs w:val="21"/>
                    </w:rPr>
                    <w:t>产污系数（g/头·d）</w:t>
                  </w:r>
                </w:p>
              </w:tc>
              <w:tc>
                <w:tcPr>
                  <w:tcW w:w="685" w:type="dxa"/>
                  <w:tcBorders>
                    <w:tl2br w:val="nil"/>
                    <w:tr2bl w:val="nil"/>
                  </w:tcBorders>
                  <w:shd w:val="clear" w:color="auto" w:fill="auto"/>
                  <w:vAlign w:val="center"/>
                </w:tcPr>
                <w:p w14:paraId="18D832B8">
                  <w:pPr>
                    <w:jc w:val="center"/>
                    <w:rPr>
                      <w:b/>
                      <w:bCs/>
                      <w:szCs w:val="21"/>
                    </w:rPr>
                  </w:pPr>
                  <w:r>
                    <w:rPr>
                      <w:b/>
                      <w:bCs/>
                      <w:szCs w:val="21"/>
                    </w:rPr>
                    <w:t>日最大产生量（g/d）</w:t>
                  </w:r>
                </w:p>
              </w:tc>
              <w:tc>
                <w:tcPr>
                  <w:tcW w:w="750" w:type="dxa"/>
                  <w:tcBorders>
                    <w:tl2br w:val="nil"/>
                    <w:tr2bl w:val="nil"/>
                  </w:tcBorders>
                  <w:shd w:val="clear" w:color="auto" w:fill="auto"/>
                  <w:vAlign w:val="center"/>
                </w:tcPr>
                <w:p w14:paraId="391E7172">
                  <w:pPr>
                    <w:jc w:val="center"/>
                    <w:rPr>
                      <w:b/>
                      <w:bCs/>
                      <w:szCs w:val="21"/>
                    </w:rPr>
                  </w:pPr>
                  <w:r>
                    <w:rPr>
                      <w:b/>
                      <w:bCs/>
                      <w:szCs w:val="21"/>
                    </w:rPr>
                    <w:t>年最大</w:t>
                  </w:r>
                </w:p>
                <w:p w14:paraId="5FF2E985">
                  <w:pPr>
                    <w:jc w:val="center"/>
                    <w:rPr>
                      <w:b/>
                      <w:bCs/>
                      <w:szCs w:val="21"/>
                    </w:rPr>
                  </w:pPr>
                  <w:r>
                    <w:rPr>
                      <w:b/>
                      <w:bCs/>
                      <w:szCs w:val="21"/>
                    </w:rPr>
                    <w:t>产生量</w:t>
                  </w:r>
                </w:p>
                <w:p w14:paraId="04F57B9F">
                  <w:pPr>
                    <w:jc w:val="center"/>
                    <w:rPr>
                      <w:b/>
                      <w:bCs/>
                      <w:szCs w:val="21"/>
                    </w:rPr>
                  </w:pPr>
                  <w:r>
                    <w:rPr>
                      <w:b/>
                      <w:bCs/>
                      <w:szCs w:val="21"/>
                    </w:rPr>
                    <w:t>（kg/a）</w:t>
                  </w:r>
                </w:p>
              </w:tc>
            </w:tr>
            <w:tr w14:paraId="351A97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66" w:type="dxa"/>
                  <w:vMerge w:val="restart"/>
                  <w:tcBorders>
                    <w:tl2br w:val="nil"/>
                    <w:tr2bl w:val="nil"/>
                  </w:tcBorders>
                  <w:vAlign w:val="center"/>
                </w:tcPr>
                <w:p w14:paraId="480B9E2E">
                  <w:pPr>
                    <w:widowControl/>
                    <w:jc w:val="center"/>
                    <w:textAlignment w:val="center"/>
                    <w:rPr>
                      <w:kern w:val="0"/>
                      <w:szCs w:val="21"/>
                      <w:lang w:bidi="ar"/>
                    </w:rPr>
                  </w:pPr>
                  <w:r>
                    <w:rPr>
                      <w:rFonts w:hint="eastAsia"/>
                      <w:kern w:val="0"/>
                      <w:szCs w:val="21"/>
                      <w:lang w:bidi="ar"/>
                    </w:rPr>
                    <w:t>6层动物房</w:t>
                  </w:r>
                </w:p>
              </w:tc>
              <w:tc>
                <w:tcPr>
                  <w:tcW w:w="710" w:type="dxa"/>
                  <w:tcBorders>
                    <w:tl2br w:val="nil"/>
                    <w:tr2bl w:val="nil"/>
                  </w:tcBorders>
                  <w:shd w:val="clear" w:color="auto" w:fill="auto"/>
                  <w:vAlign w:val="center"/>
                </w:tcPr>
                <w:p w14:paraId="00C01485">
                  <w:pPr>
                    <w:widowControl/>
                    <w:jc w:val="center"/>
                    <w:rPr>
                      <w:kern w:val="0"/>
                      <w:szCs w:val="21"/>
                    </w:rPr>
                  </w:pPr>
                  <w:r>
                    <w:rPr>
                      <w:kern w:val="0"/>
                      <w:szCs w:val="21"/>
                    </w:rPr>
                    <w:t>小鼠</w:t>
                  </w:r>
                </w:p>
              </w:tc>
              <w:tc>
                <w:tcPr>
                  <w:tcW w:w="688" w:type="dxa"/>
                  <w:tcBorders>
                    <w:tl2br w:val="nil"/>
                    <w:tr2bl w:val="nil"/>
                  </w:tcBorders>
                  <w:vAlign w:val="center"/>
                </w:tcPr>
                <w:p w14:paraId="63DFE292">
                  <w:pPr>
                    <w:widowControl/>
                    <w:jc w:val="center"/>
                    <w:textAlignment w:val="center"/>
                    <w:rPr>
                      <w:kern w:val="0"/>
                      <w:szCs w:val="21"/>
                      <w:lang w:bidi="ar"/>
                    </w:rPr>
                  </w:pPr>
                  <w:r>
                    <w:rPr>
                      <w:color w:val="000000"/>
                      <w:kern w:val="0"/>
                      <w:szCs w:val="21"/>
                      <w:lang w:bidi="ar"/>
                    </w:rPr>
                    <w:t>6000</w:t>
                  </w:r>
                </w:p>
              </w:tc>
              <w:tc>
                <w:tcPr>
                  <w:tcW w:w="583" w:type="dxa"/>
                  <w:tcBorders>
                    <w:tl2br w:val="nil"/>
                    <w:tr2bl w:val="nil"/>
                  </w:tcBorders>
                  <w:vAlign w:val="center"/>
                </w:tcPr>
                <w:p w14:paraId="1F03D3FC">
                  <w:pPr>
                    <w:widowControl/>
                    <w:jc w:val="center"/>
                    <w:textAlignment w:val="center"/>
                    <w:rPr>
                      <w:kern w:val="0"/>
                      <w:szCs w:val="21"/>
                      <w:lang w:bidi="ar"/>
                    </w:rPr>
                  </w:pPr>
                  <w:r>
                    <w:rPr>
                      <w:color w:val="000000"/>
                      <w:kern w:val="0"/>
                      <w:szCs w:val="21"/>
                      <w:lang w:bidi="ar"/>
                    </w:rPr>
                    <w:t>18000</w:t>
                  </w:r>
                </w:p>
              </w:tc>
              <w:tc>
                <w:tcPr>
                  <w:tcW w:w="694" w:type="dxa"/>
                  <w:tcBorders>
                    <w:tl2br w:val="nil"/>
                    <w:tr2bl w:val="nil"/>
                  </w:tcBorders>
                  <w:vAlign w:val="center"/>
                </w:tcPr>
                <w:p w14:paraId="70E81A6C">
                  <w:pPr>
                    <w:widowControl/>
                    <w:jc w:val="center"/>
                    <w:textAlignment w:val="center"/>
                    <w:rPr>
                      <w:kern w:val="0"/>
                      <w:szCs w:val="21"/>
                      <w:lang w:bidi="ar"/>
                    </w:rPr>
                  </w:pPr>
                  <w:r>
                    <w:rPr>
                      <w:kern w:val="0"/>
                      <w:szCs w:val="21"/>
                      <w:lang w:bidi="ar"/>
                    </w:rPr>
                    <w:t>40</w:t>
                  </w:r>
                </w:p>
              </w:tc>
              <w:tc>
                <w:tcPr>
                  <w:tcW w:w="787" w:type="dxa"/>
                  <w:tcBorders>
                    <w:tl2br w:val="nil"/>
                    <w:tr2bl w:val="nil"/>
                  </w:tcBorders>
                  <w:vAlign w:val="center"/>
                </w:tcPr>
                <w:p w14:paraId="134AA410">
                  <w:pPr>
                    <w:widowControl/>
                    <w:jc w:val="center"/>
                    <w:textAlignment w:val="center"/>
                    <w:rPr>
                      <w:kern w:val="0"/>
                      <w:szCs w:val="21"/>
                      <w:lang w:bidi="ar"/>
                    </w:rPr>
                  </w:pPr>
                  <w:r>
                    <w:rPr>
                      <w:kern w:val="0"/>
                      <w:szCs w:val="21"/>
                      <w:lang w:bidi="ar"/>
                    </w:rPr>
                    <w:t>0.007</w:t>
                  </w:r>
                </w:p>
              </w:tc>
              <w:tc>
                <w:tcPr>
                  <w:tcW w:w="688" w:type="dxa"/>
                  <w:tcBorders>
                    <w:tl2br w:val="nil"/>
                    <w:tr2bl w:val="nil"/>
                  </w:tcBorders>
                  <w:vAlign w:val="center"/>
                </w:tcPr>
                <w:p w14:paraId="3184B2FC">
                  <w:pPr>
                    <w:widowControl/>
                    <w:jc w:val="center"/>
                    <w:textAlignment w:val="center"/>
                    <w:rPr>
                      <w:kern w:val="0"/>
                      <w:szCs w:val="21"/>
                      <w:lang w:bidi="ar"/>
                    </w:rPr>
                  </w:pPr>
                  <w:r>
                    <w:rPr>
                      <w:color w:val="000000"/>
                      <w:kern w:val="0"/>
                      <w:szCs w:val="21"/>
                      <w:lang w:bidi="ar"/>
                    </w:rPr>
                    <w:t>42</w:t>
                  </w:r>
                </w:p>
              </w:tc>
              <w:tc>
                <w:tcPr>
                  <w:tcW w:w="766" w:type="dxa"/>
                  <w:tcBorders>
                    <w:tl2br w:val="nil"/>
                    <w:tr2bl w:val="nil"/>
                  </w:tcBorders>
                  <w:vAlign w:val="center"/>
                </w:tcPr>
                <w:p w14:paraId="4AD337BA">
                  <w:pPr>
                    <w:widowControl/>
                    <w:jc w:val="center"/>
                    <w:textAlignment w:val="center"/>
                    <w:rPr>
                      <w:kern w:val="0"/>
                      <w:szCs w:val="21"/>
                      <w:lang w:bidi="ar"/>
                    </w:rPr>
                  </w:pPr>
                  <w:r>
                    <w:rPr>
                      <w:color w:val="000000"/>
                      <w:kern w:val="0"/>
                      <w:szCs w:val="21"/>
                      <w:lang w:bidi="ar"/>
                    </w:rPr>
                    <w:t>5.04</w:t>
                  </w:r>
                </w:p>
              </w:tc>
              <w:tc>
                <w:tcPr>
                  <w:tcW w:w="693" w:type="dxa"/>
                  <w:tcBorders>
                    <w:tl2br w:val="nil"/>
                    <w:tr2bl w:val="nil"/>
                  </w:tcBorders>
                  <w:vAlign w:val="center"/>
                </w:tcPr>
                <w:p w14:paraId="240DADAB">
                  <w:pPr>
                    <w:widowControl/>
                    <w:jc w:val="center"/>
                    <w:textAlignment w:val="center"/>
                    <w:rPr>
                      <w:kern w:val="0"/>
                      <w:szCs w:val="21"/>
                      <w:lang w:bidi="ar"/>
                    </w:rPr>
                  </w:pPr>
                  <w:r>
                    <w:rPr>
                      <w:kern w:val="0"/>
                      <w:szCs w:val="21"/>
                      <w:lang w:bidi="ar"/>
                    </w:rPr>
                    <w:t>0.002</w:t>
                  </w:r>
                </w:p>
              </w:tc>
              <w:tc>
                <w:tcPr>
                  <w:tcW w:w="685" w:type="dxa"/>
                  <w:tcBorders>
                    <w:tl2br w:val="nil"/>
                    <w:tr2bl w:val="nil"/>
                  </w:tcBorders>
                  <w:vAlign w:val="center"/>
                </w:tcPr>
                <w:p w14:paraId="3BCC3D75">
                  <w:pPr>
                    <w:widowControl/>
                    <w:jc w:val="center"/>
                    <w:textAlignment w:val="center"/>
                    <w:rPr>
                      <w:kern w:val="0"/>
                      <w:szCs w:val="21"/>
                      <w:lang w:bidi="ar"/>
                    </w:rPr>
                  </w:pPr>
                  <w:r>
                    <w:rPr>
                      <w:color w:val="000000"/>
                      <w:kern w:val="0"/>
                      <w:szCs w:val="21"/>
                      <w:lang w:bidi="ar"/>
                    </w:rPr>
                    <w:t>12</w:t>
                  </w:r>
                </w:p>
              </w:tc>
              <w:tc>
                <w:tcPr>
                  <w:tcW w:w="750" w:type="dxa"/>
                  <w:tcBorders>
                    <w:tl2br w:val="nil"/>
                    <w:tr2bl w:val="nil"/>
                  </w:tcBorders>
                  <w:vAlign w:val="center"/>
                </w:tcPr>
                <w:p w14:paraId="255E7E28">
                  <w:pPr>
                    <w:widowControl/>
                    <w:jc w:val="center"/>
                    <w:textAlignment w:val="center"/>
                    <w:rPr>
                      <w:kern w:val="0"/>
                      <w:szCs w:val="21"/>
                      <w:lang w:bidi="ar"/>
                    </w:rPr>
                  </w:pPr>
                  <w:r>
                    <w:rPr>
                      <w:color w:val="000000"/>
                      <w:kern w:val="0"/>
                      <w:szCs w:val="21"/>
                      <w:lang w:bidi="ar"/>
                    </w:rPr>
                    <w:t>1.44</w:t>
                  </w:r>
                </w:p>
              </w:tc>
            </w:tr>
            <w:tr w14:paraId="4CFE89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66" w:type="dxa"/>
                  <w:vMerge w:val="continue"/>
                  <w:tcBorders>
                    <w:tl2br w:val="nil"/>
                    <w:tr2bl w:val="nil"/>
                  </w:tcBorders>
                  <w:vAlign w:val="center"/>
                </w:tcPr>
                <w:p w14:paraId="582F2036">
                  <w:pPr>
                    <w:widowControl/>
                    <w:jc w:val="center"/>
                    <w:textAlignment w:val="center"/>
                    <w:rPr>
                      <w:kern w:val="0"/>
                      <w:szCs w:val="21"/>
                      <w:lang w:bidi="ar"/>
                    </w:rPr>
                  </w:pPr>
                </w:p>
              </w:tc>
              <w:tc>
                <w:tcPr>
                  <w:tcW w:w="710" w:type="dxa"/>
                  <w:tcBorders>
                    <w:tl2br w:val="nil"/>
                    <w:tr2bl w:val="nil"/>
                  </w:tcBorders>
                  <w:shd w:val="clear" w:color="auto" w:fill="auto"/>
                  <w:vAlign w:val="center"/>
                </w:tcPr>
                <w:p w14:paraId="22F390A2">
                  <w:pPr>
                    <w:widowControl/>
                    <w:jc w:val="center"/>
                    <w:rPr>
                      <w:kern w:val="0"/>
                      <w:szCs w:val="21"/>
                    </w:rPr>
                  </w:pPr>
                  <w:r>
                    <w:rPr>
                      <w:kern w:val="0"/>
                      <w:szCs w:val="21"/>
                    </w:rPr>
                    <w:t>大鼠</w:t>
                  </w:r>
                </w:p>
              </w:tc>
              <w:tc>
                <w:tcPr>
                  <w:tcW w:w="688" w:type="dxa"/>
                  <w:tcBorders>
                    <w:tl2br w:val="nil"/>
                    <w:tr2bl w:val="nil"/>
                  </w:tcBorders>
                  <w:vAlign w:val="center"/>
                </w:tcPr>
                <w:p w14:paraId="75006898">
                  <w:pPr>
                    <w:widowControl/>
                    <w:jc w:val="center"/>
                    <w:textAlignment w:val="center"/>
                    <w:rPr>
                      <w:kern w:val="0"/>
                      <w:szCs w:val="21"/>
                      <w:lang w:bidi="ar"/>
                    </w:rPr>
                  </w:pPr>
                  <w:r>
                    <w:rPr>
                      <w:rFonts w:hint="eastAsia"/>
                      <w:color w:val="000000"/>
                      <w:kern w:val="0"/>
                      <w:szCs w:val="21"/>
                      <w:lang w:bidi="ar"/>
                    </w:rPr>
                    <w:t>375</w:t>
                  </w:r>
                </w:p>
              </w:tc>
              <w:tc>
                <w:tcPr>
                  <w:tcW w:w="583" w:type="dxa"/>
                  <w:tcBorders>
                    <w:tl2br w:val="nil"/>
                    <w:tr2bl w:val="nil"/>
                  </w:tcBorders>
                  <w:vAlign w:val="center"/>
                </w:tcPr>
                <w:p w14:paraId="2BB995F1">
                  <w:pPr>
                    <w:widowControl/>
                    <w:jc w:val="center"/>
                    <w:textAlignment w:val="center"/>
                    <w:rPr>
                      <w:kern w:val="0"/>
                      <w:szCs w:val="21"/>
                      <w:lang w:bidi="ar"/>
                    </w:rPr>
                  </w:pPr>
                  <w:r>
                    <w:rPr>
                      <w:rFonts w:hint="eastAsia"/>
                      <w:color w:val="000000"/>
                      <w:kern w:val="0"/>
                      <w:szCs w:val="21"/>
                      <w:lang w:bidi="ar"/>
                    </w:rPr>
                    <w:t>3375</w:t>
                  </w:r>
                </w:p>
              </w:tc>
              <w:tc>
                <w:tcPr>
                  <w:tcW w:w="694" w:type="dxa"/>
                  <w:tcBorders>
                    <w:tl2br w:val="nil"/>
                    <w:tr2bl w:val="nil"/>
                  </w:tcBorders>
                  <w:vAlign w:val="center"/>
                </w:tcPr>
                <w:p w14:paraId="09BA08CF">
                  <w:pPr>
                    <w:widowControl/>
                    <w:jc w:val="center"/>
                    <w:textAlignment w:val="center"/>
                    <w:rPr>
                      <w:kern w:val="0"/>
                      <w:szCs w:val="21"/>
                      <w:lang w:bidi="ar"/>
                    </w:rPr>
                  </w:pPr>
                  <w:r>
                    <w:rPr>
                      <w:kern w:val="0"/>
                      <w:szCs w:val="21"/>
                      <w:lang w:bidi="ar"/>
                    </w:rPr>
                    <w:t>30</w:t>
                  </w:r>
                </w:p>
              </w:tc>
              <w:tc>
                <w:tcPr>
                  <w:tcW w:w="787" w:type="dxa"/>
                  <w:tcBorders>
                    <w:tl2br w:val="nil"/>
                    <w:tr2bl w:val="nil"/>
                  </w:tcBorders>
                  <w:vAlign w:val="center"/>
                </w:tcPr>
                <w:p w14:paraId="40F0A0E6">
                  <w:pPr>
                    <w:widowControl/>
                    <w:jc w:val="center"/>
                    <w:textAlignment w:val="center"/>
                    <w:rPr>
                      <w:kern w:val="0"/>
                      <w:szCs w:val="21"/>
                      <w:lang w:bidi="ar"/>
                    </w:rPr>
                  </w:pPr>
                  <w:r>
                    <w:rPr>
                      <w:kern w:val="0"/>
                      <w:szCs w:val="21"/>
                      <w:lang w:bidi="ar"/>
                    </w:rPr>
                    <w:t>0.035</w:t>
                  </w:r>
                </w:p>
              </w:tc>
              <w:tc>
                <w:tcPr>
                  <w:tcW w:w="688" w:type="dxa"/>
                  <w:tcBorders>
                    <w:tl2br w:val="nil"/>
                    <w:tr2bl w:val="nil"/>
                  </w:tcBorders>
                  <w:vAlign w:val="center"/>
                </w:tcPr>
                <w:p w14:paraId="6A597E21">
                  <w:pPr>
                    <w:widowControl/>
                    <w:jc w:val="center"/>
                    <w:textAlignment w:val="center"/>
                    <w:rPr>
                      <w:kern w:val="0"/>
                      <w:szCs w:val="21"/>
                      <w:lang w:bidi="ar"/>
                    </w:rPr>
                  </w:pPr>
                  <w:r>
                    <w:rPr>
                      <w:color w:val="000000"/>
                      <w:kern w:val="0"/>
                      <w:szCs w:val="21"/>
                      <w:lang w:bidi="ar"/>
                    </w:rPr>
                    <w:t>21</w:t>
                  </w:r>
                </w:p>
              </w:tc>
              <w:tc>
                <w:tcPr>
                  <w:tcW w:w="766" w:type="dxa"/>
                  <w:tcBorders>
                    <w:tl2br w:val="nil"/>
                    <w:tr2bl w:val="nil"/>
                  </w:tcBorders>
                  <w:vAlign w:val="center"/>
                </w:tcPr>
                <w:p w14:paraId="0648AB62">
                  <w:pPr>
                    <w:widowControl/>
                    <w:jc w:val="center"/>
                    <w:textAlignment w:val="center"/>
                    <w:rPr>
                      <w:kern w:val="0"/>
                      <w:szCs w:val="21"/>
                      <w:lang w:bidi="ar"/>
                    </w:rPr>
                  </w:pPr>
                  <w:r>
                    <w:rPr>
                      <w:color w:val="000000"/>
                      <w:kern w:val="0"/>
                      <w:szCs w:val="21"/>
                      <w:lang w:bidi="ar"/>
                    </w:rPr>
                    <w:t>7.56</w:t>
                  </w:r>
                </w:p>
              </w:tc>
              <w:tc>
                <w:tcPr>
                  <w:tcW w:w="693" w:type="dxa"/>
                  <w:tcBorders>
                    <w:tl2br w:val="nil"/>
                    <w:tr2bl w:val="nil"/>
                  </w:tcBorders>
                  <w:vAlign w:val="center"/>
                </w:tcPr>
                <w:p w14:paraId="2CE37797">
                  <w:pPr>
                    <w:widowControl/>
                    <w:jc w:val="center"/>
                    <w:textAlignment w:val="center"/>
                    <w:rPr>
                      <w:kern w:val="0"/>
                      <w:szCs w:val="21"/>
                      <w:lang w:bidi="ar"/>
                    </w:rPr>
                  </w:pPr>
                  <w:r>
                    <w:rPr>
                      <w:kern w:val="0"/>
                      <w:szCs w:val="21"/>
                      <w:lang w:bidi="ar"/>
                    </w:rPr>
                    <w:t>0.01</w:t>
                  </w:r>
                </w:p>
              </w:tc>
              <w:tc>
                <w:tcPr>
                  <w:tcW w:w="685" w:type="dxa"/>
                  <w:tcBorders>
                    <w:tl2br w:val="nil"/>
                    <w:tr2bl w:val="nil"/>
                  </w:tcBorders>
                  <w:vAlign w:val="center"/>
                </w:tcPr>
                <w:p w14:paraId="2D6F9D0B">
                  <w:pPr>
                    <w:widowControl/>
                    <w:jc w:val="center"/>
                    <w:textAlignment w:val="center"/>
                    <w:rPr>
                      <w:kern w:val="0"/>
                      <w:szCs w:val="21"/>
                      <w:lang w:bidi="ar"/>
                    </w:rPr>
                  </w:pPr>
                  <w:r>
                    <w:rPr>
                      <w:color w:val="000000"/>
                      <w:kern w:val="0"/>
                      <w:szCs w:val="21"/>
                      <w:lang w:bidi="ar"/>
                    </w:rPr>
                    <w:t>6</w:t>
                  </w:r>
                </w:p>
              </w:tc>
              <w:tc>
                <w:tcPr>
                  <w:tcW w:w="750" w:type="dxa"/>
                  <w:tcBorders>
                    <w:tl2br w:val="nil"/>
                    <w:tr2bl w:val="nil"/>
                  </w:tcBorders>
                  <w:vAlign w:val="center"/>
                </w:tcPr>
                <w:p w14:paraId="2DE889E3">
                  <w:pPr>
                    <w:widowControl/>
                    <w:jc w:val="center"/>
                    <w:textAlignment w:val="center"/>
                    <w:rPr>
                      <w:kern w:val="0"/>
                      <w:szCs w:val="21"/>
                      <w:lang w:bidi="ar"/>
                    </w:rPr>
                  </w:pPr>
                  <w:r>
                    <w:rPr>
                      <w:color w:val="000000"/>
                      <w:kern w:val="0"/>
                      <w:szCs w:val="21"/>
                      <w:lang w:bidi="ar"/>
                    </w:rPr>
                    <w:t>2.16</w:t>
                  </w:r>
                </w:p>
              </w:tc>
            </w:tr>
            <w:tr w14:paraId="3E63CF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66" w:type="dxa"/>
                  <w:vMerge w:val="continue"/>
                  <w:tcBorders>
                    <w:tl2br w:val="nil"/>
                    <w:tr2bl w:val="nil"/>
                  </w:tcBorders>
                  <w:vAlign w:val="center"/>
                </w:tcPr>
                <w:p w14:paraId="5BF1C55D">
                  <w:pPr>
                    <w:widowControl/>
                    <w:jc w:val="center"/>
                    <w:textAlignment w:val="center"/>
                    <w:rPr>
                      <w:kern w:val="0"/>
                      <w:szCs w:val="21"/>
                      <w:lang w:bidi="ar"/>
                    </w:rPr>
                  </w:pPr>
                </w:p>
              </w:tc>
              <w:tc>
                <w:tcPr>
                  <w:tcW w:w="710" w:type="dxa"/>
                  <w:tcBorders>
                    <w:tl2br w:val="nil"/>
                    <w:tr2bl w:val="nil"/>
                  </w:tcBorders>
                  <w:shd w:val="clear" w:color="auto" w:fill="auto"/>
                  <w:vAlign w:val="center"/>
                </w:tcPr>
                <w:p w14:paraId="652D7A9E">
                  <w:pPr>
                    <w:widowControl/>
                    <w:jc w:val="center"/>
                    <w:rPr>
                      <w:kern w:val="0"/>
                      <w:szCs w:val="21"/>
                    </w:rPr>
                  </w:pPr>
                  <w:r>
                    <w:rPr>
                      <w:kern w:val="0"/>
                      <w:szCs w:val="21"/>
                    </w:rPr>
                    <w:t>豚鼠</w:t>
                  </w:r>
                </w:p>
              </w:tc>
              <w:tc>
                <w:tcPr>
                  <w:tcW w:w="688" w:type="dxa"/>
                  <w:tcBorders>
                    <w:tl2br w:val="nil"/>
                    <w:tr2bl w:val="nil"/>
                  </w:tcBorders>
                  <w:vAlign w:val="center"/>
                </w:tcPr>
                <w:p w14:paraId="1CC5E694">
                  <w:pPr>
                    <w:widowControl/>
                    <w:jc w:val="center"/>
                    <w:textAlignment w:val="center"/>
                    <w:rPr>
                      <w:kern w:val="0"/>
                      <w:szCs w:val="21"/>
                      <w:lang w:bidi="ar"/>
                    </w:rPr>
                  </w:pPr>
                  <w:r>
                    <w:rPr>
                      <w:color w:val="000000"/>
                      <w:kern w:val="0"/>
                      <w:szCs w:val="21"/>
                      <w:lang w:bidi="ar"/>
                    </w:rPr>
                    <w:t>300</w:t>
                  </w:r>
                </w:p>
              </w:tc>
              <w:tc>
                <w:tcPr>
                  <w:tcW w:w="583" w:type="dxa"/>
                  <w:tcBorders>
                    <w:tl2br w:val="nil"/>
                    <w:tr2bl w:val="nil"/>
                  </w:tcBorders>
                  <w:vAlign w:val="center"/>
                </w:tcPr>
                <w:p w14:paraId="6F2B73CF">
                  <w:pPr>
                    <w:widowControl/>
                    <w:jc w:val="center"/>
                    <w:textAlignment w:val="center"/>
                    <w:rPr>
                      <w:kern w:val="0"/>
                      <w:szCs w:val="21"/>
                      <w:lang w:bidi="ar"/>
                    </w:rPr>
                  </w:pPr>
                  <w:r>
                    <w:rPr>
                      <w:rFonts w:hint="eastAsia"/>
                      <w:kern w:val="0"/>
                      <w:szCs w:val="21"/>
                      <w:lang w:bidi="ar"/>
                    </w:rPr>
                    <w:t>1800</w:t>
                  </w:r>
                </w:p>
              </w:tc>
              <w:tc>
                <w:tcPr>
                  <w:tcW w:w="694" w:type="dxa"/>
                  <w:tcBorders>
                    <w:tl2br w:val="nil"/>
                    <w:tr2bl w:val="nil"/>
                  </w:tcBorders>
                  <w:vAlign w:val="center"/>
                </w:tcPr>
                <w:p w14:paraId="7106C74E">
                  <w:pPr>
                    <w:widowControl/>
                    <w:jc w:val="center"/>
                    <w:textAlignment w:val="center"/>
                    <w:rPr>
                      <w:kern w:val="0"/>
                      <w:szCs w:val="21"/>
                      <w:lang w:bidi="ar"/>
                    </w:rPr>
                  </w:pPr>
                  <w:r>
                    <w:rPr>
                      <w:rFonts w:hint="eastAsia"/>
                      <w:kern w:val="0"/>
                      <w:szCs w:val="21"/>
                      <w:lang w:bidi="ar"/>
                    </w:rPr>
                    <w:t>40</w:t>
                  </w:r>
                </w:p>
              </w:tc>
              <w:tc>
                <w:tcPr>
                  <w:tcW w:w="787" w:type="dxa"/>
                  <w:tcBorders>
                    <w:tl2br w:val="nil"/>
                    <w:tr2bl w:val="nil"/>
                  </w:tcBorders>
                  <w:vAlign w:val="center"/>
                </w:tcPr>
                <w:p w14:paraId="2C18E5F6">
                  <w:pPr>
                    <w:widowControl/>
                    <w:jc w:val="center"/>
                    <w:textAlignment w:val="center"/>
                    <w:rPr>
                      <w:kern w:val="0"/>
                      <w:szCs w:val="21"/>
                      <w:lang w:bidi="ar"/>
                    </w:rPr>
                  </w:pPr>
                  <w:r>
                    <w:rPr>
                      <w:kern w:val="0"/>
                      <w:szCs w:val="21"/>
                      <w:lang w:bidi="ar"/>
                    </w:rPr>
                    <w:t>0.06125</w:t>
                  </w:r>
                </w:p>
              </w:tc>
              <w:tc>
                <w:tcPr>
                  <w:tcW w:w="688" w:type="dxa"/>
                  <w:tcBorders>
                    <w:tl2br w:val="nil"/>
                    <w:tr2bl w:val="nil"/>
                  </w:tcBorders>
                  <w:vAlign w:val="center"/>
                </w:tcPr>
                <w:p w14:paraId="523AD420">
                  <w:pPr>
                    <w:widowControl/>
                    <w:jc w:val="center"/>
                    <w:textAlignment w:val="center"/>
                    <w:rPr>
                      <w:kern w:val="0"/>
                      <w:szCs w:val="21"/>
                      <w:lang w:bidi="ar"/>
                    </w:rPr>
                  </w:pPr>
                  <w:r>
                    <w:rPr>
                      <w:color w:val="000000"/>
                      <w:kern w:val="0"/>
                      <w:szCs w:val="21"/>
                      <w:lang w:bidi="ar"/>
                    </w:rPr>
                    <w:t>18.375</w:t>
                  </w:r>
                </w:p>
              </w:tc>
              <w:tc>
                <w:tcPr>
                  <w:tcW w:w="766" w:type="dxa"/>
                  <w:tcBorders>
                    <w:tl2br w:val="nil"/>
                    <w:tr2bl w:val="nil"/>
                  </w:tcBorders>
                  <w:vAlign w:val="center"/>
                </w:tcPr>
                <w:p w14:paraId="35E8AD96">
                  <w:pPr>
                    <w:widowControl/>
                    <w:jc w:val="center"/>
                    <w:textAlignment w:val="center"/>
                    <w:rPr>
                      <w:kern w:val="0"/>
                      <w:szCs w:val="21"/>
                      <w:lang w:bidi="ar"/>
                    </w:rPr>
                  </w:pPr>
                  <w:r>
                    <w:rPr>
                      <w:color w:val="000000"/>
                      <w:kern w:val="0"/>
                      <w:szCs w:val="21"/>
                      <w:lang w:bidi="ar"/>
                    </w:rPr>
                    <w:t>2.205</w:t>
                  </w:r>
                </w:p>
              </w:tc>
              <w:tc>
                <w:tcPr>
                  <w:tcW w:w="693" w:type="dxa"/>
                  <w:tcBorders>
                    <w:tl2br w:val="nil"/>
                    <w:tr2bl w:val="nil"/>
                  </w:tcBorders>
                  <w:vAlign w:val="center"/>
                </w:tcPr>
                <w:p w14:paraId="3A5824CA">
                  <w:pPr>
                    <w:widowControl/>
                    <w:jc w:val="center"/>
                    <w:textAlignment w:val="center"/>
                    <w:rPr>
                      <w:kern w:val="0"/>
                      <w:szCs w:val="21"/>
                      <w:lang w:bidi="ar"/>
                    </w:rPr>
                  </w:pPr>
                  <w:r>
                    <w:rPr>
                      <w:kern w:val="0"/>
                      <w:szCs w:val="21"/>
                      <w:lang w:bidi="ar"/>
                    </w:rPr>
                    <w:t>0.0175</w:t>
                  </w:r>
                </w:p>
              </w:tc>
              <w:tc>
                <w:tcPr>
                  <w:tcW w:w="685" w:type="dxa"/>
                  <w:tcBorders>
                    <w:tl2br w:val="nil"/>
                    <w:tr2bl w:val="nil"/>
                  </w:tcBorders>
                  <w:vAlign w:val="center"/>
                </w:tcPr>
                <w:p w14:paraId="6288364B">
                  <w:pPr>
                    <w:widowControl/>
                    <w:jc w:val="center"/>
                    <w:textAlignment w:val="center"/>
                    <w:rPr>
                      <w:kern w:val="0"/>
                      <w:szCs w:val="21"/>
                      <w:lang w:bidi="ar"/>
                    </w:rPr>
                  </w:pPr>
                  <w:r>
                    <w:rPr>
                      <w:color w:val="000000"/>
                      <w:kern w:val="0"/>
                      <w:szCs w:val="21"/>
                      <w:lang w:bidi="ar"/>
                    </w:rPr>
                    <w:t>5.25</w:t>
                  </w:r>
                </w:p>
              </w:tc>
              <w:tc>
                <w:tcPr>
                  <w:tcW w:w="750" w:type="dxa"/>
                  <w:tcBorders>
                    <w:tl2br w:val="nil"/>
                    <w:tr2bl w:val="nil"/>
                  </w:tcBorders>
                  <w:vAlign w:val="center"/>
                </w:tcPr>
                <w:p w14:paraId="1E97BE14">
                  <w:pPr>
                    <w:widowControl/>
                    <w:jc w:val="center"/>
                    <w:textAlignment w:val="center"/>
                    <w:rPr>
                      <w:kern w:val="0"/>
                      <w:szCs w:val="21"/>
                      <w:lang w:bidi="ar"/>
                    </w:rPr>
                  </w:pPr>
                  <w:r>
                    <w:rPr>
                      <w:color w:val="000000"/>
                      <w:kern w:val="0"/>
                      <w:szCs w:val="21"/>
                      <w:lang w:bidi="ar"/>
                    </w:rPr>
                    <w:t>0.63</w:t>
                  </w:r>
                </w:p>
              </w:tc>
            </w:tr>
          </w:tbl>
          <w:p w14:paraId="160E9C08">
            <w:pPr>
              <w:adjustRightInd w:val="0"/>
              <w:snapToGrid w:val="0"/>
              <w:spacing w:line="360" w:lineRule="auto"/>
              <w:ind w:firstLine="480" w:firstLineChars="200"/>
              <w:rPr>
                <w:sz w:val="24"/>
              </w:rPr>
            </w:pPr>
            <w:r>
              <w:rPr>
                <w:rFonts w:hint="eastAsia"/>
                <w:sz w:val="24"/>
              </w:rPr>
              <w:t>本项目动物房臭气采用1套活性炭吸附设备处理，对臭气的去除效率按80%计。</w:t>
            </w:r>
          </w:p>
          <w:p w14:paraId="49848D5D">
            <w:pPr>
              <w:adjustRightInd w:val="0"/>
              <w:snapToGrid w:val="0"/>
              <w:spacing w:line="360" w:lineRule="auto"/>
              <w:ind w:firstLine="480" w:firstLineChars="200"/>
              <w:rPr>
                <w:sz w:val="24"/>
              </w:rPr>
            </w:pPr>
            <w:r>
              <w:rPr>
                <w:rFonts w:hint="eastAsia"/>
                <w:sz w:val="24"/>
              </w:rPr>
              <w:t>根据日本于 1972 年 5 月开始实施《恶臭防治法》，臭气的强度被认为是衡量危害程度的尺度，据其相关调查结果，将臭气的强度分为 6 个等级，臭气强度等级表示方法见下表。</w:t>
            </w:r>
          </w:p>
          <w:p w14:paraId="7D2FF3EF">
            <w:pPr>
              <w:numPr>
                <w:ilvl w:val="0"/>
                <w:numId w:val="46"/>
              </w:numPr>
              <w:adjustRightInd w:val="0"/>
              <w:snapToGrid w:val="0"/>
              <w:spacing w:line="360" w:lineRule="auto"/>
              <w:jc w:val="center"/>
              <w:rPr>
                <w:b/>
                <w:bCs/>
                <w:sz w:val="24"/>
              </w:rPr>
            </w:pPr>
            <w:r>
              <w:rPr>
                <w:rFonts w:hint="eastAsia"/>
                <w:b/>
                <w:bCs/>
                <w:sz w:val="24"/>
              </w:rPr>
              <w:t>恶臭强度分级</w:t>
            </w:r>
          </w:p>
          <w:tbl>
            <w:tblPr>
              <w:tblStyle w:val="16"/>
              <w:tblW w:w="773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7"/>
              <w:gridCol w:w="873"/>
              <w:gridCol w:w="1554"/>
              <w:gridCol w:w="1425"/>
              <w:gridCol w:w="913"/>
              <w:gridCol w:w="1062"/>
              <w:gridCol w:w="1022"/>
            </w:tblGrid>
            <w:tr w14:paraId="47694B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87" w:type="dxa"/>
                  <w:tcBorders>
                    <w:tl2br w:val="nil"/>
                    <w:tr2bl w:val="nil"/>
                  </w:tcBorders>
                  <w:vAlign w:val="center"/>
                </w:tcPr>
                <w:p w14:paraId="33AE1F25">
                  <w:pPr>
                    <w:widowControl/>
                    <w:jc w:val="center"/>
                    <w:textAlignment w:val="center"/>
                    <w:rPr>
                      <w:b/>
                      <w:bCs/>
                      <w:kern w:val="0"/>
                      <w:szCs w:val="21"/>
                      <w:lang w:bidi="ar"/>
                    </w:rPr>
                  </w:pPr>
                  <w:r>
                    <w:rPr>
                      <w:rFonts w:hint="eastAsia"/>
                      <w:b/>
                      <w:bCs/>
                      <w:kern w:val="0"/>
                      <w:szCs w:val="21"/>
                      <w:lang w:bidi="ar"/>
                    </w:rPr>
                    <w:t>强度</w:t>
                  </w:r>
                </w:p>
              </w:tc>
              <w:tc>
                <w:tcPr>
                  <w:tcW w:w="873" w:type="dxa"/>
                  <w:tcBorders>
                    <w:tl2br w:val="nil"/>
                    <w:tr2bl w:val="nil"/>
                  </w:tcBorders>
                  <w:vAlign w:val="center"/>
                </w:tcPr>
                <w:p w14:paraId="39EDAA14">
                  <w:pPr>
                    <w:widowControl/>
                    <w:jc w:val="center"/>
                    <w:textAlignment w:val="center"/>
                    <w:rPr>
                      <w:b/>
                      <w:bCs/>
                      <w:kern w:val="0"/>
                      <w:szCs w:val="21"/>
                      <w:lang w:bidi="ar"/>
                    </w:rPr>
                  </w:pPr>
                  <w:r>
                    <w:rPr>
                      <w:b/>
                      <w:bCs/>
                      <w:kern w:val="0"/>
                      <w:szCs w:val="21"/>
                      <w:lang w:bidi="ar"/>
                    </w:rPr>
                    <w:t>0</w:t>
                  </w:r>
                </w:p>
              </w:tc>
              <w:tc>
                <w:tcPr>
                  <w:tcW w:w="1554" w:type="dxa"/>
                  <w:tcBorders>
                    <w:tl2br w:val="nil"/>
                    <w:tr2bl w:val="nil"/>
                  </w:tcBorders>
                  <w:vAlign w:val="center"/>
                </w:tcPr>
                <w:p w14:paraId="6DA2A0B9">
                  <w:pPr>
                    <w:widowControl/>
                    <w:jc w:val="center"/>
                    <w:textAlignment w:val="center"/>
                    <w:rPr>
                      <w:b/>
                      <w:bCs/>
                      <w:kern w:val="0"/>
                      <w:szCs w:val="21"/>
                      <w:lang w:bidi="ar"/>
                    </w:rPr>
                  </w:pPr>
                  <w:r>
                    <w:rPr>
                      <w:b/>
                      <w:bCs/>
                      <w:kern w:val="0"/>
                      <w:szCs w:val="21"/>
                      <w:lang w:bidi="ar"/>
                    </w:rPr>
                    <w:t>1</w:t>
                  </w:r>
                </w:p>
              </w:tc>
              <w:tc>
                <w:tcPr>
                  <w:tcW w:w="1425" w:type="dxa"/>
                  <w:tcBorders>
                    <w:tl2br w:val="nil"/>
                    <w:tr2bl w:val="nil"/>
                  </w:tcBorders>
                  <w:vAlign w:val="center"/>
                </w:tcPr>
                <w:p w14:paraId="12FCC2C9">
                  <w:pPr>
                    <w:widowControl/>
                    <w:jc w:val="center"/>
                    <w:textAlignment w:val="center"/>
                    <w:rPr>
                      <w:b/>
                      <w:bCs/>
                      <w:kern w:val="0"/>
                      <w:szCs w:val="21"/>
                      <w:lang w:bidi="ar"/>
                    </w:rPr>
                  </w:pPr>
                  <w:r>
                    <w:rPr>
                      <w:b/>
                      <w:bCs/>
                      <w:kern w:val="0"/>
                      <w:szCs w:val="21"/>
                      <w:lang w:bidi="ar"/>
                    </w:rPr>
                    <w:t>2</w:t>
                  </w:r>
                </w:p>
              </w:tc>
              <w:tc>
                <w:tcPr>
                  <w:tcW w:w="913" w:type="dxa"/>
                  <w:tcBorders>
                    <w:tl2br w:val="nil"/>
                    <w:tr2bl w:val="nil"/>
                  </w:tcBorders>
                  <w:vAlign w:val="center"/>
                </w:tcPr>
                <w:p w14:paraId="05C949F4">
                  <w:pPr>
                    <w:widowControl/>
                    <w:jc w:val="center"/>
                    <w:textAlignment w:val="center"/>
                    <w:rPr>
                      <w:b/>
                      <w:bCs/>
                      <w:kern w:val="0"/>
                      <w:szCs w:val="21"/>
                      <w:lang w:bidi="ar"/>
                    </w:rPr>
                  </w:pPr>
                  <w:r>
                    <w:rPr>
                      <w:b/>
                      <w:bCs/>
                      <w:kern w:val="0"/>
                      <w:szCs w:val="21"/>
                      <w:lang w:bidi="ar"/>
                    </w:rPr>
                    <w:t>3</w:t>
                  </w:r>
                </w:p>
              </w:tc>
              <w:tc>
                <w:tcPr>
                  <w:tcW w:w="1062" w:type="dxa"/>
                  <w:tcBorders>
                    <w:tl2br w:val="nil"/>
                    <w:tr2bl w:val="nil"/>
                  </w:tcBorders>
                  <w:vAlign w:val="center"/>
                </w:tcPr>
                <w:p w14:paraId="1626BA35">
                  <w:pPr>
                    <w:widowControl/>
                    <w:jc w:val="center"/>
                    <w:textAlignment w:val="center"/>
                    <w:rPr>
                      <w:b/>
                      <w:bCs/>
                      <w:kern w:val="0"/>
                      <w:szCs w:val="21"/>
                      <w:lang w:bidi="ar"/>
                    </w:rPr>
                  </w:pPr>
                  <w:r>
                    <w:rPr>
                      <w:b/>
                      <w:bCs/>
                      <w:kern w:val="0"/>
                      <w:szCs w:val="21"/>
                      <w:lang w:bidi="ar"/>
                    </w:rPr>
                    <w:t>4</w:t>
                  </w:r>
                </w:p>
              </w:tc>
              <w:tc>
                <w:tcPr>
                  <w:tcW w:w="1022" w:type="dxa"/>
                  <w:tcBorders>
                    <w:tl2br w:val="nil"/>
                    <w:tr2bl w:val="nil"/>
                  </w:tcBorders>
                  <w:vAlign w:val="center"/>
                </w:tcPr>
                <w:p w14:paraId="66C24F4E">
                  <w:pPr>
                    <w:widowControl/>
                    <w:jc w:val="center"/>
                    <w:textAlignment w:val="center"/>
                    <w:rPr>
                      <w:b/>
                      <w:bCs/>
                      <w:kern w:val="0"/>
                      <w:szCs w:val="21"/>
                      <w:lang w:bidi="ar"/>
                    </w:rPr>
                  </w:pPr>
                  <w:r>
                    <w:rPr>
                      <w:b/>
                      <w:bCs/>
                      <w:kern w:val="0"/>
                      <w:szCs w:val="21"/>
                      <w:lang w:bidi="ar"/>
                    </w:rPr>
                    <w:t>5</w:t>
                  </w:r>
                </w:p>
              </w:tc>
            </w:tr>
            <w:tr w14:paraId="265911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87" w:type="dxa"/>
                  <w:tcBorders>
                    <w:tl2br w:val="nil"/>
                    <w:tr2bl w:val="nil"/>
                  </w:tcBorders>
                  <w:vAlign w:val="center"/>
                </w:tcPr>
                <w:p w14:paraId="2D7640D6">
                  <w:pPr>
                    <w:widowControl/>
                    <w:jc w:val="center"/>
                    <w:textAlignment w:val="center"/>
                    <w:rPr>
                      <w:b/>
                      <w:bCs/>
                      <w:kern w:val="0"/>
                      <w:szCs w:val="21"/>
                      <w:lang w:bidi="ar"/>
                    </w:rPr>
                  </w:pPr>
                  <w:r>
                    <w:rPr>
                      <w:rFonts w:hint="eastAsia"/>
                      <w:b/>
                      <w:bCs/>
                      <w:kern w:val="0"/>
                      <w:szCs w:val="21"/>
                      <w:lang w:bidi="ar"/>
                    </w:rPr>
                    <w:t>恶臭强度分级</w:t>
                  </w:r>
                </w:p>
              </w:tc>
              <w:tc>
                <w:tcPr>
                  <w:tcW w:w="873" w:type="dxa"/>
                  <w:tcBorders>
                    <w:tl2br w:val="nil"/>
                    <w:tr2bl w:val="nil"/>
                  </w:tcBorders>
                  <w:vAlign w:val="center"/>
                </w:tcPr>
                <w:p w14:paraId="2CA227C3">
                  <w:pPr>
                    <w:widowControl/>
                    <w:jc w:val="center"/>
                    <w:textAlignment w:val="center"/>
                    <w:rPr>
                      <w:kern w:val="0"/>
                      <w:szCs w:val="21"/>
                      <w:lang w:bidi="ar"/>
                    </w:rPr>
                  </w:pPr>
                  <w:r>
                    <w:rPr>
                      <w:rFonts w:hint="eastAsia"/>
                      <w:kern w:val="0"/>
                      <w:szCs w:val="21"/>
                      <w:lang w:bidi="ar"/>
                    </w:rPr>
                    <w:t>无气味</w:t>
                  </w:r>
                </w:p>
              </w:tc>
              <w:tc>
                <w:tcPr>
                  <w:tcW w:w="1554" w:type="dxa"/>
                  <w:tcBorders>
                    <w:tl2br w:val="nil"/>
                    <w:tr2bl w:val="nil"/>
                  </w:tcBorders>
                  <w:vAlign w:val="center"/>
                </w:tcPr>
                <w:p w14:paraId="63DC2B65">
                  <w:pPr>
                    <w:widowControl/>
                    <w:jc w:val="center"/>
                    <w:textAlignment w:val="center"/>
                    <w:rPr>
                      <w:kern w:val="0"/>
                      <w:szCs w:val="21"/>
                      <w:lang w:bidi="ar"/>
                    </w:rPr>
                  </w:pPr>
                  <w:r>
                    <w:rPr>
                      <w:rFonts w:hint="eastAsia"/>
                      <w:kern w:val="0"/>
                      <w:szCs w:val="21"/>
                      <w:lang w:bidi="ar"/>
                    </w:rPr>
                    <w:t>勉强可感觉气味</w:t>
                  </w:r>
                  <w:r>
                    <w:rPr>
                      <w:kern w:val="0"/>
                      <w:szCs w:val="21"/>
                      <w:lang w:bidi="ar"/>
                    </w:rPr>
                    <w:t>(</w:t>
                  </w:r>
                  <w:r>
                    <w:rPr>
                      <w:rFonts w:hint="eastAsia"/>
                      <w:kern w:val="0"/>
                      <w:szCs w:val="21"/>
                      <w:lang w:bidi="ar"/>
                    </w:rPr>
                    <w:t>检测阈值</w:t>
                  </w:r>
                  <w:r>
                    <w:rPr>
                      <w:kern w:val="0"/>
                      <w:szCs w:val="21"/>
                      <w:lang w:bidi="ar"/>
                    </w:rPr>
                    <w:t>)</w:t>
                  </w:r>
                </w:p>
              </w:tc>
              <w:tc>
                <w:tcPr>
                  <w:tcW w:w="1425" w:type="dxa"/>
                  <w:tcBorders>
                    <w:tl2br w:val="nil"/>
                    <w:tr2bl w:val="nil"/>
                  </w:tcBorders>
                  <w:vAlign w:val="center"/>
                </w:tcPr>
                <w:p w14:paraId="1079AD71">
                  <w:pPr>
                    <w:widowControl/>
                    <w:jc w:val="center"/>
                    <w:textAlignment w:val="center"/>
                    <w:rPr>
                      <w:kern w:val="0"/>
                      <w:szCs w:val="21"/>
                      <w:lang w:bidi="ar"/>
                    </w:rPr>
                  </w:pPr>
                  <w:r>
                    <w:rPr>
                      <w:rFonts w:hint="eastAsia"/>
                      <w:kern w:val="0"/>
                      <w:szCs w:val="21"/>
                      <w:lang w:bidi="ar"/>
                    </w:rPr>
                    <w:t>稍可感觉气味</w:t>
                  </w:r>
                  <w:r>
                    <w:rPr>
                      <w:kern w:val="0"/>
                      <w:szCs w:val="21"/>
                      <w:lang w:bidi="ar"/>
                    </w:rPr>
                    <w:t>(</w:t>
                  </w:r>
                  <w:r>
                    <w:rPr>
                      <w:rFonts w:hint="eastAsia"/>
                      <w:kern w:val="0"/>
                      <w:szCs w:val="21"/>
                      <w:lang w:bidi="ar"/>
                    </w:rPr>
                    <w:t>认定阈值</w:t>
                  </w:r>
                  <w:r>
                    <w:rPr>
                      <w:kern w:val="0"/>
                      <w:szCs w:val="21"/>
                      <w:lang w:bidi="ar"/>
                    </w:rPr>
                    <w:t>)</w:t>
                  </w:r>
                </w:p>
              </w:tc>
              <w:tc>
                <w:tcPr>
                  <w:tcW w:w="913" w:type="dxa"/>
                  <w:tcBorders>
                    <w:tl2br w:val="nil"/>
                    <w:tr2bl w:val="nil"/>
                  </w:tcBorders>
                  <w:vAlign w:val="center"/>
                </w:tcPr>
                <w:p w14:paraId="26FF832C">
                  <w:pPr>
                    <w:widowControl/>
                    <w:jc w:val="center"/>
                    <w:textAlignment w:val="center"/>
                    <w:rPr>
                      <w:kern w:val="0"/>
                      <w:szCs w:val="21"/>
                      <w:lang w:bidi="ar"/>
                    </w:rPr>
                  </w:pPr>
                  <w:r>
                    <w:rPr>
                      <w:rFonts w:hint="eastAsia"/>
                      <w:kern w:val="0"/>
                      <w:szCs w:val="21"/>
                      <w:lang w:bidi="ar"/>
                    </w:rPr>
                    <w:t>易感觉气味</w:t>
                  </w:r>
                </w:p>
              </w:tc>
              <w:tc>
                <w:tcPr>
                  <w:tcW w:w="1062" w:type="dxa"/>
                  <w:tcBorders>
                    <w:tl2br w:val="nil"/>
                    <w:tr2bl w:val="nil"/>
                  </w:tcBorders>
                  <w:vAlign w:val="center"/>
                </w:tcPr>
                <w:p w14:paraId="3357EE86">
                  <w:pPr>
                    <w:widowControl/>
                    <w:jc w:val="center"/>
                    <w:textAlignment w:val="center"/>
                    <w:rPr>
                      <w:kern w:val="0"/>
                      <w:szCs w:val="21"/>
                      <w:lang w:bidi="ar"/>
                    </w:rPr>
                  </w:pPr>
                  <w:r>
                    <w:rPr>
                      <w:rFonts w:hint="eastAsia"/>
                      <w:kern w:val="0"/>
                      <w:szCs w:val="21"/>
                      <w:lang w:bidi="ar"/>
                    </w:rPr>
                    <w:t>较强气味</w:t>
                  </w:r>
                  <w:r>
                    <w:rPr>
                      <w:kern w:val="0"/>
                      <w:szCs w:val="21"/>
                      <w:lang w:bidi="ar"/>
                    </w:rPr>
                    <w:t>(</w:t>
                  </w:r>
                  <w:r>
                    <w:rPr>
                      <w:rFonts w:hint="eastAsia"/>
                      <w:kern w:val="0"/>
                      <w:szCs w:val="21"/>
                      <w:lang w:bidi="ar"/>
                    </w:rPr>
                    <w:t>强臭</w:t>
                  </w:r>
                  <w:r>
                    <w:rPr>
                      <w:kern w:val="0"/>
                      <w:szCs w:val="21"/>
                      <w:lang w:bidi="ar"/>
                    </w:rPr>
                    <w:t>)</w:t>
                  </w:r>
                </w:p>
              </w:tc>
              <w:tc>
                <w:tcPr>
                  <w:tcW w:w="1022" w:type="dxa"/>
                  <w:tcBorders>
                    <w:tl2br w:val="nil"/>
                    <w:tr2bl w:val="nil"/>
                  </w:tcBorders>
                  <w:vAlign w:val="center"/>
                </w:tcPr>
                <w:p w14:paraId="4F6665B8">
                  <w:pPr>
                    <w:widowControl/>
                    <w:jc w:val="center"/>
                    <w:textAlignment w:val="center"/>
                    <w:rPr>
                      <w:kern w:val="0"/>
                      <w:szCs w:val="21"/>
                      <w:lang w:bidi="ar"/>
                    </w:rPr>
                  </w:pPr>
                  <w:r>
                    <w:rPr>
                      <w:rFonts w:hint="eastAsia"/>
                      <w:kern w:val="0"/>
                      <w:szCs w:val="21"/>
                      <w:lang w:bidi="ar"/>
                    </w:rPr>
                    <w:t>强烈气味</w:t>
                  </w:r>
                  <w:r>
                    <w:rPr>
                      <w:kern w:val="0"/>
                      <w:szCs w:val="21"/>
                      <w:lang w:bidi="ar"/>
                    </w:rPr>
                    <w:t>(</w:t>
                  </w:r>
                  <w:r>
                    <w:rPr>
                      <w:rFonts w:hint="eastAsia"/>
                      <w:kern w:val="0"/>
                      <w:szCs w:val="21"/>
                      <w:lang w:bidi="ar"/>
                    </w:rPr>
                    <w:t>剧臭</w:t>
                  </w:r>
                  <w:r>
                    <w:rPr>
                      <w:kern w:val="0"/>
                      <w:szCs w:val="21"/>
                      <w:lang w:bidi="ar"/>
                    </w:rPr>
                    <w:t>)</w:t>
                  </w:r>
                </w:p>
              </w:tc>
            </w:tr>
          </w:tbl>
          <w:p w14:paraId="4211488D">
            <w:pPr>
              <w:adjustRightInd w:val="0"/>
              <w:snapToGrid w:val="0"/>
              <w:spacing w:line="360" w:lineRule="auto"/>
              <w:ind w:firstLine="480" w:firstLineChars="200"/>
              <w:rPr>
                <w:sz w:val="24"/>
              </w:rPr>
            </w:pPr>
            <w:r>
              <w:rPr>
                <w:rFonts w:hint="eastAsia"/>
                <w:sz w:val="24"/>
              </w:rPr>
              <w:t>文献中指出“臭气强度是与其浓度分不开，日本的《恶臭防治法》将两者结合起来，确定了臭气强度的限制标准值”。恶臭污染物质量浓度与臭气强度对照表见下表。</w:t>
            </w:r>
          </w:p>
          <w:p w14:paraId="2C191D72">
            <w:pPr>
              <w:numPr>
                <w:ilvl w:val="0"/>
                <w:numId w:val="46"/>
              </w:numPr>
              <w:adjustRightInd w:val="0"/>
              <w:snapToGrid w:val="0"/>
              <w:spacing w:line="360" w:lineRule="auto"/>
              <w:jc w:val="center"/>
              <w:rPr>
                <w:b/>
                <w:bCs/>
                <w:sz w:val="24"/>
              </w:rPr>
            </w:pPr>
            <w:r>
              <w:rPr>
                <w:rFonts w:hint="eastAsia"/>
                <w:b/>
                <w:bCs/>
                <w:sz w:val="24"/>
              </w:rPr>
              <w:t>恶臭污染物质量浓度与臭气强度的对照（摘录）</w:t>
            </w:r>
          </w:p>
          <w:tbl>
            <w:tblPr>
              <w:tblStyle w:val="16"/>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79"/>
              <w:gridCol w:w="2480"/>
              <w:gridCol w:w="2480"/>
            </w:tblGrid>
            <w:tr w14:paraId="04E3EB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9" w:type="dxa"/>
                  <w:vMerge w:val="restart"/>
                  <w:tcBorders>
                    <w:tl2br w:val="nil"/>
                    <w:tr2bl w:val="nil"/>
                  </w:tcBorders>
                  <w:vAlign w:val="center"/>
                </w:tcPr>
                <w:p w14:paraId="5A8B582F">
                  <w:pPr>
                    <w:widowControl/>
                    <w:jc w:val="center"/>
                    <w:textAlignment w:val="center"/>
                    <w:rPr>
                      <w:b/>
                      <w:bCs/>
                      <w:kern w:val="0"/>
                      <w:szCs w:val="21"/>
                      <w:lang w:bidi="ar"/>
                    </w:rPr>
                  </w:pPr>
                  <w:r>
                    <w:rPr>
                      <w:rFonts w:hint="eastAsia"/>
                      <w:b/>
                      <w:bCs/>
                      <w:kern w:val="0"/>
                      <w:szCs w:val="21"/>
                      <w:lang w:bidi="ar"/>
                    </w:rPr>
                    <w:t>臭气强度/级</w:t>
                  </w:r>
                </w:p>
              </w:tc>
              <w:tc>
                <w:tcPr>
                  <w:tcW w:w="4960" w:type="dxa"/>
                  <w:gridSpan w:val="2"/>
                  <w:tcBorders>
                    <w:tl2br w:val="nil"/>
                    <w:tr2bl w:val="nil"/>
                  </w:tcBorders>
                  <w:vAlign w:val="center"/>
                </w:tcPr>
                <w:p w14:paraId="2EC2DEA3">
                  <w:pPr>
                    <w:widowControl/>
                    <w:jc w:val="center"/>
                    <w:textAlignment w:val="center"/>
                    <w:rPr>
                      <w:b/>
                      <w:bCs/>
                      <w:kern w:val="0"/>
                      <w:szCs w:val="21"/>
                      <w:lang w:bidi="ar"/>
                    </w:rPr>
                  </w:pPr>
                  <w:r>
                    <w:rPr>
                      <w:rFonts w:hint="eastAsia"/>
                      <w:b/>
                      <w:bCs/>
                      <w:kern w:val="0"/>
                      <w:szCs w:val="21"/>
                      <w:lang w:bidi="ar"/>
                    </w:rPr>
                    <w:t>污染物质量浓度（mg/m</w:t>
                  </w:r>
                  <w:r>
                    <w:rPr>
                      <w:rFonts w:hint="eastAsia"/>
                      <w:b/>
                      <w:bCs/>
                      <w:kern w:val="0"/>
                      <w:szCs w:val="21"/>
                      <w:vertAlign w:val="superscript"/>
                      <w:lang w:bidi="ar"/>
                    </w:rPr>
                    <w:t>3</w:t>
                  </w:r>
                  <w:r>
                    <w:rPr>
                      <w:rFonts w:hint="eastAsia"/>
                      <w:b/>
                      <w:bCs/>
                      <w:kern w:val="0"/>
                      <w:szCs w:val="21"/>
                      <w:lang w:bidi="ar"/>
                    </w:rPr>
                    <w:t>）</w:t>
                  </w:r>
                </w:p>
              </w:tc>
            </w:tr>
            <w:tr w14:paraId="543A5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9" w:type="dxa"/>
                  <w:vMerge w:val="continue"/>
                  <w:tcBorders>
                    <w:tl2br w:val="nil"/>
                    <w:tr2bl w:val="nil"/>
                  </w:tcBorders>
                  <w:vAlign w:val="center"/>
                </w:tcPr>
                <w:p w14:paraId="36D64616">
                  <w:pPr>
                    <w:widowControl/>
                    <w:jc w:val="center"/>
                    <w:textAlignment w:val="center"/>
                    <w:rPr>
                      <w:b/>
                      <w:bCs/>
                      <w:kern w:val="0"/>
                      <w:szCs w:val="21"/>
                      <w:lang w:bidi="ar"/>
                    </w:rPr>
                  </w:pPr>
                </w:p>
              </w:tc>
              <w:tc>
                <w:tcPr>
                  <w:tcW w:w="2480" w:type="dxa"/>
                  <w:tcBorders>
                    <w:tl2br w:val="nil"/>
                    <w:tr2bl w:val="nil"/>
                  </w:tcBorders>
                  <w:vAlign w:val="center"/>
                </w:tcPr>
                <w:p w14:paraId="554B90D5">
                  <w:pPr>
                    <w:widowControl/>
                    <w:jc w:val="center"/>
                    <w:textAlignment w:val="center"/>
                    <w:rPr>
                      <w:b/>
                      <w:bCs/>
                      <w:kern w:val="0"/>
                      <w:szCs w:val="21"/>
                      <w:lang w:bidi="ar"/>
                    </w:rPr>
                  </w:pPr>
                  <w:r>
                    <w:rPr>
                      <w:rFonts w:hint="eastAsia"/>
                      <w:b/>
                      <w:bCs/>
                      <w:kern w:val="0"/>
                      <w:szCs w:val="21"/>
                      <w:lang w:bidi="ar"/>
                    </w:rPr>
                    <w:t>氨</w:t>
                  </w:r>
                </w:p>
              </w:tc>
              <w:tc>
                <w:tcPr>
                  <w:tcW w:w="2480" w:type="dxa"/>
                  <w:tcBorders>
                    <w:tl2br w:val="nil"/>
                    <w:tr2bl w:val="nil"/>
                  </w:tcBorders>
                  <w:vAlign w:val="center"/>
                </w:tcPr>
                <w:p w14:paraId="4F002939">
                  <w:pPr>
                    <w:widowControl/>
                    <w:jc w:val="center"/>
                    <w:textAlignment w:val="center"/>
                    <w:rPr>
                      <w:b/>
                      <w:bCs/>
                      <w:kern w:val="0"/>
                      <w:szCs w:val="21"/>
                      <w:lang w:bidi="ar"/>
                    </w:rPr>
                  </w:pPr>
                  <w:r>
                    <w:rPr>
                      <w:rFonts w:hint="eastAsia"/>
                      <w:b/>
                      <w:bCs/>
                      <w:kern w:val="0"/>
                      <w:szCs w:val="21"/>
                      <w:lang w:bidi="ar"/>
                    </w:rPr>
                    <w:t>硫化氢</w:t>
                  </w:r>
                </w:p>
              </w:tc>
            </w:tr>
            <w:tr w14:paraId="36BC82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9" w:type="dxa"/>
                  <w:tcBorders>
                    <w:tl2br w:val="nil"/>
                    <w:tr2bl w:val="nil"/>
                  </w:tcBorders>
                  <w:vAlign w:val="center"/>
                </w:tcPr>
                <w:p w14:paraId="5CC7FEA6">
                  <w:pPr>
                    <w:widowControl/>
                    <w:jc w:val="center"/>
                    <w:textAlignment w:val="center"/>
                    <w:rPr>
                      <w:kern w:val="0"/>
                      <w:szCs w:val="21"/>
                      <w:lang w:bidi="ar"/>
                    </w:rPr>
                  </w:pPr>
                  <w:r>
                    <w:rPr>
                      <w:rFonts w:hint="eastAsia"/>
                      <w:kern w:val="0"/>
                      <w:szCs w:val="21"/>
                      <w:lang w:bidi="ar"/>
                    </w:rPr>
                    <w:t>1.0</w:t>
                  </w:r>
                </w:p>
              </w:tc>
              <w:tc>
                <w:tcPr>
                  <w:tcW w:w="2480" w:type="dxa"/>
                  <w:tcBorders>
                    <w:tl2br w:val="nil"/>
                    <w:tr2bl w:val="nil"/>
                  </w:tcBorders>
                  <w:vAlign w:val="center"/>
                </w:tcPr>
                <w:p w14:paraId="7F810BD4">
                  <w:pPr>
                    <w:widowControl/>
                    <w:jc w:val="center"/>
                    <w:textAlignment w:val="center"/>
                    <w:rPr>
                      <w:kern w:val="0"/>
                      <w:szCs w:val="21"/>
                      <w:lang w:bidi="ar"/>
                    </w:rPr>
                  </w:pPr>
                  <w:r>
                    <w:rPr>
                      <w:rFonts w:hint="eastAsia"/>
                      <w:kern w:val="0"/>
                      <w:szCs w:val="21"/>
                      <w:lang w:bidi="ar"/>
                    </w:rPr>
                    <w:t>0.0758</w:t>
                  </w:r>
                </w:p>
              </w:tc>
              <w:tc>
                <w:tcPr>
                  <w:tcW w:w="2480" w:type="dxa"/>
                  <w:tcBorders>
                    <w:tl2br w:val="nil"/>
                    <w:tr2bl w:val="nil"/>
                  </w:tcBorders>
                  <w:vAlign w:val="center"/>
                </w:tcPr>
                <w:p w14:paraId="14AFC8F1">
                  <w:pPr>
                    <w:widowControl/>
                    <w:jc w:val="center"/>
                    <w:textAlignment w:val="center"/>
                    <w:rPr>
                      <w:kern w:val="0"/>
                      <w:szCs w:val="21"/>
                      <w:lang w:bidi="ar"/>
                    </w:rPr>
                  </w:pPr>
                  <w:r>
                    <w:rPr>
                      <w:rFonts w:hint="eastAsia"/>
                      <w:kern w:val="0"/>
                      <w:szCs w:val="21"/>
                      <w:lang w:bidi="ar"/>
                    </w:rPr>
                    <w:t>0.0008</w:t>
                  </w:r>
                </w:p>
              </w:tc>
            </w:tr>
            <w:tr w14:paraId="0CACC2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9" w:type="dxa"/>
                  <w:tcBorders>
                    <w:tl2br w:val="nil"/>
                    <w:tr2bl w:val="nil"/>
                  </w:tcBorders>
                  <w:vAlign w:val="center"/>
                </w:tcPr>
                <w:p w14:paraId="78D4C3B1">
                  <w:pPr>
                    <w:widowControl/>
                    <w:jc w:val="center"/>
                    <w:textAlignment w:val="center"/>
                    <w:rPr>
                      <w:kern w:val="0"/>
                      <w:szCs w:val="21"/>
                      <w:lang w:bidi="ar"/>
                    </w:rPr>
                  </w:pPr>
                  <w:r>
                    <w:rPr>
                      <w:rFonts w:hint="eastAsia"/>
                      <w:kern w:val="0"/>
                      <w:szCs w:val="21"/>
                      <w:lang w:bidi="ar"/>
                    </w:rPr>
                    <w:t>1.5</w:t>
                  </w:r>
                </w:p>
              </w:tc>
              <w:tc>
                <w:tcPr>
                  <w:tcW w:w="2480" w:type="dxa"/>
                  <w:tcBorders>
                    <w:tl2br w:val="nil"/>
                    <w:tr2bl w:val="nil"/>
                  </w:tcBorders>
                  <w:vAlign w:val="center"/>
                </w:tcPr>
                <w:p w14:paraId="15646141">
                  <w:pPr>
                    <w:widowControl/>
                    <w:jc w:val="center"/>
                    <w:textAlignment w:val="center"/>
                    <w:rPr>
                      <w:kern w:val="0"/>
                      <w:szCs w:val="21"/>
                      <w:lang w:bidi="ar"/>
                    </w:rPr>
                  </w:pPr>
                  <w:r>
                    <w:rPr>
                      <w:rFonts w:hint="eastAsia"/>
                      <w:kern w:val="0"/>
                      <w:szCs w:val="21"/>
                      <w:lang w:bidi="ar"/>
                    </w:rPr>
                    <w:t>0.228</w:t>
                  </w:r>
                </w:p>
              </w:tc>
              <w:tc>
                <w:tcPr>
                  <w:tcW w:w="2480" w:type="dxa"/>
                  <w:tcBorders>
                    <w:tl2br w:val="nil"/>
                    <w:tr2bl w:val="nil"/>
                  </w:tcBorders>
                  <w:vAlign w:val="center"/>
                </w:tcPr>
                <w:p w14:paraId="46F3A925">
                  <w:pPr>
                    <w:widowControl/>
                    <w:jc w:val="center"/>
                    <w:textAlignment w:val="center"/>
                    <w:rPr>
                      <w:kern w:val="0"/>
                      <w:szCs w:val="21"/>
                      <w:lang w:bidi="ar"/>
                    </w:rPr>
                  </w:pPr>
                  <w:r>
                    <w:rPr>
                      <w:rFonts w:hint="eastAsia"/>
                      <w:kern w:val="0"/>
                      <w:szCs w:val="21"/>
                      <w:lang w:bidi="ar"/>
                    </w:rPr>
                    <w:t>0.0026</w:t>
                  </w:r>
                </w:p>
              </w:tc>
            </w:tr>
            <w:tr w14:paraId="0111C4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9" w:type="dxa"/>
                  <w:tcBorders>
                    <w:tl2br w:val="nil"/>
                    <w:tr2bl w:val="nil"/>
                  </w:tcBorders>
                  <w:vAlign w:val="center"/>
                </w:tcPr>
                <w:p w14:paraId="5AB0EB26">
                  <w:pPr>
                    <w:widowControl/>
                    <w:jc w:val="center"/>
                    <w:textAlignment w:val="center"/>
                    <w:rPr>
                      <w:kern w:val="0"/>
                      <w:szCs w:val="21"/>
                      <w:lang w:bidi="ar"/>
                    </w:rPr>
                  </w:pPr>
                  <w:r>
                    <w:rPr>
                      <w:rFonts w:hint="eastAsia"/>
                      <w:kern w:val="0"/>
                      <w:szCs w:val="21"/>
                      <w:lang w:bidi="ar"/>
                    </w:rPr>
                    <w:t>2.0</w:t>
                  </w:r>
                </w:p>
              </w:tc>
              <w:tc>
                <w:tcPr>
                  <w:tcW w:w="2480" w:type="dxa"/>
                  <w:tcBorders>
                    <w:tl2br w:val="nil"/>
                    <w:tr2bl w:val="nil"/>
                  </w:tcBorders>
                  <w:vAlign w:val="center"/>
                </w:tcPr>
                <w:p w14:paraId="5039ECAB">
                  <w:pPr>
                    <w:widowControl/>
                    <w:jc w:val="center"/>
                    <w:textAlignment w:val="center"/>
                    <w:rPr>
                      <w:kern w:val="0"/>
                      <w:szCs w:val="21"/>
                      <w:lang w:bidi="ar"/>
                    </w:rPr>
                  </w:pPr>
                  <w:r>
                    <w:rPr>
                      <w:rFonts w:hint="eastAsia"/>
                      <w:kern w:val="0"/>
                      <w:szCs w:val="21"/>
                      <w:lang w:bidi="ar"/>
                    </w:rPr>
                    <w:t>0.455</w:t>
                  </w:r>
                </w:p>
              </w:tc>
              <w:tc>
                <w:tcPr>
                  <w:tcW w:w="2480" w:type="dxa"/>
                  <w:tcBorders>
                    <w:tl2br w:val="nil"/>
                    <w:tr2bl w:val="nil"/>
                  </w:tcBorders>
                  <w:vAlign w:val="center"/>
                </w:tcPr>
                <w:p w14:paraId="59392A1F">
                  <w:pPr>
                    <w:widowControl/>
                    <w:jc w:val="center"/>
                    <w:textAlignment w:val="center"/>
                    <w:rPr>
                      <w:kern w:val="0"/>
                      <w:szCs w:val="21"/>
                      <w:lang w:bidi="ar"/>
                    </w:rPr>
                  </w:pPr>
                  <w:r>
                    <w:rPr>
                      <w:rFonts w:hint="eastAsia"/>
                      <w:kern w:val="0"/>
                      <w:szCs w:val="21"/>
                      <w:lang w:bidi="ar"/>
                    </w:rPr>
                    <w:t>0.0091</w:t>
                  </w:r>
                </w:p>
              </w:tc>
            </w:tr>
            <w:tr w14:paraId="70C382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9" w:type="dxa"/>
                  <w:tcBorders>
                    <w:tl2br w:val="nil"/>
                    <w:tr2bl w:val="nil"/>
                  </w:tcBorders>
                  <w:vAlign w:val="center"/>
                </w:tcPr>
                <w:p w14:paraId="21AB2E4D">
                  <w:pPr>
                    <w:widowControl/>
                    <w:jc w:val="center"/>
                    <w:textAlignment w:val="center"/>
                    <w:rPr>
                      <w:kern w:val="0"/>
                      <w:szCs w:val="21"/>
                      <w:lang w:bidi="ar"/>
                    </w:rPr>
                  </w:pPr>
                  <w:r>
                    <w:rPr>
                      <w:rFonts w:hint="eastAsia"/>
                      <w:kern w:val="0"/>
                      <w:szCs w:val="21"/>
                      <w:lang w:bidi="ar"/>
                    </w:rPr>
                    <w:t>2.5</w:t>
                  </w:r>
                </w:p>
              </w:tc>
              <w:tc>
                <w:tcPr>
                  <w:tcW w:w="2480" w:type="dxa"/>
                  <w:tcBorders>
                    <w:tl2br w:val="nil"/>
                    <w:tr2bl w:val="nil"/>
                  </w:tcBorders>
                  <w:vAlign w:val="center"/>
                </w:tcPr>
                <w:p w14:paraId="3F1BF95F">
                  <w:pPr>
                    <w:widowControl/>
                    <w:jc w:val="center"/>
                    <w:textAlignment w:val="center"/>
                    <w:rPr>
                      <w:kern w:val="0"/>
                      <w:szCs w:val="21"/>
                      <w:lang w:bidi="ar"/>
                    </w:rPr>
                  </w:pPr>
                  <w:r>
                    <w:rPr>
                      <w:rFonts w:hint="eastAsia"/>
                      <w:kern w:val="0"/>
                      <w:szCs w:val="21"/>
                      <w:lang w:bidi="ar"/>
                    </w:rPr>
                    <w:t>0.758</w:t>
                  </w:r>
                </w:p>
              </w:tc>
              <w:tc>
                <w:tcPr>
                  <w:tcW w:w="2480" w:type="dxa"/>
                  <w:tcBorders>
                    <w:tl2br w:val="nil"/>
                    <w:tr2bl w:val="nil"/>
                  </w:tcBorders>
                  <w:vAlign w:val="center"/>
                </w:tcPr>
                <w:p w14:paraId="2F3A75BC">
                  <w:pPr>
                    <w:widowControl/>
                    <w:jc w:val="center"/>
                    <w:textAlignment w:val="center"/>
                    <w:rPr>
                      <w:kern w:val="0"/>
                      <w:szCs w:val="21"/>
                      <w:lang w:bidi="ar"/>
                    </w:rPr>
                  </w:pPr>
                  <w:r>
                    <w:rPr>
                      <w:rFonts w:hint="eastAsia"/>
                      <w:kern w:val="0"/>
                      <w:szCs w:val="21"/>
                      <w:lang w:bidi="ar"/>
                    </w:rPr>
                    <w:t>0.0304</w:t>
                  </w:r>
                </w:p>
              </w:tc>
            </w:tr>
            <w:tr w14:paraId="00697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9" w:type="dxa"/>
                  <w:tcBorders>
                    <w:tl2br w:val="nil"/>
                    <w:tr2bl w:val="nil"/>
                  </w:tcBorders>
                  <w:vAlign w:val="center"/>
                </w:tcPr>
                <w:p w14:paraId="177A8305">
                  <w:pPr>
                    <w:widowControl/>
                    <w:jc w:val="center"/>
                    <w:textAlignment w:val="center"/>
                    <w:rPr>
                      <w:kern w:val="0"/>
                      <w:szCs w:val="21"/>
                      <w:lang w:bidi="ar"/>
                    </w:rPr>
                  </w:pPr>
                  <w:r>
                    <w:rPr>
                      <w:rFonts w:hint="eastAsia"/>
                      <w:kern w:val="0"/>
                      <w:szCs w:val="21"/>
                      <w:lang w:bidi="ar"/>
                    </w:rPr>
                    <w:t>3.0</w:t>
                  </w:r>
                </w:p>
              </w:tc>
              <w:tc>
                <w:tcPr>
                  <w:tcW w:w="2480" w:type="dxa"/>
                  <w:tcBorders>
                    <w:tl2br w:val="nil"/>
                    <w:tr2bl w:val="nil"/>
                  </w:tcBorders>
                  <w:vAlign w:val="center"/>
                </w:tcPr>
                <w:p w14:paraId="520116E1">
                  <w:pPr>
                    <w:widowControl/>
                    <w:jc w:val="center"/>
                    <w:textAlignment w:val="center"/>
                    <w:rPr>
                      <w:kern w:val="0"/>
                      <w:szCs w:val="21"/>
                      <w:lang w:bidi="ar"/>
                    </w:rPr>
                  </w:pPr>
                  <w:r>
                    <w:rPr>
                      <w:rFonts w:hint="eastAsia"/>
                      <w:kern w:val="0"/>
                      <w:szCs w:val="21"/>
                      <w:lang w:bidi="ar"/>
                    </w:rPr>
                    <w:t>1.516</w:t>
                  </w:r>
                </w:p>
              </w:tc>
              <w:tc>
                <w:tcPr>
                  <w:tcW w:w="2480" w:type="dxa"/>
                  <w:tcBorders>
                    <w:tl2br w:val="nil"/>
                    <w:tr2bl w:val="nil"/>
                  </w:tcBorders>
                  <w:vAlign w:val="center"/>
                </w:tcPr>
                <w:p w14:paraId="0ED79B32">
                  <w:pPr>
                    <w:widowControl/>
                    <w:jc w:val="center"/>
                    <w:textAlignment w:val="center"/>
                    <w:rPr>
                      <w:kern w:val="0"/>
                      <w:szCs w:val="21"/>
                      <w:lang w:bidi="ar"/>
                    </w:rPr>
                  </w:pPr>
                  <w:r>
                    <w:rPr>
                      <w:rFonts w:hint="eastAsia"/>
                      <w:kern w:val="0"/>
                      <w:szCs w:val="21"/>
                      <w:lang w:bidi="ar"/>
                    </w:rPr>
                    <w:t>0.0911</w:t>
                  </w:r>
                </w:p>
              </w:tc>
            </w:tr>
            <w:tr w14:paraId="6B06FA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9" w:type="dxa"/>
                  <w:tcBorders>
                    <w:tl2br w:val="nil"/>
                    <w:tr2bl w:val="nil"/>
                  </w:tcBorders>
                  <w:vAlign w:val="center"/>
                </w:tcPr>
                <w:p w14:paraId="6A22A921">
                  <w:pPr>
                    <w:widowControl/>
                    <w:jc w:val="center"/>
                    <w:textAlignment w:val="center"/>
                    <w:rPr>
                      <w:kern w:val="0"/>
                      <w:szCs w:val="21"/>
                      <w:lang w:bidi="ar"/>
                    </w:rPr>
                  </w:pPr>
                  <w:r>
                    <w:rPr>
                      <w:rFonts w:hint="eastAsia"/>
                      <w:kern w:val="0"/>
                      <w:szCs w:val="21"/>
                      <w:lang w:bidi="ar"/>
                    </w:rPr>
                    <w:t>3.5</w:t>
                  </w:r>
                </w:p>
              </w:tc>
              <w:tc>
                <w:tcPr>
                  <w:tcW w:w="2480" w:type="dxa"/>
                  <w:tcBorders>
                    <w:tl2br w:val="nil"/>
                    <w:tr2bl w:val="nil"/>
                  </w:tcBorders>
                  <w:vAlign w:val="center"/>
                </w:tcPr>
                <w:p w14:paraId="4EBF38EC">
                  <w:pPr>
                    <w:widowControl/>
                    <w:jc w:val="center"/>
                    <w:textAlignment w:val="center"/>
                    <w:rPr>
                      <w:kern w:val="0"/>
                      <w:szCs w:val="21"/>
                      <w:lang w:bidi="ar"/>
                    </w:rPr>
                  </w:pPr>
                  <w:r>
                    <w:rPr>
                      <w:rFonts w:hint="eastAsia"/>
                      <w:kern w:val="0"/>
                      <w:szCs w:val="21"/>
                      <w:lang w:bidi="ar"/>
                    </w:rPr>
                    <w:t>3.79</w:t>
                  </w:r>
                </w:p>
              </w:tc>
              <w:tc>
                <w:tcPr>
                  <w:tcW w:w="2480" w:type="dxa"/>
                  <w:tcBorders>
                    <w:tl2br w:val="nil"/>
                    <w:tr2bl w:val="nil"/>
                  </w:tcBorders>
                  <w:vAlign w:val="center"/>
                </w:tcPr>
                <w:p w14:paraId="18F7871C">
                  <w:pPr>
                    <w:widowControl/>
                    <w:jc w:val="center"/>
                    <w:textAlignment w:val="center"/>
                    <w:rPr>
                      <w:kern w:val="0"/>
                      <w:szCs w:val="21"/>
                      <w:lang w:bidi="ar"/>
                    </w:rPr>
                  </w:pPr>
                  <w:r>
                    <w:rPr>
                      <w:rFonts w:hint="eastAsia"/>
                      <w:kern w:val="0"/>
                      <w:szCs w:val="21"/>
                      <w:lang w:bidi="ar"/>
                    </w:rPr>
                    <w:t>0.3036</w:t>
                  </w:r>
                </w:p>
              </w:tc>
            </w:tr>
            <w:tr w14:paraId="3BC24B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9" w:type="dxa"/>
                  <w:tcBorders>
                    <w:tl2br w:val="nil"/>
                    <w:tr2bl w:val="nil"/>
                  </w:tcBorders>
                  <w:vAlign w:val="center"/>
                </w:tcPr>
                <w:p w14:paraId="05CC10A7">
                  <w:pPr>
                    <w:widowControl/>
                    <w:jc w:val="center"/>
                    <w:textAlignment w:val="center"/>
                    <w:rPr>
                      <w:kern w:val="0"/>
                      <w:szCs w:val="21"/>
                      <w:lang w:bidi="ar"/>
                    </w:rPr>
                  </w:pPr>
                  <w:r>
                    <w:rPr>
                      <w:rFonts w:hint="eastAsia"/>
                      <w:kern w:val="0"/>
                      <w:szCs w:val="21"/>
                      <w:lang w:bidi="ar"/>
                    </w:rPr>
                    <w:t>4.0</w:t>
                  </w:r>
                </w:p>
              </w:tc>
              <w:tc>
                <w:tcPr>
                  <w:tcW w:w="2480" w:type="dxa"/>
                  <w:tcBorders>
                    <w:tl2br w:val="nil"/>
                    <w:tr2bl w:val="nil"/>
                  </w:tcBorders>
                  <w:vAlign w:val="center"/>
                </w:tcPr>
                <w:p w14:paraId="00A77A90">
                  <w:pPr>
                    <w:widowControl/>
                    <w:jc w:val="center"/>
                    <w:textAlignment w:val="center"/>
                    <w:rPr>
                      <w:kern w:val="0"/>
                      <w:szCs w:val="21"/>
                      <w:lang w:bidi="ar"/>
                    </w:rPr>
                  </w:pPr>
                  <w:r>
                    <w:rPr>
                      <w:rFonts w:hint="eastAsia"/>
                      <w:kern w:val="0"/>
                      <w:szCs w:val="21"/>
                      <w:lang w:bidi="ar"/>
                    </w:rPr>
                    <w:t>7.58</w:t>
                  </w:r>
                </w:p>
              </w:tc>
              <w:tc>
                <w:tcPr>
                  <w:tcW w:w="2480" w:type="dxa"/>
                  <w:tcBorders>
                    <w:tl2br w:val="nil"/>
                    <w:tr2bl w:val="nil"/>
                  </w:tcBorders>
                  <w:vAlign w:val="center"/>
                </w:tcPr>
                <w:p w14:paraId="34159A04">
                  <w:pPr>
                    <w:widowControl/>
                    <w:jc w:val="center"/>
                    <w:textAlignment w:val="center"/>
                    <w:rPr>
                      <w:kern w:val="0"/>
                      <w:szCs w:val="21"/>
                      <w:lang w:bidi="ar"/>
                    </w:rPr>
                  </w:pPr>
                  <w:r>
                    <w:rPr>
                      <w:rFonts w:hint="eastAsia"/>
                      <w:kern w:val="0"/>
                      <w:szCs w:val="21"/>
                      <w:lang w:bidi="ar"/>
                    </w:rPr>
                    <w:t>1.0626</w:t>
                  </w:r>
                </w:p>
              </w:tc>
            </w:tr>
            <w:tr w14:paraId="1FE957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9" w:type="dxa"/>
                  <w:tcBorders>
                    <w:tl2br w:val="nil"/>
                    <w:tr2bl w:val="nil"/>
                  </w:tcBorders>
                  <w:vAlign w:val="center"/>
                </w:tcPr>
                <w:p w14:paraId="27DDB7A7">
                  <w:pPr>
                    <w:widowControl/>
                    <w:jc w:val="center"/>
                    <w:textAlignment w:val="center"/>
                    <w:rPr>
                      <w:kern w:val="0"/>
                      <w:szCs w:val="21"/>
                      <w:lang w:bidi="ar"/>
                    </w:rPr>
                  </w:pPr>
                  <w:r>
                    <w:rPr>
                      <w:rFonts w:hint="eastAsia"/>
                      <w:kern w:val="0"/>
                      <w:szCs w:val="21"/>
                      <w:lang w:bidi="ar"/>
                    </w:rPr>
                    <w:t>5.0</w:t>
                  </w:r>
                </w:p>
              </w:tc>
              <w:tc>
                <w:tcPr>
                  <w:tcW w:w="2480" w:type="dxa"/>
                  <w:tcBorders>
                    <w:tl2br w:val="nil"/>
                    <w:tr2bl w:val="nil"/>
                  </w:tcBorders>
                  <w:vAlign w:val="center"/>
                </w:tcPr>
                <w:p w14:paraId="7FDB3943">
                  <w:pPr>
                    <w:widowControl/>
                    <w:jc w:val="center"/>
                    <w:textAlignment w:val="center"/>
                    <w:rPr>
                      <w:kern w:val="0"/>
                      <w:szCs w:val="21"/>
                      <w:lang w:bidi="ar"/>
                    </w:rPr>
                  </w:pPr>
                  <w:r>
                    <w:rPr>
                      <w:rFonts w:hint="eastAsia"/>
                      <w:kern w:val="0"/>
                      <w:szCs w:val="21"/>
                      <w:lang w:bidi="ar"/>
                    </w:rPr>
                    <w:t>30.32</w:t>
                  </w:r>
                </w:p>
              </w:tc>
              <w:tc>
                <w:tcPr>
                  <w:tcW w:w="2480" w:type="dxa"/>
                  <w:tcBorders>
                    <w:tl2br w:val="nil"/>
                    <w:tr2bl w:val="nil"/>
                  </w:tcBorders>
                  <w:vAlign w:val="center"/>
                </w:tcPr>
                <w:p w14:paraId="1830B701">
                  <w:pPr>
                    <w:widowControl/>
                    <w:jc w:val="center"/>
                    <w:textAlignment w:val="center"/>
                    <w:rPr>
                      <w:kern w:val="0"/>
                      <w:szCs w:val="21"/>
                      <w:lang w:bidi="ar"/>
                    </w:rPr>
                  </w:pPr>
                  <w:r>
                    <w:rPr>
                      <w:rFonts w:hint="eastAsia"/>
                      <w:kern w:val="0"/>
                      <w:szCs w:val="21"/>
                      <w:lang w:bidi="ar"/>
                    </w:rPr>
                    <w:t>12. 144</w:t>
                  </w:r>
                </w:p>
              </w:tc>
            </w:tr>
          </w:tbl>
          <w:p w14:paraId="55E14858">
            <w:pPr>
              <w:adjustRightInd w:val="0"/>
              <w:snapToGrid w:val="0"/>
              <w:spacing w:line="360" w:lineRule="auto"/>
              <w:ind w:firstLine="480" w:firstLineChars="200"/>
              <w:rPr>
                <w:sz w:val="24"/>
              </w:rPr>
            </w:pPr>
            <w:r>
              <w:rPr>
                <w:rFonts w:hint="eastAsia"/>
                <w:sz w:val="24"/>
              </w:rPr>
              <w:t>根据本项目动物房NH</w:t>
            </w:r>
            <w:r>
              <w:rPr>
                <w:rFonts w:hint="eastAsia"/>
                <w:sz w:val="24"/>
                <w:vertAlign w:val="subscript"/>
              </w:rPr>
              <w:t>3</w:t>
            </w:r>
            <w:r>
              <w:rPr>
                <w:rFonts w:hint="eastAsia"/>
                <w:sz w:val="24"/>
              </w:rPr>
              <w:t>和H</w:t>
            </w:r>
            <w:r>
              <w:rPr>
                <w:rFonts w:hint="eastAsia"/>
                <w:sz w:val="24"/>
                <w:vertAlign w:val="subscript"/>
              </w:rPr>
              <w:t>2</w:t>
            </w:r>
            <w:r>
              <w:rPr>
                <w:rFonts w:hint="eastAsia"/>
                <w:sz w:val="24"/>
              </w:rPr>
              <w:t>S的浓度，对照上表可确定产生臭气强度。根据《臭气强度与臭气浓度间的定量关系研究》（耿静等，城市环境与城市生态，2014，27（4）：27-30），臭气浓度和臭气强度关系式为：</w:t>
            </w:r>
          </w:p>
          <w:p w14:paraId="3EA14417">
            <w:pPr>
              <w:adjustRightInd w:val="0"/>
              <w:snapToGrid w:val="0"/>
              <w:spacing w:line="360" w:lineRule="auto"/>
              <w:jc w:val="center"/>
              <w:rPr>
                <w:sz w:val="24"/>
              </w:rPr>
            </w:pPr>
            <w:r>
              <w:rPr>
                <w:rFonts w:hint="eastAsia"/>
                <w:sz w:val="24"/>
              </w:rPr>
              <w:t>Y=0.5893lnX-0.7877</w:t>
            </w:r>
          </w:p>
          <w:p w14:paraId="4BBE0451">
            <w:pPr>
              <w:adjustRightInd w:val="0"/>
              <w:snapToGrid w:val="0"/>
              <w:spacing w:line="360" w:lineRule="auto"/>
              <w:ind w:firstLine="480" w:firstLineChars="200"/>
              <w:rPr>
                <w:sz w:val="24"/>
              </w:rPr>
            </w:pPr>
            <w:r>
              <w:rPr>
                <w:rFonts w:hint="eastAsia"/>
                <w:sz w:val="24"/>
              </w:rPr>
              <w:t>其中，Y为臭气强度，X为臭气浓度。</w:t>
            </w:r>
          </w:p>
          <w:p w14:paraId="53B868B9">
            <w:pPr>
              <w:adjustRightInd w:val="0"/>
              <w:snapToGrid w:val="0"/>
              <w:spacing w:line="360" w:lineRule="auto"/>
              <w:ind w:firstLine="480" w:firstLineChars="200"/>
              <w:rPr>
                <w:szCs w:val="21"/>
              </w:rPr>
            </w:pPr>
            <w:r>
              <w:rPr>
                <w:rFonts w:hint="eastAsia"/>
                <w:sz w:val="24"/>
              </w:rPr>
              <w:t>综上，本项目废气产生、排放情况见下表。</w:t>
            </w:r>
          </w:p>
        </w:tc>
      </w:tr>
    </w:tbl>
    <w:p w14:paraId="77A587BA">
      <w:pPr>
        <w:adjustRightInd w:val="0"/>
        <w:snapToGrid w:val="0"/>
        <w:jc w:val="center"/>
        <w:rPr>
          <w:bCs/>
          <w:sz w:val="24"/>
        </w:rPr>
        <w:sectPr>
          <w:pgSz w:w="11906" w:h="16838"/>
          <w:pgMar w:top="1701" w:right="1531" w:bottom="1860" w:left="1531" w:header="851" w:footer="851" w:gutter="0"/>
          <w:cols w:space="720" w:num="1"/>
          <w:docGrid w:linePitch="312" w:charSpace="0"/>
        </w:sectPr>
      </w:pPr>
    </w:p>
    <w:tbl>
      <w:tblPr>
        <w:tblStyle w:val="15"/>
        <w:tblW w:w="1397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28"/>
        <w:gridCol w:w="13350"/>
      </w:tblGrid>
      <w:tr w14:paraId="10CA3A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67" w:hRule="atLeast"/>
          <w:jc w:val="center"/>
        </w:trPr>
        <w:tc>
          <w:tcPr>
            <w:tcW w:w="628" w:type="dxa"/>
            <w:tcMar>
              <w:left w:w="28" w:type="dxa"/>
              <w:right w:w="28" w:type="dxa"/>
            </w:tcMar>
            <w:vAlign w:val="center"/>
          </w:tcPr>
          <w:p w14:paraId="2454DAD1">
            <w:pPr>
              <w:widowControl/>
              <w:adjustRightInd w:val="0"/>
              <w:snapToGrid w:val="0"/>
              <w:jc w:val="center"/>
              <w:rPr>
                <w:bCs/>
                <w:sz w:val="24"/>
              </w:rPr>
            </w:pPr>
            <w:r>
              <w:rPr>
                <w:rFonts w:hint="eastAsia"/>
                <w:bCs/>
                <w:sz w:val="24"/>
              </w:rPr>
              <w:t>运营期环境影响和保护措施</w:t>
            </w:r>
          </w:p>
        </w:tc>
        <w:tc>
          <w:tcPr>
            <w:tcW w:w="13350" w:type="dxa"/>
            <w:vAlign w:val="center"/>
          </w:tcPr>
          <w:p w14:paraId="665B3B4C">
            <w:pPr>
              <w:numPr>
                <w:ilvl w:val="0"/>
                <w:numId w:val="46"/>
              </w:numPr>
              <w:adjustRightInd w:val="0"/>
              <w:snapToGrid w:val="0"/>
              <w:jc w:val="center"/>
              <w:rPr>
                <w:kern w:val="0"/>
                <w:sz w:val="24"/>
              </w:rPr>
            </w:pPr>
            <w:r>
              <w:rPr>
                <w:b/>
                <w:bCs/>
                <w:sz w:val="24"/>
              </w:rPr>
              <w:t>本项目</w:t>
            </w:r>
            <w:r>
              <w:rPr>
                <w:rFonts w:hint="eastAsia"/>
                <w:b/>
                <w:bCs/>
                <w:sz w:val="24"/>
              </w:rPr>
              <w:t>大气</w:t>
            </w:r>
            <w:r>
              <w:rPr>
                <w:b/>
                <w:bCs/>
                <w:sz w:val="24"/>
              </w:rPr>
              <w:t>污染物产生</w:t>
            </w:r>
            <w:r>
              <w:rPr>
                <w:rFonts w:hint="eastAsia"/>
                <w:b/>
                <w:bCs/>
                <w:sz w:val="24"/>
              </w:rPr>
              <w:t>及排放</w:t>
            </w:r>
            <w:r>
              <w:rPr>
                <w:b/>
                <w:bCs/>
                <w:sz w:val="24"/>
              </w:rPr>
              <w:t>情况一览表</w:t>
            </w:r>
          </w:p>
          <w:tbl>
            <w:tblPr>
              <w:tblStyle w:val="42"/>
              <w:tblW w:w="1315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1"/>
              <w:gridCol w:w="658"/>
              <w:gridCol w:w="973"/>
              <w:gridCol w:w="743"/>
              <w:gridCol w:w="561"/>
              <w:gridCol w:w="517"/>
              <w:gridCol w:w="812"/>
              <w:gridCol w:w="972"/>
              <w:gridCol w:w="825"/>
              <w:gridCol w:w="744"/>
              <w:gridCol w:w="489"/>
              <w:gridCol w:w="885"/>
              <w:gridCol w:w="964"/>
              <w:gridCol w:w="700"/>
              <w:gridCol w:w="508"/>
              <w:gridCol w:w="690"/>
              <w:gridCol w:w="691"/>
              <w:gridCol w:w="691"/>
            </w:tblGrid>
            <w:tr w14:paraId="1818B6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731" w:type="dxa"/>
                  <w:vMerge w:val="restart"/>
                  <w:tcBorders>
                    <w:tl2br w:val="nil"/>
                    <w:tr2bl w:val="nil"/>
                  </w:tcBorders>
                  <w:vAlign w:val="center"/>
                </w:tcPr>
                <w:p w14:paraId="54FEB55D">
                  <w:pPr>
                    <w:widowControl/>
                    <w:jc w:val="center"/>
                    <w:textAlignment w:val="center"/>
                    <w:rPr>
                      <w:sz w:val="20"/>
                      <w:szCs w:val="20"/>
                    </w:rPr>
                  </w:pPr>
                  <w:r>
                    <w:rPr>
                      <w:rStyle w:val="45"/>
                      <w:rFonts w:hint="default"/>
                      <w:lang w:bidi="ar"/>
                    </w:rPr>
                    <w:t>污染物产生位置</w:t>
                  </w:r>
                </w:p>
              </w:tc>
              <w:tc>
                <w:tcPr>
                  <w:tcW w:w="658" w:type="dxa"/>
                  <w:vMerge w:val="restart"/>
                  <w:tcBorders>
                    <w:tl2br w:val="nil"/>
                    <w:tr2bl w:val="nil"/>
                  </w:tcBorders>
                  <w:vAlign w:val="center"/>
                </w:tcPr>
                <w:p w14:paraId="4A809A0F">
                  <w:pPr>
                    <w:widowControl/>
                    <w:jc w:val="center"/>
                    <w:textAlignment w:val="center"/>
                    <w:rPr>
                      <w:sz w:val="20"/>
                      <w:szCs w:val="20"/>
                    </w:rPr>
                  </w:pPr>
                  <w:r>
                    <w:rPr>
                      <w:rStyle w:val="45"/>
                      <w:rFonts w:hint="default"/>
                      <w:lang w:bidi="ar"/>
                    </w:rPr>
                    <w:t>排放口编号</w:t>
                  </w:r>
                </w:p>
              </w:tc>
              <w:tc>
                <w:tcPr>
                  <w:tcW w:w="973" w:type="dxa"/>
                  <w:vMerge w:val="restart"/>
                  <w:tcBorders>
                    <w:tl2br w:val="nil"/>
                    <w:tr2bl w:val="nil"/>
                  </w:tcBorders>
                  <w:vAlign w:val="center"/>
                </w:tcPr>
                <w:p w14:paraId="42A31328">
                  <w:pPr>
                    <w:widowControl/>
                    <w:jc w:val="center"/>
                    <w:textAlignment w:val="center"/>
                    <w:rPr>
                      <w:b/>
                      <w:bCs/>
                      <w:spacing w:val="5"/>
                      <w:sz w:val="20"/>
                      <w:szCs w:val="20"/>
                    </w:rPr>
                  </w:pPr>
                  <w:r>
                    <w:rPr>
                      <w:rStyle w:val="45"/>
                      <w:rFonts w:hint="default"/>
                      <w:lang w:bidi="ar"/>
                    </w:rPr>
                    <w:t>污染物</w:t>
                  </w:r>
                </w:p>
              </w:tc>
              <w:tc>
                <w:tcPr>
                  <w:tcW w:w="743" w:type="dxa"/>
                  <w:vMerge w:val="restart"/>
                  <w:tcBorders>
                    <w:tl2br w:val="nil"/>
                    <w:tr2bl w:val="nil"/>
                  </w:tcBorders>
                  <w:vAlign w:val="center"/>
                </w:tcPr>
                <w:p w14:paraId="0522B9FB">
                  <w:pPr>
                    <w:widowControl/>
                    <w:jc w:val="center"/>
                    <w:textAlignment w:val="center"/>
                    <w:rPr>
                      <w:b/>
                      <w:bCs/>
                      <w:spacing w:val="5"/>
                      <w:sz w:val="20"/>
                      <w:szCs w:val="20"/>
                    </w:rPr>
                  </w:pPr>
                  <w:r>
                    <w:rPr>
                      <w:rStyle w:val="45"/>
                      <w:rFonts w:hint="default"/>
                      <w:lang w:bidi="ar"/>
                    </w:rPr>
                    <w:t>污染物日最大产生量（</w:t>
                  </w:r>
                  <w:r>
                    <w:rPr>
                      <w:b/>
                      <w:bCs/>
                      <w:color w:val="000000"/>
                      <w:kern w:val="0"/>
                      <w:sz w:val="20"/>
                      <w:szCs w:val="20"/>
                      <w:lang w:bidi="ar"/>
                    </w:rPr>
                    <w:t>kg/d</w:t>
                  </w:r>
                  <w:r>
                    <w:rPr>
                      <w:rStyle w:val="45"/>
                      <w:rFonts w:hint="default"/>
                      <w:lang w:bidi="ar"/>
                    </w:rPr>
                    <w:t>）</w:t>
                  </w:r>
                </w:p>
              </w:tc>
              <w:tc>
                <w:tcPr>
                  <w:tcW w:w="561" w:type="dxa"/>
                  <w:vMerge w:val="restart"/>
                  <w:tcBorders>
                    <w:tl2br w:val="nil"/>
                    <w:tr2bl w:val="nil"/>
                  </w:tcBorders>
                  <w:vAlign w:val="center"/>
                </w:tcPr>
                <w:p w14:paraId="20457A7F">
                  <w:pPr>
                    <w:widowControl/>
                    <w:jc w:val="center"/>
                    <w:textAlignment w:val="center"/>
                    <w:rPr>
                      <w:sz w:val="20"/>
                      <w:szCs w:val="20"/>
                    </w:rPr>
                  </w:pPr>
                  <w:r>
                    <w:rPr>
                      <w:rStyle w:val="45"/>
                      <w:rFonts w:hint="default"/>
                      <w:lang w:bidi="ar"/>
                    </w:rPr>
                    <w:t>风机风量（</w:t>
                  </w:r>
                  <w:r>
                    <w:rPr>
                      <w:b/>
                      <w:bCs/>
                      <w:color w:val="000000"/>
                      <w:kern w:val="0"/>
                      <w:sz w:val="20"/>
                      <w:szCs w:val="20"/>
                      <w:lang w:bidi="ar"/>
                    </w:rPr>
                    <w:t>m</w:t>
                  </w:r>
                  <w:r>
                    <w:rPr>
                      <w:rStyle w:val="46"/>
                      <w:lang w:bidi="ar"/>
                    </w:rPr>
                    <w:t>3</w:t>
                  </w:r>
                  <w:r>
                    <w:rPr>
                      <w:b/>
                      <w:bCs/>
                      <w:color w:val="000000"/>
                      <w:kern w:val="0"/>
                      <w:sz w:val="20"/>
                      <w:szCs w:val="20"/>
                      <w:lang w:bidi="ar"/>
                    </w:rPr>
                    <w:t>/h</w:t>
                  </w:r>
                  <w:r>
                    <w:rPr>
                      <w:rStyle w:val="45"/>
                      <w:rFonts w:hint="default"/>
                      <w:lang w:bidi="ar"/>
                    </w:rPr>
                    <w:t>）</w:t>
                  </w:r>
                </w:p>
              </w:tc>
              <w:tc>
                <w:tcPr>
                  <w:tcW w:w="517" w:type="dxa"/>
                  <w:vMerge w:val="restart"/>
                  <w:tcBorders>
                    <w:tl2br w:val="nil"/>
                    <w:tr2bl w:val="nil"/>
                  </w:tcBorders>
                  <w:vAlign w:val="center"/>
                </w:tcPr>
                <w:p w14:paraId="24792957">
                  <w:pPr>
                    <w:widowControl/>
                    <w:jc w:val="center"/>
                    <w:textAlignment w:val="center"/>
                    <w:rPr>
                      <w:sz w:val="20"/>
                      <w:szCs w:val="20"/>
                    </w:rPr>
                  </w:pPr>
                  <w:r>
                    <w:rPr>
                      <w:rStyle w:val="45"/>
                      <w:rFonts w:hint="default"/>
                      <w:lang w:bidi="ar"/>
                    </w:rPr>
                    <w:t>废气收集率</w:t>
                  </w:r>
                </w:p>
              </w:tc>
              <w:tc>
                <w:tcPr>
                  <w:tcW w:w="2609" w:type="dxa"/>
                  <w:gridSpan w:val="3"/>
                  <w:tcBorders>
                    <w:tl2br w:val="nil"/>
                    <w:tr2bl w:val="nil"/>
                  </w:tcBorders>
                  <w:vAlign w:val="center"/>
                </w:tcPr>
                <w:p w14:paraId="5733A1DB">
                  <w:pPr>
                    <w:widowControl/>
                    <w:jc w:val="center"/>
                    <w:textAlignment w:val="center"/>
                    <w:rPr>
                      <w:sz w:val="20"/>
                      <w:szCs w:val="20"/>
                    </w:rPr>
                  </w:pPr>
                  <w:r>
                    <w:rPr>
                      <w:rStyle w:val="45"/>
                      <w:rFonts w:hint="default"/>
                      <w:lang w:bidi="ar"/>
                    </w:rPr>
                    <w:t>废气产生情况</w:t>
                  </w:r>
                </w:p>
              </w:tc>
              <w:tc>
                <w:tcPr>
                  <w:tcW w:w="744" w:type="dxa"/>
                  <w:vMerge w:val="restart"/>
                  <w:tcBorders>
                    <w:tl2br w:val="nil"/>
                    <w:tr2bl w:val="nil"/>
                  </w:tcBorders>
                  <w:vAlign w:val="center"/>
                </w:tcPr>
                <w:p w14:paraId="72D531B0">
                  <w:pPr>
                    <w:widowControl/>
                    <w:jc w:val="center"/>
                    <w:textAlignment w:val="center"/>
                    <w:rPr>
                      <w:b/>
                      <w:bCs/>
                      <w:spacing w:val="7"/>
                      <w:sz w:val="20"/>
                      <w:szCs w:val="20"/>
                    </w:rPr>
                  </w:pPr>
                  <w:r>
                    <w:rPr>
                      <w:rStyle w:val="45"/>
                      <w:rFonts w:hint="default"/>
                      <w:lang w:bidi="ar"/>
                    </w:rPr>
                    <w:t>治理措施</w:t>
                  </w:r>
                </w:p>
              </w:tc>
              <w:tc>
                <w:tcPr>
                  <w:tcW w:w="489" w:type="dxa"/>
                  <w:vMerge w:val="restart"/>
                  <w:tcBorders>
                    <w:tl2br w:val="nil"/>
                    <w:tr2bl w:val="nil"/>
                  </w:tcBorders>
                  <w:vAlign w:val="center"/>
                </w:tcPr>
                <w:p w14:paraId="77E012B0">
                  <w:pPr>
                    <w:widowControl/>
                    <w:jc w:val="center"/>
                    <w:textAlignment w:val="center"/>
                    <w:rPr>
                      <w:b/>
                      <w:bCs/>
                      <w:spacing w:val="7"/>
                      <w:sz w:val="20"/>
                      <w:szCs w:val="20"/>
                    </w:rPr>
                  </w:pPr>
                  <w:r>
                    <w:rPr>
                      <w:rStyle w:val="45"/>
                      <w:rFonts w:hint="default"/>
                      <w:lang w:bidi="ar"/>
                    </w:rPr>
                    <w:t>去除效率</w:t>
                  </w:r>
                </w:p>
              </w:tc>
              <w:tc>
                <w:tcPr>
                  <w:tcW w:w="2549" w:type="dxa"/>
                  <w:gridSpan w:val="3"/>
                  <w:tcBorders>
                    <w:tl2br w:val="nil"/>
                    <w:tr2bl w:val="nil"/>
                  </w:tcBorders>
                  <w:vAlign w:val="center"/>
                </w:tcPr>
                <w:p w14:paraId="6A39DD8D">
                  <w:pPr>
                    <w:widowControl/>
                    <w:jc w:val="center"/>
                    <w:textAlignment w:val="center"/>
                    <w:rPr>
                      <w:b/>
                      <w:bCs/>
                      <w:spacing w:val="7"/>
                      <w:sz w:val="20"/>
                      <w:szCs w:val="20"/>
                    </w:rPr>
                  </w:pPr>
                  <w:r>
                    <w:rPr>
                      <w:rStyle w:val="45"/>
                      <w:rFonts w:hint="default"/>
                      <w:lang w:bidi="ar"/>
                    </w:rPr>
                    <w:t>废气排放情况</w:t>
                  </w:r>
                </w:p>
              </w:tc>
              <w:tc>
                <w:tcPr>
                  <w:tcW w:w="508" w:type="dxa"/>
                  <w:vMerge w:val="restart"/>
                  <w:tcBorders>
                    <w:tl2br w:val="nil"/>
                    <w:tr2bl w:val="nil"/>
                  </w:tcBorders>
                  <w:vAlign w:val="center"/>
                </w:tcPr>
                <w:p w14:paraId="48F54E8D">
                  <w:pPr>
                    <w:widowControl/>
                    <w:jc w:val="center"/>
                    <w:textAlignment w:val="center"/>
                    <w:rPr>
                      <w:b/>
                      <w:bCs/>
                      <w:spacing w:val="7"/>
                      <w:sz w:val="20"/>
                      <w:szCs w:val="20"/>
                    </w:rPr>
                  </w:pPr>
                  <w:r>
                    <w:rPr>
                      <w:rStyle w:val="45"/>
                      <w:rFonts w:hint="default"/>
                      <w:lang w:bidi="ar"/>
                    </w:rPr>
                    <w:t>年排放时间</w:t>
                  </w:r>
                  <w:r>
                    <w:rPr>
                      <w:b/>
                      <w:bCs/>
                      <w:color w:val="000000"/>
                      <w:kern w:val="0"/>
                      <w:sz w:val="20"/>
                      <w:szCs w:val="20"/>
                      <w:lang w:bidi="ar"/>
                    </w:rPr>
                    <w:t>/h</w:t>
                  </w:r>
                </w:p>
              </w:tc>
              <w:tc>
                <w:tcPr>
                  <w:tcW w:w="2072" w:type="dxa"/>
                  <w:gridSpan w:val="3"/>
                  <w:tcBorders>
                    <w:tl2br w:val="nil"/>
                    <w:tr2bl w:val="nil"/>
                  </w:tcBorders>
                  <w:vAlign w:val="center"/>
                </w:tcPr>
                <w:p w14:paraId="05D35962">
                  <w:pPr>
                    <w:widowControl/>
                    <w:jc w:val="center"/>
                    <w:textAlignment w:val="center"/>
                    <w:rPr>
                      <w:b/>
                      <w:bCs/>
                      <w:spacing w:val="7"/>
                      <w:sz w:val="20"/>
                      <w:szCs w:val="20"/>
                    </w:rPr>
                  </w:pPr>
                  <w:r>
                    <w:rPr>
                      <w:rStyle w:val="45"/>
                      <w:rFonts w:hint="default"/>
                      <w:lang w:bidi="ar"/>
                    </w:rPr>
                    <w:t>达标分析</w:t>
                  </w:r>
                </w:p>
              </w:tc>
            </w:tr>
            <w:tr w14:paraId="7195A8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31" w:type="dxa"/>
                  <w:vMerge w:val="continue"/>
                  <w:tcBorders>
                    <w:tl2br w:val="nil"/>
                    <w:tr2bl w:val="nil"/>
                  </w:tcBorders>
                  <w:vAlign w:val="center"/>
                </w:tcPr>
                <w:p w14:paraId="070FEC4E">
                  <w:pPr>
                    <w:jc w:val="center"/>
                    <w:rPr>
                      <w:sz w:val="20"/>
                      <w:szCs w:val="20"/>
                    </w:rPr>
                  </w:pPr>
                </w:p>
              </w:tc>
              <w:tc>
                <w:tcPr>
                  <w:tcW w:w="658" w:type="dxa"/>
                  <w:vMerge w:val="continue"/>
                  <w:tcBorders>
                    <w:tl2br w:val="nil"/>
                    <w:tr2bl w:val="nil"/>
                  </w:tcBorders>
                  <w:vAlign w:val="center"/>
                </w:tcPr>
                <w:p w14:paraId="08E9176C">
                  <w:pPr>
                    <w:jc w:val="center"/>
                    <w:rPr>
                      <w:sz w:val="20"/>
                      <w:szCs w:val="20"/>
                    </w:rPr>
                  </w:pPr>
                </w:p>
              </w:tc>
              <w:tc>
                <w:tcPr>
                  <w:tcW w:w="973" w:type="dxa"/>
                  <w:vMerge w:val="continue"/>
                  <w:tcBorders>
                    <w:tl2br w:val="nil"/>
                    <w:tr2bl w:val="nil"/>
                  </w:tcBorders>
                  <w:vAlign w:val="center"/>
                </w:tcPr>
                <w:p w14:paraId="71344EB7">
                  <w:pPr>
                    <w:jc w:val="center"/>
                    <w:rPr>
                      <w:sz w:val="20"/>
                      <w:szCs w:val="20"/>
                    </w:rPr>
                  </w:pPr>
                </w:p>
              </w:tc>
              <w:tc>
                <w:tcPr>
                  <w:tcW w:w="743" w:type="dxa"/>
                  <w:vMerge w:val="continue"/>
                  <w:tcBorders>
                    <w:tl2br w:val="nil"/>
                    <w:tr2bl w:val="nil"/>
                  </w:tcBorders>
                  <w:vAlign w:val="center"/>
                </w:tcPr>
                <w:p w14:paraId="7EBCC36E">
                  <w:pPr>
                    <w:jc w:val="center"/>
                    <w:rPr>
                      <w:sz w:val="20"/>
                      <w:szCs w:val="20"/>
                    </w:rPr>
                  </w:pPr>
                </w:p>
              </w:tc>
              <w:tc>
                <w:tcPr>
                  <w:tcW w:w="561" w:type="dxa"/>
                  <w:vMerge w:val="continue"/>
                  <w:tcBorders>
                    <w:tl2br w:val="nil"/>
                    <w:tr2bl w:val="nil"/>
                  </w:tcBorders>
                  <w:vAlign w:val="center"/>
                </w:tcPr>
                <w:p w14:paraId="2AA24408">
                  <w:pPr>
                    <w:jc w:val="center"/>
                    <w:rPr>
                      <w:sz w:val="20"/>
                      <w:szCs w:val="20"/>
                    </w:rPr>
                  </w:pPr>
                </w:p>
              </w:tc>
              <w:tc>
                <w:tcPr>
                  <w:tcW w:w="517" w:type="dxa"/>
                  <w:vMerge w:val="continue"/>
                  <w:tcBorders>
                    <w:tl2br w:val="nil"/>
                    <w:tr2bl w:val="nil"/>
                  </w:tcBorders>
                  <w:vAlign w:val="center"/>
                </w:tcPr>
                <w:p w14:paraId="2E189E21">
                  <w:pPr>
                    <w:jc w:val="center"/>
                    <w:rPr>
                      <w:sz w:val="20"/>
                      <w:szCs w:val="20"/>
                    </w:rPr>
                  </w:pPr>
                </w:p>
              </w:tc>
              <w:tc>
                <w:tcPr>
                  <w:tcW w:w="812" w:type="dxa"/>
                  <w:tcBorders>
                    <w:tl2br w:val="nil"/>
                    <w:tr2bl w:val="nil"/>
                  </w:tcBorders>
                  <w:vAlign w:val="center"/>
                </w:tcPr>
                <w:p w14:paraId="01772CD0">
                  <w:pPr>
                    <w:widowControl/>
                    <w:jc w:val="center"/>
                    <w:textAlignment w:val="center"/>
                    <w:rPr>
                      <w:b/>
                      <w:bCs/>
                      <w:spacing w:val="5"/>
                      <w:sz w:val="20"/>
                      <w:szCs w:val="20"/>
                    </w:rPr>
                  </w:pPr>
                  <w:r>
                    <w:rPr>
                      <w:rStyle w:val="45"/>
                      <w:rFonts w:hint="default"/>
                      <w:lang w:bidi="ar"/>
                    </w:rPr>
                    <w:t>污染物年最大产生量（</w:t>
                  </w:r>
                  <w:r>
                    <w:rPr>
                      <w:b/>
                      <w:bCs/>
                      <w:color w:val="000000"/>
                      <w:kern w:val="0"/>
                      <w:sz w:val="20"/>
                      <w:szCs w:val="20"/>
                      <w:lang w:bidi="ar"/>
                    </w:rPr>
                    <w:t>kg/a</w:t>
                  </w:r>
                  <w:r>
                    <w:rPr>
                      <w:rStyle w:val="45"/>
                      <w:rFonts w:hint="default"/>
                      <w:lang w:bidi="ar"/>
                    </w:rPr>
                    <w:t>）</w:t>
                  </w:r>
                </w:p>
              </w:tc>
              <w:tc>
                <w:tcPr>
                  <w:tcW w:w="972" w:type="dxa"/>
                  <w:tcBorders>
                    <w:tl2br w:val="nil"/>
                    <w:tr2bl w:val="nil"/>
                  </w:tcBorders>
                  <w:vAlign w:val="center"/>
                </w:tcPr>
                <w:p w14:paraId="53FECC5A">
                  <w:pPr>
                    <w:widowControl/>
                    <w:jc w:val="center"/>
                    <w:textAlignment w:val="center"/>
                    <w:rPr>
                      <w:b/>
                      <w:bCs/>
                      <w:spacing w:val="5"/>
                      <w:sz w:val="20"/>
                      <w:szCs w:val="20"/>
                    </w:rPr>
                  </w:pPr>
                  <w:r>
                    <w:rPr>
                      <w:rStyle w:val="45"/>
                      <w:rFonts w:hint="default"/>
                      <w:lang w:bidi="ar"/>
                    </w:rPr>
                    <w:t>最大产生浓度（</w:t>
                  </w:r>
                  <w:r>
                    <w:rPr>
                      <w:b/>
                      <w:bCs/>
                      <w:color w:val="000000"/>
                      <w:kern w:val="0"/>
                      <w:sz w:val="20"/>
                      <w:szCs w:val="20"/>
                      <w:lang w:bidi="ar"/>
                    </w:rPr>
                    <w:t>mg/m</w:t>
                  </w:r>
                  <w:r>
                    <w:rPr>
                      <w:rStyle w:val="46"/>
                      <w:lang w:bidi="ar"/>
                    </w:rPr>
                    <w:t>3</w:t>
                  </w:r>
                  <w:r>
                    <w:rPr>
                      <w:rStyle w:val="45"/>
                      <w:rFonts w:hint="default"/>
                      <w:lang w:bidi="ar"/>
                    </w:rPr>
                    <w:t>）</w:t>
                  </w:r>
                </w:p>
              </w:tc>
              <w:tc>
                <w:tcPr>
                  <w:tcW w:w="825" w:type="dxa"/>
                  <w:tcBorders>
                    <w:tl2br w:val="nil"/>
                    <w:tr2bl w:val="nil"/>
                  </w:tcBorders>
                  <w:vAlign w:val="center"/>
                </w:tcPr>
                <w:p w14:paraId="70F279A7">
                  <w:pPr>
                    <w:widowControl/>
                    <w:jc w:val="center"/>
                    <w:textAlignment w:val="center"/>
                    <w:rPr>
                      <w:b/>
                      <w:bCs/>
                      <w:spacing w:val="5"/>
                      <w:sz w:val="20"/>
                      <w:szCs w:val="20"/>
                    </w:rPr>
                  </w:pPr>
                  <w:r>
                    <w:rPr>
                      <w:rStyle w:val="45"/>
                      <w:rFonts w:hint="default"/>
                      <w:lang w:bidi="ar"/>
                    </w:rPr>
                    <w:t>最大产生速率（</w:t>
                  </w:r>
                  <w:r>
                    <w:rPr>
                      <w:b/>
                      <w:bCs/>
                      <w:color w:val="000000"/>
                      <w:kern w:val="0"/>
                      <w:sz w:val="20"/>
                      <w:szCs w:val="20"/>
                      <w:lang w:bidi="ar"/>
                    </w:rPr>
                    <w:t>kg/h</w:t>
                  </w:r>
                  <w:r>
                    <w:rPr>
                      <w:rStyle w:val="45"/>
                      <w:rFonts w:hint="default"/>
                      <w:lang w:bidi="ar"/>
                    </w:rPr>
                    <w:t>）</w:t>
                  </w:r>
                </w:p>
              </w:tc>
              <w:tc>
                <w:tcPr>
                  <w:tcW w:w="744" w:type="dxa"/>
                  <w:vMerge w:val="continue"/>
                  <w:tcBorders>
                    <w:tl2br w:val="nil"/>
                    <w:tr2bl w:val="nil"/>
                  </w:tcBorders>
                  <w:vAlign w:val="center"/>
                </w:tcPr>
                <w:p w14:paraId="2131E29F">
                  <w:pPr>
                    <w:jc w:val="center"/>
                    <w:rPr>
                      <w:b/>
                      <w:bCs/>
                      <w:spacing w:val="6"/>
                      <w:sz w:val="20"/>
                      <w:szCs w:val="20"/>
                    </w:rPr>
                  </w:pPr>
                </w:p>
              </w:tc>
              <w:tc>
                <w:tcPr>
                  <w:tcW w:w="489" w:type="dxa"/>
                  <w:vMerge w:val="continue"/>
                  <w:tcBorders>
                    <w:tl2br w:val="nil"/>
                    <w:tr2bl w:val="nil"/>
                  </w:tcBorders>
                  <w:vAlign w:val="center"/>
                </w:tcPr>
                <w:p w14:paraId="11CFB76B">
                  <w:pPr>
                    <w:jc w:val="center"/>
                    <w:rPr>
                      <w:b/>
                      <w:bCs/>
                      <w:spacing w:val="6"/>
                      <w:sz w:val="20"/>
                      <w:szCs w:val="20"/>
                    </w:rPr>
                  </w:pPr>
                </w:p>
              </w:tc>
              <w:tc>
                <w:tcPr>
                  <w:tcW w:w="885" w:type="dxa"/>
                  <w:tcBorders>
                    <w:tl2br w:val="nil"/>
                    <w:tr2bl w:val="nil"/>
                  </w:tcBorders>
                  <w:vAlign w:val="center"/>
                </w:tcPr>
                <w:p w14:paraId="68BC4C8D">
                  <w:pPr>
                    <w:widowControl/>
                    <w:jc w:val="center"/>
                    <w:textAlignment w:val="center"/>
                    <w:rPr>
                      <w:b/>
                      <w:bCs/>
                      <w:spacing w:val="6"/>
                      <w:sz w:val="20"/>
                      <w:szCs w:val="20"/>
                    </w:rPr>
                  </w:pPr>
                  <w:r>
                    <w:rPr>
                      <w:rStyle w:val="45"/>
                      <w:rFonts w:hint="default"/>
                      <w:lang w:bidi="ar"/>
                    </w:rPr>
                    <w:t>污染物年最大排放量（</w:t>
                  </w:r>
                  <w:r>
                    <w:rPr>
                      <w:b/>
                      <w:bCs/>
                      <w:color w:val="000000"/>
                      <w:kern w:val="0"/>
                      <w:sz w:val="20"/>
                      <w:szCs w:val="20"/>
                      <w:lang w:bidi="ar"/>
                    </w:rPr>
                    <w:t>kg/a</w:t>
                  </w:r>
                  <w:r>
                    <w:rPr>
                      <w:rStyle w:val="45"/>
                      <w:rFonts w:hint="default"/>
                      <w:lang w:bidi="ar"/>
                    </w:rPr>
                    <w:t>）</w:t>
                  </w:r>
                </w:p>
              </w:tc>
              <w:tc>
                <w:tcPr>
                  <w:tcW w:w="964" w:type="dxa"/>
                  <w:tcBorders>
                    <w:tl2br w:val="nil"/>
                    <w:tr2bl w:val="nil"/>
                  </w:tcBorders>
                  <w:vAlign w:val="center"/>
                </w:tcPr>
                <w:p w14:paraId="1AD19E68">
                  <w:pPr>
                    <w:widowControl/>
                    <w:jc w:val="center"/>
                    <w:textAlignment w:val="center"/>
                    <w:rPr>
                      <w:b/>
                      <w:bCs/>
                      <w:spacing w:val="6"/>
                      <w:sz w:val="20"/>
                      <w:szCs w:val="20"/>
                    </w:rPr>
                  </w:pPr>
                  <w:r>
                    <w:rPr>
                      <w:rStyle w:val="45"/>
                      <w:rFonts w:hint="default"/>
                      <w:lang w:bidi="ar"/>
                    </w:rPr>
                    <w:t>最大排放浓度（</w:t>
                  </w:r>
                  <w:r>
                    <w:rPr>
                      <w:b/>
                      <w:bCs/>
                      <w:color w:val="000000"/>
                      <w:kern w:val="0"/>
                      <w:sz w:val="20"/>
                      <w:szCs w:val="20"/>
                      <w:lang w:bidi="ar"/>
                    </w:rPr>
                    <w:t>mg/m</w:t>
                  </w:r>
                  <w:r>
                    <w:rPr>
                      <w:rStyle w:val="46"/>
                      <w:lang w:bidi="ar"/>
                    </w:rPr>
                    <w:t>3</w:t>
                  </w:r>
                  <w:r>
                    <w:rPr>
                      <w:rStyle w:val="45"/>
                      <w:rFonts w:hint="default"/>
                      <w:lang w:bidi="ar"/>
                    </w:rPr>
                    <w:t>）</w:t>
                  </w:r>
                </w:p>
              </w:tc>
              <w:tc>
                <w:tcPr>
                  <w:tcW w:w="700" w:type="dxa"/>
                  <w:tcBorders>
                    <w:tl2br w:val="nil"/>
                    <w:tr2bl w:val="nil"/>
                  </w:tcBorders>
                  <w:vAlign w:val="center"/>
                </w:tcPr>
                <w:p w14:paraId="76B6C5CF">
                  <w:pPr>
                    <w:widowControl/>
                    <w:jc w:val="center"/>
                    <w:textAlignment w:val="center"/>
                    <w:rPr>
                      <w:b/>
                      <w:bCs/>
                      <w:spacing w:val="6"/>
                      <w:sz w:val="20"/>
                      <w:szCs w:val="20"/>
                    </w:rPr>
                  </w:pPr>
                  <w:r>
                    <w:rPr>
                      <w:rStyle w:val="45"/>
                      <w:rFonts w:hint="default"/>
                      <w:lang w:bidi="ar"/>
                    </w:rPr>
                    <w:t>最大排放速率（</w:t>
                  </w:r>
                  <w:r>
                    <w:rPr>
                      <w:b/>
                      <w:bCs/>
                      <w:color w:val="000000"/>
                      <w:kern w:val="0"/>
                      <w:sz w:val="20"/>
                      <w:szCs w:val="20"/>
                      <w:lang w:bidi="ar"/>
                    </w:rPr>
                    <w:t>kg/h</w:t>
                  </w:r>
                  <w:r>
                    <w:rPr>
                      <w:rStyle w:val="45"/>
                      <w:rFonts w:hint="default"/>
                      <w:lang w:bidi="ar"/>
                    </w:rPr>
                    <w:t>）</w:t>
                  </w:r>
                </w:p>
              </w:tc>
              <w:tc>
                <w:tcPr>
                  <w:tcW w:w="508" w:type="dxa"/>
                  <w:vMerge w:val="continue"/>
                  <w:tcBorders>
                    <w:tl2br w:val="nil"/>
                    <w:tr2bl w:val="nil"/>
                  </w:tcBorders>
                  <w:vAlign w:val="center"/>
                </w:tcPr>
                <w:p w14:paraId="5CCF81B8">
                  <w:pPr>
                    <w:jc w:val="center"/>
                    <w:rPr>
                      <w:b/>
                      <w:bCs/>
                      <w:spacing w:val="6"/>
                      <w:sz w:val="20"/>
                      <w:szCs w:val="20"/>
                    </w:rPr>
                  </w:pPr>
                </w:p>
              </w:tc>
              <w:tc>
                <w:tcPr>
                  <w:tcW w:w="690" w:type="dxa"/>
                  <w:tcBorders>
                    <w:tl2br w:val="nil"/>
                    <w:tr2bl w:val="nil"/>
                  </w:tcBorders>
                  <w:vAlign w:val="center"/>
                </w:tcPr>
                <w:p w14:paraId="1FB062DC">
                  <w:pPr>
                    <w:widowControl/>
                    <w:jc w:val="center"/>
                    <w:textAlignment w:val="center"/>
                    <w:rPr>
                      <w:b/>
                      <w:bCs/>
                      <w:spacing w:val="6"/>
                      <w:sz w:val="20"/>
                      <w:szCs w:val="20"/>
                    </w:rPr>
                  </w:pPr>
                  <w:r>
                    <w:rPr>
                      <w:rStyle w:val="45"/>
                      <w:rFonts w:hint="default"/>
                      <w:lang w:bidi="ar"/>
                    </w:rPr>
                    <w:t>标准排放浓度（</w:t>
                  </w:r>
                  <w:r>
                    <w:rPr>
                      <w:b/>
                      <w:bCs/>
                      <w:color w:val="000000"/>
                      <w:kern w:val="0"/>
                      <w:sz w:val="20"/>
                      <w:szCs w:val="20"/>
                      <w:lang w:bidi="ar"/>
                    </w:rPr>
                    <w:t>mg/m</w:t>
                  </w:r>
                  <w:r>
                    <w:rPr>
                      <w:rStyle w:val="46"/>
                      <w:lang w:bidi="ar"/>
                    </w:rPr>
                    <w:t>3</w:t>
                  </w:r>
                  <w:r>
                    <w:rPr>
                      <w:rStyle w:val="45"/>
                      <w:rFonts w:hint="default"/>
                      <w:lang w:bidi="ar"/>
                    </w:rPr>
                    <w:t>）</w:t>
                  </w:r>
                </w:p>
              </w:tc>
              <w:tc>
                <w:tcPr>
                  <w:tcW w:w="691" w:type="dxa"/>
                  <w:tcBorders>
                    <w:tl2br w:val="nil"/>
                    <w:tr2bl w:val="nil"/>
                  </w:tcBorders>
                  <w:vAlign w:val="center"/>
                </w:tcPr>
                <w:p w14:paraId="4CCD64CB">
                  <w:pPr>
                    <w:widowControl/>
                    <w:jc w:val="center"/>
                    <w:textAlignment w:val="center"/>
                    <w:rPr>
                      <w:b/>
                      <w:bCs/>
                      <w:spacing w:val="6"/>
                      <w:sz w:val="20"/>
                      <w:szCs w:val="20"/>
                    </w:rPr>
                  </w:pPr>
                  <w:r>
                    <w:rPr>
                      <w:rStyle w:val="45"/>
                      <w:rFonts w:hint="default"/>
                      <w:lang w:bidi="ar"/>
                    </w:rPr>
                    <w:t>标准排放速率（</w:t>
                  </w:r>
                  <w:r>
                    <w:rPr>
                      <w:b/>
                      <w:bCs/>
                      <w:color w:val="000000"/>
                      <w:kern w:val="0"/>
                      <w:sz w:val="20"/>
                      <w:szCs w:val="20"/>
                      <w:lang w:bidi="ar"/>
                    </w:rPr>
                    <w:t>kg/h</w:t>
                  </w:r>
                  <w:r>
                    <w:rPr>
                      <w:rStyle w:val="45"/>
                      <w:rFonts w:hint="default"/>
                      <w:lang w:bidi="ar"/>
                    </w:rPr>
                    <w:t>）</w:t>
                  </w:r>
                </w:p>
              </w:tc>
              <w:tc>
                <w:tcPr>
                  <w:tcW w:w="691" w:type="dxa"/>
                  <w:tcBorders>
                    <w:tl2br w:val="nil"/>
                    <w:tr2bl w:val="nil"/>
                  </w:tcBorders>
                  <w:vAlign w:val="center"/>
                </w:tcPr>
                <w:p w14:paraId="7EA09589">
                  <w:pPr>
                    <w:widowControl/>
                    <w:jc w:val="center"/>
                    <w:textAlignment w:val="center"/>
                    <w:rPr>
                      <w:b/>
                      <w:bCs/>
                      <w:spacing w:val="6"/>
                      <w:sz w:val="20"/>
                      <w:szCs w:val="20"/>
                    </w:rPr>
                  </w:pPr>
                  <w:r>
                    <w:rPr>
                      <w:rStyle w:val="45"/>
                      <w:rFonts w:hint="default"/>
                      <w:lang w:bidi="ar"/>
                    </w:rPr>
                    <w:t>是否达标</w:t>
                  </w:r>
                </w:p>
              </w:tc>
            </w:tr>
            <w:tr w14:paraId="4712E9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731" w:type="dxa"/>
                  <w:vMerge w:val="restart"/>
                  <w:tcBorders>
                    <w:tl2br w:val="nil"/>
                    <w:tr2bl w:val="nil"/>
                  </w:tcBorders>
                  <w:vAlign w:val="center"/>
                </w:tcPr>
                <w:p w14:paraId="15608B8E">
                  <w:pPr>
                    <w:widowControl/>
                    <w:jc w:val="center"/>
                    <w:textAlignment w:val="center"/>
                    <w:rPr>
                      <w:sz w:val="20"/>
                      <w:szCs w:val="20"/>
                    </w:rPr>
                  </w:pPr>
                  <w:r>
                    <w:rPr>
                      <w:rFonts w:hint="eastAsia" w:ascii="宋体" w:hAnsi="宋体" w:cs="宋体"/>
                      <w:color w:val="000000"/>
                      <w:kern w:val="0"/>
                      <w:sz w:val="20"/>
                      <w:szCs w:val="20"/>
                      <w:lang w:bidi="ar"/>
                    </w:rPr>
                    <w:t>实验室、动物房</w:t>
                  </w:r>
                </w:p>
              </w:tc>
              <w:tc>
                <w:tcPr>
                  <w:tcW w:w="658" w:type="dxa"/>
                  <w:vMerge w:val="restart"/>
                  <w:tcBorders>
                    <w:tl2br w:val="nil"/>
                    <w:tr2bl w:val="nil"/>
                  </w:tcBorders>
                  <w:vAlign w:val="center"/>
                </w:tcPr>
                <w:p w14:paraId="33D680A8">
                  <w:pPr>
                    <w:widowControl/>
                    <w:jc w:val="center"/>
                    <w:textAlignment w:val="center"/>
                    <w:rPr>
                      <w:sz w:val="20"/>
                      <w:szCs w:val="20"/>
                    </w:rPr>
                  </w:pPr>
                  <w:r>
                    <w:rPr>
                      <w:color w:val="000000"/>
                      <w:kern w:val="0"/>
                      <w:sz w:val="20"/>
                      <w:szCs w:val="20"/>
                      <w:lang w:bidi="ar"/>
                    </w:rPr>
                    <w:t>DA00</w:t>
                  </w:r>
                  <w:r>
                    <w:rPr>
                      <w:rFonts w:hint="eastAsia"/>
                      <w:color w:val="000000"/>
                      <w:kern w:val="0"/>
                      <w:sz w:val="20"/>
                      <w:szCs w:val="20"/>
                      <w:lang w:bidi="ar"/>
                    </w:rPr>
                    <w:t>4</w:t>
                  </w:r>
                </w:p>
              </w:tc>
              <w:tc>
                <w:tcPr>
                  <w:tcW w:w="973" w:type="dxa"/>
                  <w:tcBorders>
                    <w:tl2br w:val="nil"/>
                    <w:tr2bl w:val="nil"/>
                  </w:tcBorders>
                  <w:vAlign w:val="center"/>
                </w:tcPr>
                <w:p w14:paraId="47127E1B">
                  <w:pPr>
                    <w:widowControl/>
                    <w:jc w:val="center"/>
                    <w:textAlignment w:val="center"/>
                    <w:rPr>
                      <w:sz w:val="20"/>
                      <w:szCs w:val="20"/>
                    </w:rPr>
                  </w:pPr>
                  <w:r>
                    <w:rPr>
                      <w:rFonts w:hint="eastAsia" w:ascii="宋体" w:hAnsi="宋体" w:cs="宋体"/>
                      <w:color w:val="000000"/>
                      <w:kern w:val="0"/>
                      <w:sz w:val="20"/>
                      <w:szCs w:val="20"/>
                      <w:lang w:bidi="ar"/>
                    </w:rPr>
                    <w:t>氨</w:t>
                  </w:r>
                </w:p>
              </w:tc>
              <w:tc>
                <w:tcPr>
                  <w:tcW w:w="743" w:type="dxa"/>
                  <w:tcBorders>
                    <w:tl2br w:val="nil"/>
                    <w:tr2bl w:val="nil"/>
                  </w:tcBorders>
                  <w:shd w:val="clear" w:color="auto" w:fill="auto"/>
                  <w:vAlign w:val="center"/>
                </w:tcPr>
                <w:p w14:paraId="2B7C99D1">
                  <w:pPr>
                    <w:widowControl/>
                    <w:jc w:val="center"/>
                    <w:textAlignment w:val="center"/>
                    <w:rPr>
                      <w:rFonts w:eastAsia="Times New Roman"/>
                      <w:sz w:val="20"/>
                      <w:szCs w:val="20"/>
                    </w:rPr>
                  </w:pPr>
                  <w:r>
                    <w:rPr>
                      <w:color w:val="000000"/>
                      <w:kern w:val="0"/>
                      <w:sz w:val="20"/>
                      <w:szCs w:val="20"/>
                      <w:lang w:bidi="ar"/>
                    </w:rPr>
                    <w:t xml:space="preserve">0.0814 </w:t>
                  </w:r>
                </w:p>
              </w:tc>
              <w:tc>
                <w:tcPr>
                  <w:tcW w:w="561" w:type="dxa"/>
                  <w:vMerge w:val="restart"/>
                  <w:tcBorders>
                    <w:tl2br w:val="nil"/>
                    <w:tr2bl w:val="nil"/>
                  </w:tcBorders>
                  <w:vAlign w:val="center"/>
                </w:tcPr>
                <w:p w14:paraId="6625AFC1">
                  <w:pPr>
                    <w:widowControl/>
                    <w:jc w:val="center"/>
                    <w:textAlignment w:val="center"/>
                    <w:rPr>
                      <w:sz w:val="20"/>
                      <w:szCs w:val="20"/>
                      <w:highlight w:val="green"/>
                    </w:rPr>
                  </w:pPr>
                  <w:r>
                    <w:rPr>
                      <w:color w:val="000000"/>
                      <w:kern w:val="0"/>
                      <w:sz w:val="20"/>
                      <w:szCs w:val="20"/>
                      <w:lang w:bidi="ar"/>
                    </w:rPr>
                    <w:t>13000</w:t>
                  </w:r>
                </w:p>
              </w:tc>
              <w:tc>
                <w:tcPr>
                  <w:tcW w:w="517" w:type="dxa"/>
                  <w:vMerge w:val="restart"/>
                  <w:tcBorders>
                    <w:tl2br w:val="nil"/>
                    <w:tr2bl w:val="nil"/>
                  </w:tcBorders>
                  <w:vAlign w:val="center"/>
                </w:tcPr>
                <w:p w14:paraId="4ED46E3B">
                  <w:pPr>
                    <w:widowControl/>
                    <w:jc w:val="center"/>
                    <w:textAlignment w:val="center"/>
                    <w:rPr>
                      <w:rFonts w:eastAsia="Times New Roman"/>
                      <w:spacing w:val="-1"/>
                      <w:sz w:val="20"/>
                      <w:szCs w:val="20"/>
                    </w:rPr>
                  </w:pPr>
                  <w:r>
                    <w:rPr>
                      <w:color w:val="000000"/>
                      <w:kern w:val="0"/>
                      <w:sz w:val="20"/>
                      <w:szCs w:val="20"/>
                      <w:lang w:bidi="ar"/>
                    </w:rPr>
                    <w:t>100%</w:t>
                  </w:r>
                </w:p>
              </w:tc>
              <w:tc>
                <w:tcPr>
                  <w:tcW w:w="812" w:type="dxa"/>
                  <w:tcBorders>
                    <w:tl2br w:val="nil"/>
                    <w:tr2bl w:val="nil"/>
                  </w:tcBorders>
                  <w:shd w:val="clear" w:color="auto" w:fill="auto"/>
                  <w:vAlign w:val="center"/>
                </w:tcPr>
                <w:p w14:paraId="4695B595">
                  <w:pPr>
                    <w:widowControl/>
                    <w:jc w:val="center"/>
                    <w:textAlignment w:val="center"/>
                    <w:rPr>
                      <w:rFonts w:eastAsia="Times New Roman"/>
                      <w:sz w:val="20"/>
                      <w:szCs w:val="20"/>
                    </w:rPr>
                  </w:pPr>
                  <w:r>
                    <w:rPr>
                      <w:color w:val="000000"/>
                      <w:kern w:val="0"/>
                      <w:sz w:val="20"/>
                      <w:szCs w:val="20"/>
                      <w:lang w:bidi="ar"/>
                    </w:rPr>
                    <w:t>5.04</w:t>
                  </w:r>
                </w:p>
              </w:tc>
              <w:tc>
                <w:tcPr>
                  <w:tcW w:w="972" w:type="dxa"/>
                  <w:tcBorders>
                    <w:tl2br w:val="nil"/>
                    <w:tr2bl w:val="nil"/>
                  </w:tcBorders>
                  <w:vAlign w:val="center"/>
                </w:tcPr>
                <w:p w14:paraId="78640166">
                  <w:pPr>
                    <w:widowControl/>
                    <w:jc w:val="center"/>
                    <w:textAlignment w:val="center"/>
                    <w:rPr>
                      <w:rFonts w:eastAsia="Times New Roman"/>
                      <w:sz w:val="20"/>
                      <w:szCs w:val="20"/>
                    </w:rPr>
                  </w:pPr>
                  <w:r>
                    <w:rPr>
                      <w:color w:val="000000"/>
                      <w:kern w:val="0"/>
                      <w:sz w:val="20"/>
                      <w:szCs w:val="20"/>
                      <w:lang w:bidi="ar"/>
                    </w:rPr>
                    <w:t xml:space="preserve">0.00443 </w:t>
                  </w:r>
                </w:p>
              </w:tc>
              <w:tc>
                <w:tcPr>
                  <w:tcW w:w="825" w:type="dxa"/>
                  <w:tcBorders>
                    <w:tl2br w:val="nil"/>
                    <w:tr2bl w:val="nil"/>
                  </w:tcBorders>
                  <w:vAlign w:val="center"/>
                </w:tcPr>
                <w:p w14:paraId="2F9691F4">
                  <w:pPr>
                    <w:widowControl/>
                    <w:jc w:val="center"/>
                    <w:textAlignment w:val="center"/>
                    <w:rPr>
                      <w:rFonts w:eastAsia="Times New Roman"/>
                      <w:sz w:val="20"/>
                      <w:szCs w:val="20"/>
                    </w:rPr>
                  </w:pPr>
                  <w:r>
                    <w:rPr>
                      <w:color w:val="000000"/>
                      <w:kern w:val="0"/>
                      <w:sz w:val="20"/>
                      <w:szCs w:val="20"/>
                      <w:lang w:bidi="ar"/>
                    </w:rPr>
                    <w:t xml:space="preserve">0.00058 </w:t>
                  </w:r>
                </w:p>
              </w:tc>
              <w:tc>
                <w:tcPr>
                  <w:tcW w:w="744" w:type="dxa"/>
                  <w:vMerge w:val="restart"/>
                  <w:tcBorders>
                    <w:tl2br w:val="nil"/>
                    <w:tr2bl w:val="nil"/>
                  </w:tcBorders>
                  <w:vAlign w:val="center"/>
                </w:tcPr>
                <w:p w14:paraId="3E6A06B2">
                  <w:pPr>
                    <w:widowControl/>
                    <w:jc w:val="center"/>
                    <w:textAlignment w:val="center"/>
                    <w:rPr>
                      <w:color w:val="000000"/>
                      <w:kern w:val="0"/>
                      <w:sz w:val="20"/>
                      <w:szCs w:val="20"/>
                      <w:lang w:bidi="ar"/>
                    </w:rPr>
                  </w:pPr>
                  <w:r>
                    <w:rPr>
                      <w:rFonts w:hint="eastAsia" w:ascii="宋体" w:hAnsi="宋体" w:cs="宋体"/>
                      <w:color w:val="000000"/>
                      <w:kern w:val="0"/>
                      <w:sz w:val="20"/>
                      <w:szCs w:val="20"/>
                      <w:lang w:bidi="ar"/>
                    </w:rPr>
                    <w:t>活性炭吸附设备</w:t>
                  </w:r>
                </w:p>
              </w:tc>
              <w:tc>
                <w:tcPr>
                  <w:tcW w:w="489" w:type="dxa"/>
                  <w:vMerge w:val="restart"/>
                  <w:tcBorders>
                    <w:tl2br w:val="nil"/>
                    <w:tr2bl w:val="nil"/>
                  </w:tcBorders>
                  <w:vAlign w:val="center"/>
                </w:tcPr>
                <w:p w14:paraId="048FB854">
                  <w:pPr>
                    <w:widowControl/>
                    <w:jc w:val="center"/>
                    <w:textAlignment w:val="center"/>
                    <w:rPr>
                      <w:color w:val="000000"/>
                      <w:kern w:val="0"/>
                      <w:sz w:val="20"/>
                      <w:szCs w:val="20"/>
                      <w:lang w:bidi="ar"/>
                    </w:rPr>
                  </w:pPr>
                  <w:r>
                    <w:rPr>
                      <w:color w:val="000000"/>
                      <w:kern w:val="0"/>
                      <w:sz w:val="20"/>
                      <w:szCs w:val="20"/>
                      <w:lang w:bidi="ar"/>
                    </w:rPr>
                    <w:t>80%</w:t>
                  </w:r>
                </w:p>
              </w:tc>
              <w:tc>
                <w:tcPr>
                  <w:tcW w:w="885" w:type="dxa"/>
                  <w:tcBorders>
                    <w:tl2br w:val="nil"/>
                    <w:tr2bl w:val="nil"/>
                  </w:tcBorders>
                  <w:vAlign w:val="center"/>
                </w:tcPr>
                <w:p w14:paraId="189F23F1">
                  <w:pPr>
                    <w:widowControl/>
                    <w:jc w:val="center"/>
                    <w:textAlignment w:val="center"/>
                    <w:rPr>
                      <w:rFonts w:eastAsia="Times New Roman"/>
                      <w:spacing w:val="3"/>
                      <w:sz w:val="20"/>
                      <w:szCs w:val="20"/>
                    </w:rPr>
                  </w:pPr>
                  <w:r>
                    <w:rPr>
                      <w:color w:val="000000"/>
                      <w:kern w:val="0"/>
                      <w:sz w:val="20"/>
                      <w:szCs w:val="20"/>
                      <w:lang w:bidi="ar"/>
                    </w:rPr>
                    <w:t xml:space="preserve">1.0080 </w:t>
                  </w:r>
                </w:p>
              </w:tc>
              <w:tc>
                <w:tcPr>
                  <w:tcW w:w="964" w:type="dxa"/>
                  <w:tcBorders>
                    <w:tl2br w:val="nil"/>
                    <w:tr2bl w:val="nil"/>
                  </w:tcBorders>
                  <w:vAlign w:val="center"/>
                </w:tcPr>
                <w:p w14:paraId="2C329B96">
                  <w:pPr>
                    <w:widowControl/>
                    <w:jc w:val="center"/>
                    <w:textAlignment w:val="center"/>
                    <w:rPr>
                      <w:rFonts w:eastAsia="Times New Roman"/>
                      <w:spacing w:val="3"/>
                      <w:sz w:val="20"/>
                      <w:szCs w:val="20"/>
                    </w:rPr>
                  </w:pPr>
                  <w:r>
                    <w:rPr>
                      <w:color w:val="000000"/>
                      <w:kern w:val="0"/>
                      <w:sz w:val="20"/>
                      <w:szCs w:val="20"/>
                      <w:lang w:bidi="ar"/>
                    </w:rPr>
                    <w:t xml:space="preserve">0.0009 </w:t>
                  </w:r>
                </w:p>
              </w:tc>
              <w:tc>
                <w:tcPr>
                  <w:tcW w:w="700" w:type="dxa"/>
                  <w:tcBorders>
                    <w:tl2br w:val="nil"/>
                    <w:tr2bl w:val="nil"/>
                  </w:tcBorders>
                  <w:vAlign w:val="center"/>
                </w:tcPr>
                <w:p w14:paraId="2C878476">
                  <w:pPr>
                    <w:widowControl/>
                    <w:jc w:val="center"/>
                    <w:textAlignment w:val="center"/>
                    <w:rPr>
                      <w:rFonts w:eastAsia="Times New Roman"/>
                      <w:spacing w:val="3"/>
                      <w:sz w:val="20"/>
                      <w:szCs w:val="20"/>
                    </w:rPr>
                  </w:pPr>
                  <w:r>
                    <w:rPr>
                      <w:color w:val="000000"/>
                      <w:kern w:val="0"/>
                      <w:sz w:val="20"/>
                      <w:szCs w:val="20"/>
                      <w:lang w:bidi="ar"/>
                    </w:rPr>
                    <w:t xml:space="preserve">0.0001 </w:t>
                  </w:r>
                </w:p>
              </w:tc>
              <w:tc>
                <w:tcPr>
                  <w:tcW w:w="508" w:type="dxa"/>
                  <w:vMerge w:val="restart"/>
                  <w:tcBorders>
                    <w:tl2br w:val="nil"/>
                    <w:tr2bl w:val="nil"/>
                  </w:tcBorders>
                  <w:vAlign w:val="center"/>
                </w:tcPr>
                <w:p w14:paraId="65F17AD5">
                  <w:pPr>
                    <w:widowControl/>
                    <w:jc w:val="center"/>
                    <w:textAlignment w:val="center"/>
                    <w:rPr>
                      <w:rFonts w:eastAsia="Times New Roman"/>
                      <w:spacing w:val="3"/>
                      <w:sz w:val="20"/>
                      <w:szCs w:val="20"/>
                    </w:rPr>
                  </w:pPr>
                  <w:r>
                    <w:rPr>
                      <w:color w:val="000000"/>
                      <w:kern w:val="0"/>
                      <w:sz w:val="20"/>
                      <w:szCs w:val="20"/>
                      <w:lang w:bidi="ar"/>
                    </w:rPr>
                    <w:t>8760</w:t>
                  </w:r>
                </w:p>
              </w:tc>
              <w:tc>
                <w:tcPr>
                  <w:tcW w:w="690" w:type="dxa"/>
                  <w:tcBorders>
                    <w:tl2br w:val="nil"/>
                    <w:tr2bl w:val="nil"/>
                  </w:tcBorders>
                  <w:vAlign w:val="center"/>
                </w:tcPr>
                <w:p w14:paraId="7C0220A8">
                  <w:pPr>
                    <w:widowControl/>
                    <w:jc w:val="center"/>
                    <w:textAlignment w:val="center"/>
                    <w:rPr>
                      <w:rFonts w:eastAsia="Times New Roman"/>
                      <w:spacing w:val="3"/>
                      <w:sz w:val="20"/>
                      <w:szCs w:val="20"/>
                    </w:rPr>
                  </w:pPr>
                  <w:r>
                    <w:rPr>
                      <w:color w:val="000000"/>
                      <w:kern w:val="0"/>
                      <w:sz w:val="20"/>
                      <w:szCs w:val="20"/>
                      <w:lang w:bidi="ar"/>
                    </w:rPr>
                    <w:t>10</w:t>
                  </w:r>
                </w:p>
              </w:tc>
              <w:tc>
                <w:tcPr>
                  <w:tcW w:w="691" w:type="dxa"/>
                  <w:tcBorders>
                    <w:tl2br w:val="nil"/>
                    <w:tr2bl w:val="nil"/>
                  </w:tcBorders>
                  <w:vAlign w:val="center"/>
                </w:tcPr>
                <w:p w14:paraId="78ABC0B8">
                  <w:pPr>
                    <w:widowControl/>
                    <w:jc w:val="center"/>
                    <w:textAlignment w:val="center"/>
                    <w:rPr>
                      <w:rFonts w:eastAsia="Times New Roman"/>
                      <w:spacing w:val="3"/>
                      <w:sz w:val="20"/>
                      <w:szCs w:val="20"/>
                    </w:rPr>
                  </w:pPr>
                  <w:r>
                    <w:rPr>
                      <w:color w:val="000000"/>
                      <w:kern w:val="0"/>
                      <w:szCs w:val="21"/>
                      <w:lang w:bidi="ar"/>
                    </w:rPr>
                    <w:t>0.6</w:t>
                  </w:r>
                </w:p>
              </w:tc>
              <w:tc>
                <w:tcPr>
                  <w:tcW w:w="691" w:type="dxa"/>
                  <w:tcBorders>
                    <w:tl2br w:val="nil"/>
                    <w:tr2bl w:val="nil"/>
                  </w:tcBorders>
                  <w:vAlign w:val="center"/>
                </w:tcPr>
                <w:p w14:paraId="700D3E10">
                  <w:pPr>
                    <w:widowControl/>
                    <w:jc w:val="center"/>
                    <w:textAlignment w:val="center"/>
                    <w:rPr>
                      <w:rFonts w:eastAsia="Times New Roman"/>
                      <w:spacing w:val="3"/>
                      <w:sz w:val="20"/>
                      <w:szCs w:val="20"/>
                    </w:rPr>
                  </w:pPr>
                  <w:r>
                    <w:rPr>
                      <w:rFonts w:hint="eastAsia" w:ascii="宋体" w:hAnsi="宋体" w:cs="宋体"/>
                      <w:color w:val="000000"/>
                      <w:kern w:val="0"/>
                      <w:sz w:val="20"/>
                      <w:szCs w:val="20"/>
                      <w:lang w:bidi="ar"/>
                    </w:rPr>
                    <w:t>达标</w:t>
                  </w:r>
                </w:p>
              </w:tc>
            </w:tr>
            <w:tr w14:paraId="3C15F4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731" w:type="dxa"/>
                  <w:vMerge w:val="continue"/>
                  <w:tcBorders>
                    <w:tl2br w:val="nil"/>
                    <w:tr2bl w:val="nil"/>
                  </w:tcBorders>
                  <w:vAlign w:val="center"/>
                </w:tcPr>
                <w:p w14:paraId="3B8DABDB">
                  <w:pPr>
                    <w:jc w:val="center"/>
                    <w:rPr>
                      <w:sz w:val="20"/>
                      <w:szCs w:val="20"/>
                    </w:rPr>
                  </w:pPr>
                </w:p>
              </w:tc>
              <w:tc>
                <w:tcPr>
                  <w:tcW w:w="658" w:type="dxa"/>
                  <w:vMerge w:val="continue"/>
                  <w:tcBorders>
                    <w:tl2br w:val="nil"/>
                    <w:tr2bl w:val="nil"/>
                  </w:tcBorders>
                  <w:vAlign w:val="center"/>
                </w:tcPr>
                <w:p w14:paraId="4506CBD2">
                  <w:pPr>
                    <w:jc w:val="center"/>
                    <w:rPr>
                      <w:sz w:val="20"/>
                      <w:szCs w:val="20"/>
                    </w:rPr>
                  </w:pPr>
                </w:p>
              </w:tc>
              <w:tc>
                <w:tcPr>
                  <w:tcW w:w="973" w:type="dxa"/>
                  <w:tcBorders>
                    <w:tl2br w:val="nil"/>
                    <w:tr2bl w:val="nil"/>
                  </w:tcBorders>
                  <w:vAlign w:val="center"/>
                </w:tcPr>
                <w:p w14:paraId="30C61A45">
                  <w:pPr>
                    <w:widowControl/>
                    <w:jc w:val="center"/>
                    <w:textAlignment w:val="center"/>
                    <w:rPr>
                      <w:spacing w:val="7"/>
                      <w:sz w:val="20"/>
                      <w:szCs w:val="20"/>
                    </w:rPr>
                  </w:pPr>
                  <w:r>
                    <w:rPr>
                      <w:rFonts w:hint="eastAsia" w:ascii="宋体" w:hAnsi="宋体" w:cs="宋体"/>
                      <w:color w:val="000000"/>
                      <w:kern w:val="0"/>
                      <w:sz w:val="20"/>
                      <w:szCs w:val="20"/>
                      <w:lang w:bidi="ar"/>
                    </w:rPr>
                    <w:t>硫化氢</w:t>
                  </w:r>
                </w:p>
              </w:tc>
              <w:tc>
                <w:tcPr>
                  <w:tcW w:w="743" w:type="dxa"/>
                  <w:tcBorders>
                    <w:tl2br w:val="nil"/>
                    <w:tr2bl w:val="nil"/>
                  </w:tcBorders>
                  <w:shd w:val="clear" w:color="auto" w:fill="auto"/>
                  <w:vAlign w:val="center"/>
                </w:tcPr>
                <w:p w14:paraId="3AEAA0E2">
                  <w:pPr>
                    <w:widowControl/>
                    <w:jc w:val="center"/>
                    <w:textAlignment w:val="center"/>
                    <w:rPr>
                      <w:rFonts w:eastAsia="Times New Roman"/>
                      <w:sz w:val="20"/>
                      <w:szCs w:val="20"/>
                    </w:rPr>
                  </w:pPr>
                  <w:r>
                    <w:rPr>
                      <w:color w:val="000000"/>
                      <w:kern w:val="0"/>
                      <w:sz w:val="20"/>
                      <w:szCs w:val="20"/>
                      <w:lang w:bidi="ar"/>
                    </w:rPr>
                    <w:t xml:space="preserve">0.0233 </w:t>
                  </w:r>
                </w:p>
              </w:tc>
              <w:tc>
                <w:tcPr>
                  <w:tcW w:w="561" w:type="dxa"/>
                  <w:vMerge w:val="continue"/>
                  <w:tcBorders>
                    <w:tl2br w:val="nil"/>
                    <w:tr2bl w:val="nil"/>
                  </w:tcBorders>
                  <w:vAlign w:val="center"/>
                </w:tcPr>
                <w:p w14:paraId="562AD372">
                  <w:pPr>
                    <w:jc w:val="center"/>
                    <w:rPr>
                      <w:sz w:val="20"/>
                      <w:szCs w:val="20"/>
                      <w:highlight w:val="green"/>
                    </w:rPr>
                  </w:pPr>
                </w:p>
              </w:tc>
              <w:tc>
                <w:tcPr>
                  <w:tcW w:w="517" w:type="dxa"/>
                  <w:vMerge w:val="continue"/>
                  <w:tcBorders>
                    <w:tl2br w:val="nil"/>
                    <w:tr2bl w:val="nil"/>
                  </w:tcBorders>
                  <w:vAlign w:val="center"/>
                </w:tcPr>
                <w:p w14:paraId="43FE91FB">
                  <w:pPr>
                    <w:jc w:val="center"/>
                    <w:rPr>
                      <w:sz w:val="20"/>
                      <w:szCs w:val="20"/>
                    </w:rPr>
                  </w:pPr>
                </w:p>
              </w:tc>
              <w:tc>
                <w:tcPr>
                  <w:tcW w:w="812" w:type="dxa"/>
                  <w:tcBorders>
                    <w:tl2br w:val="nil"/>
                    <w:tr2bl w:val="nil"/>
                  </w:tcBorders>
                  <w:shd w:val="clear" w:color="auto" w:fill="auto"/>
                  <w:vAlign w:val="center"/>
                </w:tcPr>
                <w:p w14:paraId="183334A9">
                  <w:pPr>
                    <w:widowControl/>
                    <w:jc w:val="center"/>
                    <w:textAlignment w:val="center"/>
                    <w:rPr>
                      <w:rFonts w:eastAsia="Times New Roman"/>
                      <w:sz w:val="20"/>
                      <w:szCs w:val="20"/>
                    </w:rPr>
                  </w:pPr>
                  <w:r>
                    <w:rPr>
                      <w:color w:val="000000"/>
                      <w:kern w:val="0"/>
                      <w:sz w:val="20"/>
                      <w:szCs w:val="20"/>
                      <w:lang w:bidi="ar"/>
                    </w:rPr>
                    <w:t>7.56</w:t>
                  </w:r>
                </w:p>
              </w:tc>
              <w:tc>
                <w:tcPr>
                  <w:tcW w:w="972" w:type="dxa"/>
                  <w:tcBorders>
                    <w:tl2br w:val="nil"/>
                    <w:tr2bl w:val="nil"/>
                  </w:tcBorders>
                  <w:vAlign w:val="center"/>
                </w:tcPr>
                <w:p w14:paraId="7F77EF23">
                  <w:pPr>
                    <w:widowControl/>
                    <w:jc w:val="center"/>
                    <w:textAlignment w:val="center"/>
                    <w:rPr>
                      <w:rFonts w:eastAsia="Times New Roman"/>
                      <w:sz w:val="20"/>
                      <w:szCs w:val="20"/>
                    </w:rPr>
                  </w:pPr>
                  <w:r>
                    <w:rPr>
                      <w:color w:val="000000"/>
                      <w:kern w:val="0"/>
                      <w:sz w:val="20"/>
                      <w:szCs w:val="20"/>
                      <w:lang w:bidi="ar"/>
                    </w:rPr>
                    <w:t xml:space="preserve">0.00664 </w:t>
                  </w:r>
                </w:p>
              </w:tc>
              <w:tc>
                <w:tcPr>
                  <w:tcW w:w="825" w:type="dxa"/>
                  <w:tcBorders>
                    <w:tl2br w:val="nil"/>
                    <w:tr2bl w:val="nil"/>
                  </w:tcBorders>
                  <w:vAlign w:val="center"/>
                </w:tcPr>
                <w:p w14:paraId="371E1750">
                  <w:pPr>
                    <w:widowControl/>
                    <w:jc w:val="center"/>
                    <w:textAlignment w:val="center"/>
                    <w:rPr>
                      <w:rFonts w:eastAsia="Times New Roman"/>
                      <w:sz w:val="20"/>
                      <w:szCs w:val="20"/>
                    </w:rPr>
                  </w:pPr>
                  <w:r>
                    <w:rPr>
                      <w:color w:val="000000"/>
                      <w:kern w:val="0"/>
                      <w:sz w:val="20"/>
                      <w:szCs w:val="20"/>
                      <w:lang w:bidi="ar"/>
                    </w:rPr>
                    <w:t xml:space="preserve">0.00086 </w:t>
                  </w:r>
                </w:p>
              </w:tc>
              <w:tc>
                <w:tcPr>
                  <w:tcW w:w="744" w:type="dxa"/>
                  <w:vMerge w:val="continue"/>
                  <w:tcBorders>
                    <w:tl2br w:val="nil"/>
                    <w:tr2bl w:val="nil"/>
                  </w:tcBorders>
                  <w:vAlign w:val="center"/>
                </w:tcPr>
                <w:p w14:paraId="18712CCF">
                  <w:pPr>
                    <w:jc w:val="center"/>
                    <w:rPr>
                      <w:rFonts w:eastAsia="Times New Roman"/>
                      <w:spacing w:val="3"/>
                      <w:sz w:val="20"/>
                      <w:szCs w:val="20"/>
                      <w:highlight w:val="green"/>
                    </w:rPr>
                  </w:pPr>
                </w:p>
              </w:tc>
              <w:tc>
                <w:tcPr>
                  <w:tcW w:w="489" w:type="dxa"/>
                  <w:vMerge w:val="continue"/>
                  <w:tcBorders>
                    <w:tl2br w:val="nil"/>
                    <w:tr2bl w:val="nil"/>
                  </w:tcBorders>
                  <w:vAlign w:val="center"/>
                </w:tcPr>
                <w:p w14:paraId="48D0C562">
                  <w:pPr>
                    <w:jc w:val="center"/>
                    <w:rPr>
                      <w:rFonts w:eastAsia="Times New Roman"/>
                      <w:spacing w:val="3"/>
                      <w:sz w:val="20"/>
                      <w:szCs w:val="20"/>
                    </w:rPr>
                  </w:pPr>
                </w:p>
              </w:tc>
              <w:tc>
                <w:tcPr>
                  <w:tcW w:w="885" w:type="dxa"/>
                  <w:tcBorders>
                    <w:tl2br w:val="nil"/>
                    <w:tr2bl w:val="nil"/>
                  </w:tcBorders>
                  <w:vAlign w:val="center"/>
                </w:tcPr>
                <w:p w14:paraId="0C3125AF">
                  <w:pPr>
                    <w:widowControl/>
                    <w:jc w:val="center"/>
                    <w:textAlignment w:val="center"/>
                    <w:rPr>
                      <w:rFonts w:eastAsia="Times New Roman"/>
                      <w:spacing w:val="3"/>
                      <w:sz w:val="20"/>
                      <w:szCs w:val="20"/>
                    </w:rPr>
                  </w:pPr>
                  <w:r>
                    <w:rPr>
                      <w:color w:val="000000"/>
                      <w:kern w:val="0"/>
                      <w:sz w:val="20"/>
                      <w:szCs w:val="20"/>
                      <w:lang w:bidi="ar"/>
                    </w:rPr>
                    <w:t xml:space="preserve">1.5120 </w:t>
                  </w:r>
                </w:p>
              </w:tc>
              <w:tc>
                <w:tcPr>
                  <w:tcW w:w="964" w:type="dxa"/>
                  <w:tcBorders>
                    <w:tl2br w:val="nil"/>
                    <w:tr2bl w:val="nil"/>
                  </w:tcBorders>
                  <w:vAlign w:val="center"/>
                </w:tcPr>
                <w:p w14:paraId="547F5F53">
                  <w:pPr>
                    <w:widowControl/>
                    <w:jc w:val="center"/>
                    <w:textAlignment w:val="center"/>
                    <w:rPr>
                      <w:rFonts w:eastAsia="Times New Roman"/>
                      <w:spacing w:val="3"/>
                      <w:sz w:val="20"/>
                      <w:szCs w:val="20"/>
                    </w:rPr>
                  </w:pPr>
                  <w:r>
                    <w:rPr>
                      <w:color w:val="000000"/>
                      <w:kern w:val="0"/>
                      <w:sz w:val="20"/>
                      <w:szCs w:val="20"/>
                      <w:lang w:bidi="ar"/>
                    </w:rPr>
                    <w:t xml:space="preserve">0.0013 </w:t>
                  </w:r>
                </w:p>
              </w:tc>
              <w:tc>
                <w:tcPr>
                  <w:tcW w:w="700" w:type="dxa"/>
                  <w:tcBorders>
                    <w:tl2br w:val="nil"/>
                    <w:tr2bl w:val="nil"/>
                  </w:tcBorders>
                  <w:vAlign w:val="center"/>
                </w:tcPr>
                <w:p w14:paraId="3578C832">
                  <w:pPr>
                    <w:widowControl/>
                    <w:jc w:val="center"/>
                    <w:textAlignment w:val="center"/>
                    <w:rPr>
                      <w:rFonts w:eastAsia="Times New Roman"/>
                      <w:spacing w:val="3"/>
                      <w:sz w:val="20"/>
                      <w:szCs w:val="20"/>
                    </w:rPr>
                  </w:pPr>
                  <w:r>
                    <w:rPr>
                      <w:color w:val="000000"/>
                      <w:kern w:val="0"/>
                      <w:sz w:val="20"/>
                      <w:szCs w:val="20"/>
                      <w:lang w:bidi="ar"/>
                    </w:rPr>
                    <w:t xml:space="preserve">0.0002 </w:t>
                  </w:r>
                </w:p>
              </w:tc>
              <w:tc>
                <w:tcPr>
                  <w:tcW w:w="508" w:type="dxa"/>
                  <w:vMerge w:val="continue"/>
                  <w:tcBorders>
                    <w:tl2br w:val="nil"/>
                    <w:tr2bl w:val="nil"/>
                  </w:tcBorders>
                  <w:vAlign w:val="center"/>
                </w:tcPr>
                <w:p w14:paraId="75A50638">
                  <w:pPr>
                    <w:jc w:val="center"/>
                    <w:rPr>
                      <w:rFonts w:eastAsia="Times New Roman"/>
                      <w:spacing w:val="3"/>
                      <w:sz w:val="20"/>
                      <w:szCs w:val="20"/>
                    </w:rPr>
                  </w:pPr>
                </w:p>
              </w:tc>
              <w:tc>
                <w:tcPr>
                  <w:tcW w:w="690" w:type="dxa"/>
                  <w:tcBorders>
                    <w:tl2br w:val="nil"/>
                    <w:tr2bl w:val="nil"/>
                  </w:tcBorders>
                  <w:vAlign w:val="center"/>
                </w:tcPr>
                <w:p w14:paraId="56EC8D4D">
                  <w:pPr>
                    <w:widowControl/>
                    <w:jc w:val="center"/>
                    <w:textAlignment w:val="center"/>
                    <w:rPr>
                      <w:rFonts w:eastAsia="Times New Roman"/>
                      <w:spacing w:val="3"/>
                      <w:sz w:val="20"/>
                      <w:szCs w:val="20"/>
                    </w:rPr>
                  </w:pPr>
                  <w:r>
                    <w:rPr>
                      <w:color w:val="000000"/>
                      <w:kern w:val="0"/>
                      <w:sz w:val="20"/>
                      <w:szCs w:val="20"/>
                      <w:lang w:bidi="ar"/>
                    </w:rPr>
                    <w:t>3</w:t>
                  </w:r>
                </w:p>
              </w:tc>
              <w:tc>
                <w:tcPr>
                  <w:tcW w:w="691" w:type="dxa"/>
                  <w:tcBorders>
                    <w:tl2br w:val="nil"/>
                    <w:tr2bl w:val="nil"/>
                  </w:tcBorders>
                  <w:vAlign w:val="center"/>
                </w:tcPr>
                <w:p w14:paraId="4BF59FA9">
                  <w:pPr>
                    <w:widowControl/>
                    <w:jc w:val="center"/>
                    <w:textAlignment w:val="center"/>
                    <w:rPr>
                      <w:rFonts w:eastAsia="Times New Roman"/>
                      <w:spacing w:val="3"/>
                      <w:sz w:val="20"/>
                      <w:szCs w:val="20"/>
                    </w:rPr>
                  </w:pPr>
                  <w:r>
                    <w:rPr>
                      <w:color w:val="000000"/>
                      <w:kern w:val="0"/>
                      <w:szCs w:val="21"/>
                      <w:lang w:bidi="ar"/>
                    </w:rPr>
                    <w:t>0.03</w:t>
                  </w:r>
                </w:p>
              </w:tc>
              <w:tc>
                <w:tcPr>
                  <w:tcW w:w="691" w:type="dxa"/>
                  <w:tcBorders>
                    <w:tl2br w:val="nil"/>
                    <w:tr2bl w:val="nil"/>
                  </w:tcBorders>
                  <w:vAlign w:val="center"/>
                </w:tcPr>
                <w:p w14:paraId="28FAE452">
                  <w:pPr>
                    <w:widowControl/>
                    <w:jc w:val="center"/>
                    <w:textAlignment w:val="center"/>
                    <w:rPr>
                      <w:rFonts w:eastAsia="Times New Roman"/>
                      <w:spacing w:val="3"/>
                      <w:sz w:val="20"/>
                      <w:szCs w:val="20"/>
                    </w:rPr>
                  </w:pPr>
                  <w:r>
                    <w:rPr>
                      <w:rFonts w:hint="eastAsia" w:ascii="宋体" w:hAnsi="宋体" w:cs="宋体"/>
                      <w:color w:val="000000"/>
                      <w:kern w:val="0"/>
                      <w:sz w:val="20"/>
                      <w:szCs w:val="20"/>
                      <w:lang w:bidi="ar"/>
                    </w:rPr>
                    <w:t>达标</w:t>
                  </w:r>
                </w:p>
              </w:tc>
            </w:tr>
            <w:tr w14:paraId="588809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jc w:val="center"/>
              </w:trPr>
              <w:tc>
                <w:tcPr>
                  <w:tcW w:w="731" w:type="dxa"/>
                  <w:vMerge w:val="continue"/>
                  <w:tcBorders>
                    <w:tl2br w:val="nil"/>
                    <w:tr2bl w:val="nil"/>
                  </w:tcBorders>
                  <w:vAlign w:val="center"/>
                </w:tcPr>
                <w:p w14:paraId="313FB35E">
                  <w:pPr>
                    <w:jc w:val="center"/>
                    <w:rPr>
                      <w:sz w:val="20"/>
                      <w:szCs w:val="20"/>
                    </w:rPr>
                  </w:pPr>
                </w:p>
              </w:tc>
              <w:tc>
                <w:tcPr>
                  <w:tcW w:w="658" w:type="dxa"/>
                  <w:vMerge w:val="continue"/>
                  <w:tcBorders>
                    <w:tl2br w:val="nil"/>
                    <w:tr2bl w:val="nil"/>
                  </w:tcBorders>
                  <w:vAlign w:val="center"/>
                </w:tcPr>
                <w:p w14:paraId="73D0FC88">
                  <w:pPr>
                    <w:jc w:val="center"/>
                    <w:rPr>
                      <w:sz w:val="20"/>
                      <w:szCs w:val="20"/>
                    </w:rPr>
                  </w:pPr>
                </w:p>
              </w:tc>
              <w:tc>
                <w:tcPr>
                  <w:tcW w:w="973" w:type="dxa"/>
                  <w:tcBorders>
                    <w:tl2br w:val="nil"/>
                    <w:tr2bl w:val="nil"/>
                  </w:tcBorders>
                  <w:vAlign w:val="center"/>
                </w:tcPr>
                <w:p w14:paraId="3374D003">
                  <w:pPr>
                    <w:widowControl/>
                    <w:jc w:val="center"/>
                    <w:textAlignment w:val="center"/>
                    <w:rPr>
                      <w:spacing w:val="7"/>
                      <w:sz w:val="20"/>
                      <w:szCs w:val="20"/>
                    </w:rPr>
                  </w:pPr>
                  <w:r>
                    <w:rPr>
                      <w:rFonts w:hint="eastAsia" w:ascii="宋体" w:hAnsi="宋体" w:cs="宋体"/>
                      <w:color w:val="000000"/>
                      <w:kern w:val="0"/>
                      <w:sz w:val="20"/>
                      <w:szCs w:val="20"/>
                      <w:lang w:bidi="ar"/>
                    </w:rPr>
                    <w:t>臭气浓度（无量纲）</w:t>
                  </w:r>
                </w:p>
              </w:tc>
              <w:tc>
                <w:tcPr>
                  <w:tcW w:w="743" w:type="dxa"/>
                  <w:tcBorders>
                    <w:tl2br w:val="nil"/>
                    <w:tr2bl w:val="nil"/>
                  </w:tcBorders>
                  <w:shd w:val="clear" w:color="auto" w:fill="auto"/>
                  <w:vAlign w:val="center"/>
                </w:tcPr>
                <w:p w14:paraId="235CDE6E">
                  <w:pPr>
                    <w:widowControl/>
                    <w:jc w:val="center"/>
                    <w:textAlignment w:val="center"/>
                    <w:rPr>
                      <w:rFonts w:eastAsia="Times New Roman"/>
                      <w:sz w:val="20"/>
                      <w:szCs w:val="20"/>
                    </w:rPr>
                  </w:pPr>
                  <w:r>
                    <w:rPr>
                      <w:color w:val="000000"/>
                      <w:kern w:val="0"/>
                      <w:sz w:val="20"/>
                      <w:szCs w:val="20"/>
                      <w:lang w:bidi="ar"/>
                    </w:rPr>
                    <w:t>/</w:t>
                  </w:r>
                </w:p>
              </w:tc>
              <w:tc>
                <w:tcPr>
                  <w:tcW w:w="561" w:type="dxa"/>
                  <w:vMerge w:val="continue"/>
                  <w:tcBorders>
                    <w:tl2br w:val="nil"/>
                    <w:tr2bl w:val="nil"/>
                  </w:tcBorders>
                  <w:vAlign w:val="center"/>
                </w:tcPr>
                <w:p w14:paraId="3CCDE58C">
                  <w:pPr>
                    <w:jc w:val="center"/>
                    <w:rPr>
                      <w:sz w:val="20"/>
                      <w:szCs w:val="20"/>
                      <w:highlight w:val="green"/>
                    </w:rPr>
                  </w:pPr>
                </w:p>
              </w:tc>
              <w:tc>
                <w:tcPr>
                  <w:tcW w:w="517" w:type="dxa"/>
                  <w:vMerge w:val="continue"/>
                  <w:tcBorders>
                    <w:tl2br w:val="nil"/>
                    <w:tr2bl w:val="nil"/>
                  </w:tcBorders>
                  <w:vAlign w:val="center"/>
                </w:tcPr>
                <w:p w14:paraId="41EBFF8E">
                  <w:pPr>
                    <w:jc w:val="center"/>
                    <w:rPr>
                      <w:sz w:val="20"/>
                      <w:szCs w:val="20"/>
                    </w:rPr>
                  </w:pPr>
                </w:p>
              </w:tc>
              <w:tc>
                <w:tcPr>
                  <w:tcW w:w="812" w:type="dxa"/>
                  <w:tcBorders>
                    <w:tl2br w:val="nil"/>
                    <w:tr2bl w:val="nil"/>
                  </w:tcBorders>
                  <w:shd w:val="clear" w:color="auto" w:fill="auto"/>
                  <w:vAlign w:val="center"/>
                </w:tcPr>
                <w:p w14:paraId="15B7C04F">
                  <w:pPr>
                    <w:widowControl/>
                    <w:jc w:val="center"/>
                    <w:textAlignment w:val="center"/>
                    <w:rPr>
                      <w:rFonts w:eastAsia="Times New Roman"/>
                      <w:sz w:val="20"/>
                      <w:szCs w:val="20"/>
                    </w:rPr>
                  </w:pPr>
                  <w:r>
                    <w:rPr>
                      <w:color w:val="000000"/>
                      <w:kern w:val="0"/>
                      <w:sz w:val="20"/>
                      <w:szCs w:val="20"/>
                      <w:lang w:bidi="ar"/>
                    </w:rPr>
                    <w:t>/</w:t>
                  </w:r>
                </w:p>
              </w:tc>
              <w:tc>
                <w:tcPr>
                  <w:tcW w:w="972" w:type="dxa"/>
                  <w:tcBorders>
                    <w:tl2br w:val="nil"/>
                    <w:tr2bl w:val="nil"/>
                  </w:tcBorders>
                  <w:vAlign w:val="center"/>
                </w:tcPr>
                <w:p w14:paraId="45594262">
                  <w:pPr>
                    <w:widowControl/>
                    <w:jc w:val="center"/>
                    <w:textAlignment w:val="center"/>
                    <w:rPr>
                      <w:rFonts w:eastAsia="Times New Roman"/>
                      <w:sz w:val="20"/>
                      <w:szCs w:val="20"/>
                    </w:rPr>
                  </w:pPr>
                  <w:r>
                    <w:rPr>
                      <w:color w:val="000000"/>
                      <w:kern w:val="0"/>
                      <w:sz w:val="20"/>
                      <w:szCs w:val="20"/>
                      <w:lang w:bidi="ar"/>
                    </w:rPr>
                    <w:t>/</w:t>
                  </w:r>
                </w:p>
              </w:tc>
              <w:tc>
                <w:tcPr>
                  <w:tcW w:w="825" w:type="dxa"/>
                  <w:tcBorders>
                    <w:tl2br w:val="nil"/>
                    <w:tr2bl w:val="nil"/>
                  </w:tcBorders>
                  <w:vAlign w:val="center"/>
                </w:tcPr>
                <w:p w14:paraId="0C547F79">
                  <w:pPr>
                    <w:widowControl/>
                    <w:jc w:val="center"/>
                    <w:textAlignment w:val="center"/>
                    <w:rPr>
                      <w:rFonts w:eastAsia="Times New Roman"/>
                      <w:sz w:val="20"/>
                      <w:szCs w:val="20"/>
                    </w:rPr>
                  </w:pPr>
                  <w:r>
                    <w:rPr>
                      <w:color w:val="000000"/>
                      <w:kern w:val="0"/>
                      <w:sz w:val="20"/>
                      <w:szCs w:val="20"/>
                      <w:lang w:bidi="ar"/>
                    </w:rPr>
                    <w:t xml:space="preserve">113 </w:t>
                  </w:r>
                </w:p>
              </w:tc>
              <w:tc>
                <w:tcPr>
                  <w:tcW w:w="744" w:type="dxa"/>
                  <w:vMerge w:val="continue"/>
                  <w:tcBorders>
                    <w:tl2br w:val="nil"/>
                    <w:tr2bl w:val="nil"/>
                  </w:tcBorders>
                  <w:vAlign w:val="center"/>
                </w:tcPr>
                <w:p w14:paraId="20AAFE94">
                  <w:pPr>
                    <w:jc w:val="center"/>
                    <w:rPr>
                      <w:rFonts w:eastAsia="Times New Roman"/>
                      <w:spacing w:val="2"/>
                      <w:sz w:val="20"/>
                      <w:szCs w:val="20"/>
                      <w:highlight w:val="green"/>
                    </w:rPr>
                  </w:pPr>
                </w:p>
              </w:tc>
              <w:tc>
                <w:tcPr>
                  <w:tcW w:w="489" w:type="dxa"/>
                  <w:vMerge w:val="continue"/>
                  <w:tcBorders>
                    <w:tl2br w:val="nil"/>
                    <w:tr2bl w:val="nil"/>
                  </w:tcBorders>
                  <w:vAlign w:val="center"/>
                </w:tcPr>
                <w:p w14:paraId="5AF54164">
                  <w:pPr>
                    <w:jc w:val="center"/>
                    <w:rPr>
                      <w:rFonts w:eastAsia="Times New Roman"/>
                      <w:spacing w:val="2"/>
                      <w:sz w:val="20"/>
                      <w:szCs w:val="20"/>
                    </w:rPr>
                  </w:pPr>
                </w:p>
              </w:tc>
              <w:tc>
                <w:tcPr>
                  <w:tcW w:w="885" w:type="dxa"/>
                  <w:tcBorders>
                    <w:tl2br w:val="nil"/>
                    <w:tr2bl w:val="nil"/>
                  </w:tcBorders>
                  <w:vAlign w:val="center"/>
                </w:tcPr>
                <w:p w14:paraId="0DDA7A10">
                  <w:pPr>
                    <w:widowControl/>
                    <w:jc w:val="center"/>
                    <w:textAlignment w:val="center"/>
                    <w:rPr>
                      <w:rFonts w:eastAsia="Times New Roman"/>
                      <w:spacing w:val="2"/>
                      <w:sz w:val="20"/>
                      <w:szCs w:val="20"/>
                    </w:rPr>
                  </w:pPr>
                  <w:r>
                    <w:rPr>
                      <w:color w:val="000000"/>
                      <w:kern w:val="0"/>
                      <w:sz w:val="20"/>
                      <w:szCs w:val="20"/>
                      <w:lang w:bidi="ar"/>
                    </w:rPr>
                    <w:t>/</w:t>
                  </w:r>
                </w:p>
              </w:tc>
              <w:tc>
                <w:tcPr>
                  <w:tcW w:w="964" w:type="dxa"/>
                  <w:tcBorders>
                    <w:tl2br w:val="nil"/>
                    <w:tr2bl w:val="nil"/>
                  </w:tcBorders>
                  <w:vAlign w:val="center"/>
                </w:tcPr>
                <w:p w14:paraId="11897E66">
                  <w:pPr>
                    <w:widowControl/>
                    <w:jc w:val="center"/>
                    <w:textAlignment w:val="center"/>
                    <w:rPr>
                      <w:rFonts w:eastAsia="Times New Roman"/>
                      <w:spacing w:val="2"/>
                      <w:sz w:val="20"/>
                      <w:szCs w:val="20"/>
                    </w:rPr>
                  </w:pPr>
                  <w:r>
                    <w:rPr>
                      <w:color w:val="000000"/>
                      <w:kern w:val="0"/>
                      <w:sz w:val="20"/>
                      <w:szCs w:val="20"/>
                      <w:lang w:bidi="ar"/>
                    </w:rPr>
                    <w:t>/</w:t>
                  </w:r>
                </w:p>
              </w:tc>
              <w:tc>
                <w:tcPr>
                  <w:tcW w:w="700" w:type="dxa"/>
                  <w:tcBorders>
                    <w:tl2br w:val="nil"/>
                    <w:tr2bl w:val="nil"/>
                  </w:tcBorders>
                  <w:vAlign w:val="center"/>
                </w:tcPr>
                <w:p w14:paraId="62C2C693">
                  <w:pPr>
                    <w:widowControl/>
                    <w:jc w:val="center"/>
                    <w:textAlignment w:val="center"/>
                    <w:rPr>
                      <w:rFonts w:eastAsia="Times New Roman"/>
                      <w:spacing w:val="2"/>
                      <w:sz w:val="20"/>
                      <w:szCs w:val="20"/>
                    </w:rPr>
                  </w:pPr>
                  <w:r>
                    <w:rPr>
                      <w:color w:val="000000"/>
                      <w:kern w:val="0"/>
                      <w:sz w:val="20"/>
                      <w:szCs w:val="20"/>
                      <w:lang w:bidi="ar"/>
                    </w:rPr>
                    <w:t xml:space="preserve">23 </w:t>
                  </w:r>
                </w:p>
              </w:tc>
              <w:tc>
                <w:tcPr>
                  <w:tcW w:w="508" w:type="dxa"/>
                  <w:vMerge w:val="continue"/>
                  <w:tcBorders>
                    <w:tl2br w:val="nil"/>
                    <w:tr2bl w:val="nil"/>
                  </w:tcBorders>
                  <w:vAlign w:val="center"/>
                </w:tcPr>
                <w:p w14:paraId="6548E618">
                  <w:pPr>
                    <w:jc w:val="center"/>
                    <w:rPr>
                      <w:rFonts w:eastAsia="Times New Roman"/>
                      <w:spacing w:val="2"/>
                      <w:sz w:val="20"/>
                      <w:szCs w:val="20"/>
                    </w:rPr>
                  </w:pPr>
                </w:p>
              </w:tc>
              <w:tc>
                <w:tcPr>
                  <w:tcW w:w="690" w:type="dxa"/>
                  <w:tcBorders>
                    <w:tl2br w:val="nil"/>
                    <w:tr2bl w:val="nil"/>
                  </w:tcBorders>
                  <w:vAlign w:val="center"/>
                </w:tcPr>
                <w:p w14:paraId="38B007C0">
                  <w:pPr>
                    <w:widowControl/>
                    <w:jc w:val="center"/>
                    <w:textAlignment w:val="center"/>
                    <w:rPr>
                      <w:rFonts w:eastAsia="Times New Roman"/>
                      <w:spacing w:val="3"/>
                      <w:sz w:val="20"/>
                      <w:szCs w:val="20"/>
                    </w:rPr>
                  </w:pPr>
                  <w:r>
                    <w:rPr>
                      <w:color w:val="000000"/>
                      <w:kern w:val="0"/>
                      <w:sz w:val="20"/>
                      <w:szCs w:val="20"/>
                      <w:lang w:bidi="ar"/>
                    </w:rPr>
                    <w:t>/</w:t>
                  </w:r>
                </w:p>
              </w:tc>
              <w:tc>
                <w:tcPr>
                  <w:tcW w:w="691" w:type="dxa"/>
                  <w:tcBorders>
                    <w:tl2br w:val="nil"/>
                    <w:tr2bl w:val="nil"/>
                  </w:tcBorders>
                  <w:vAlign w:val="center"/>
                </w:tcPr>
                <w:p w14:paraId="54263334">
                  <w:pPr>
                    <w:widowControl/>
                    <w:jc w:val="center"/>
                    <w:textAlignment w:val="center"/>
                    <w:rPr>
                      <w:rFonts w:eastAsia="Times New Roman"/>
                      <w:spacing w:val="2"/>
                      <w:sz w:val="20"/>
                      <w:szCs w:val="20"/>
                    </w:rPr>
                  </w:pPr>
                  <w:r>
                    <w:rPr>
                      <w:color w:val="000000"/>
                      <w:kern w:val="0"/>
                      <w:szCs w:val="21"/>
                      <w:lang w:bidi="ar"/>
                    </w:rPr>
                    <w:t>2800</w:t>
                  </w:r>
                </w:p>
              </w:tc>
              <w:tc>
                <w:tcPr>
                  <w:tcW w:w="691" w:type="dxa"/>
                  <w:tcBorders>
                    <w:tl2br w:val="nil"/>
                    <w:tr2bl w:val="nil"/>
                  </w:tcBorders>
                  <w:vAlign w:val="center"/>
                </w:tcPr>
                <w:p w14:paraId="588745A7">
                  <w:pPr>
                    <w:widowControl/>
                    <w:jc w:val="center"/>
                    <w:textAlignment w:val="center"/>
                    <w:rPr>
                      <w:rFonts w:eastAsia="Times New Roman"/>
                      <w:spacing w:val="2"/>
                      <w:sz w:val="20"/>
                      <w:szCs w:val="20"/>
                    </w:rPr>
                  </w:pPr>
                  <w:r>
                    <w:rPr>
                      <w:rFonts w:hint="eastAsia" w:ascii="宋体" w:hAnsi="宋体" w:cs="宋体"/>
                      <w:color w:val="000000"/>
                      <w:kern w:val="0"/>
                      <w:sz w:val="20"/>
                      <w:szCs w:val="20"/>
                      <w:lang w:bidi="ar"/>
                    </w:rPr>
                    <w:t>达标</w:t>
                  </w:r>
                </w:p>
              </w:tc>
            </w:tr>
            <w:tr w14:paraId="6FA2D5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8" w:hRule="atLeast"/>
                <w:jc w:val="center"/>
              </w:trPr>
              <w:tc>
                <w:tcPr>
                  <w:tcW w:w="731" w:type="dxa"/>
                  <w:vMerge w:val="continue"/>
                  <w:tcBorders>
                    <w:tl2br w:val="nil"/>
                    <w:tr2bl w:val="nil"/>
                  </w:tcBorders>
                  <w:vAlign w:val="center"/>
                </w:tcPr>
                <w:p w14:paraId="75EF0FDD">
                  <w:pPr>
                    <w:jc w:val="center"/>
                    <w:rPr>
                      <w:sz w:val="20"/>
                      <w:szCs w:val="20"/>
                    </w:rPr>
                  </w:pPr>
                </w:p>
              </w:tc>
              <w:tc>
                <w:tcPr>
                  <w:tcW w:w="658" w:type="dxa"/>
                  <w:vMerge w:val="continue"/>
                  <w:tcBorders>
                    <w:tl2br w:val="nil"/>
                    <w:tr2bl w:val="nil"/>
                  </w:tcBorders>
                  <w:vAlign w:val="center"/>
                </w:tcPr>
                <w:p w14:paraId="6F409468">
                  <w:pPr>
                    <w:jc w:val="center"/>
                    <w:rPr>
                      <w:sz w:val="20"/>
                      <w:szCs w:val="20"/>
                    </w:rPr>
                  </w:pPr>
                </w:p>
              </w:tc>
              <w:tc>
                <w:tcPr>
                  <w:tcW w:w="973" w:type="dxa"/>
                  <w:tcBorders>
                    <w:tl2br w:val="nil"/>
                    <w:tr2bl w:val="nil"/>
                  </w:tcBorders>
                  <w:vAlign w:val="center"/>
                </w:tcPr>
                <w:p w14:paraId="1B8A5531">
                  <w:pPr>
                    <w:widowControl/>
                    <w:jc w:val="center"/>
                    <w:textAlignment w:val="center"/>
                    <w:rPr>
                      <w:spacing w:val="8"/>
                      <w:sz w:val="20"/>
                      <w:szCs w:val="20"/>
                    </w:rPr>
                  </w:pPr>
                  <w:r>
                    <w:rPr>
                      <w:rFonts w:hint="eastAsia" w:ascii="宋体" w:hAnsi="宋体" w:cs="宋体"/>
                      <w:color w:val="000000"/>
                      <w:kern w:val="0"/>
                      <w:sz w:val="20"/>
                      <w:szCs w:val="20"/>
                      <w:lang w:bidi="ar"/>
                    </w:rPr>
                    <w:t>挥发性有机物</w:t>
                  </w:r>
                </w:p>
              </w:tc>
              <w:tc>
                <w:tcPr>
                  <w:tcW w:w="743" w:type="dxa"/>
                  <w:tcBorders>
                    <w:tl2br w:val="nil"/>
                    <w:tr2bl w:val="nil"/>
                  </w:tcBorders>
                  <w:shd w:val="clear" w:color="auto" w:fill="auto"/>
                  <w:vAlign w:val="center"/>
                </w:tcPr>
                <w:p w14:paraId="24F2F293">
                  <w:pPr>
                    <w:widowControl/>
                    <w:jc w:val="center"/>
                    <w:textAlignment w:val="center"/>
                    <w:rPr>
                      <w:rFonts w:eastAsia="Times New Roman"/>
                      <w:sz w:val="20"/>
                      <w:szCs w:val="20"/>
                    </w:rPr>
                  </w:pPr>
                  <w:r>
                    <w:rPr>
                      <w:color w:val="000000"/>
                      <w:kern w:val="0"/>
                      <w:sz w:val="20"/>
                      <w:szCs w:val="20"/>
                      <w:lang w:bidi="ar"/>
                    </w:rPr>
                    <w:t xml:space="preserve">0.7110 </w:t>
                  </w:r>
                </w:p>
              </w:tc>
              <w:tc>
                <w:tcPr>
                  <w:tcW w:w="561" w:type="dxa"/>
                  <w:vMerge w:val="continue"/>
                  <w:tcBorders>
                    <w:tl2br w:val="nil"/>
                    <w:tr2bl w:val="nil"/>
                  </w:tcBorders>
                  <w:vAlign w:val="center"/>
                </w:tcPr>
                <w:p w14:paraId="1750A69B">
                  <w:pPr>
                    <w:jc w:val="center"/>
                    <w:rPr>
                      <w:sz w:val="20"/>
                      <w:szCs w:val="20"/>
                      <w:highlight w:val="green"/>
                    </w:rPr>
                  </w:pPr>
                </w:p>
              </w:tc>
              <w:tc>
                <w:tcPr>
                  <w:tcW w:w="517" w:type="dxa"/>
                  <w:vMerge w:val="continue"/>
                  <w:tcBorders>
                    <w:tl2br w:val="nil"/>
                    <w:tr2bl w:val="nil"/>
                  </w:tcBorders>
                  <w:vAlign w:val="center"/>
                </w:tcPr>
                <w:p w14:paraId="0C143A70">
                  <w:pPr>
                    <w:jc w:val="center"/>
                    <w:rPr>
                      <w:sz w:val="20"/>
                      <w:szCs w:val="20"/>
                    </w:rPr>
                  </w:pPr>
                </w:p>
              </w:tc>
              <w:tc>
                <w:tcPr>
                  <w:tcW w:w="812" w:type="dxa"/>
                  <w:tcBorders>
                    <w:tl2br w:val="nil"/>
                    <w:tr2bl w:val="nil"/>
                  </w:tcBorders>
                  <w:shd w:val="clear" w:color="auto" w:fill="auto"/>
                  <w:vAlign w:val="center"/>
                </w:tcPr>
                <w:p w14:paraId="7F12A204">
                  <w:pPr>
                    <w:widowControl/>
                    <w:jc w:val="center"/>
                    <w:textAlignment w:val="center"/>
                    <w:rPr>
                      <w:sz w:val="18"/>
                      <w:szCs w:val="18"/>
                    </w:rPr>
                  </w:pPr>
                  <w:r>
                    <w:rPr>
                      <w:rFonts w:hint="eastAsia"/>
                      <w:color w:val="000000"/>
                      <w:kern w:val="0"/>
                      <w:sz w:val="20"/>
                      <w:szCs w:val="20"/>
                      <w:lang w:bidi="ar"/>
                    </w:rPr>
                    <w:t>0.1778</w:t>
                  </w:r>
                </w:p>
              </w:tc>
              <w:tc>
                <w:tcPr>
                  <w:tcW w:w="972" w:type="dxa"/>
                  <w:tcBorders>
                    <w:tl2br w:val="nil"/>
                    <w:tr2bl w:val="nil"/>
                  </w:tcBorders>
                  <w:shd w:val="clear" w:color="auto" w:fill="auto"/>
                  <w:vAlign w:val="center"/>
                </w:tcPr>
                <w:p w14:paraId="08DE70A9">
                  <w:pPr>
                    <w:widowControl/>
                    <w:jc w:val="center"/>
                    <w:textAlignment w:val="center"/>
                    <w:rPr>
                      <w:sz w:val="18"/>
                      <w:szCs w:val="18"/>
                      <w:highlight w:val="green"/>
                    </w:rPr>
                  </w:pPr>
                  <w:r>
                    <w:rPr>
                      <w:color w:val="000000"/>
                      <w:kern w:val="0"/>
                      <w:sz w:val="20"/>
                      <w:szCs w:val="20"/>
                      <w:lang w:bidi="ar"/>
                    </w:rPr>
                    <w:t xml:space="preserve">27.3462 </w:t>
                  </w:r>
                </w:p>
              </w:tc>
              <w:tc>
                <w:tcPr>
                  <w:tcW w:w="825" w:type="dxa"/>
                  <w:tcBorders>
                    <w:tl2br w:val="nil"/>
                    <w:tr2bl w:val="nil"/>
                  </w:tcBorders>
                  <w:shd w:val="clear" w:color="auto" w:fill="auto"/>
                  <w:vAlign w:val="center"/>
                </w:tcPr>
                <w:p w14:paraId="5894CAF3">
                  <w:pPr>
                    <w:widowControl/>
                    <w:jc w:val="center"/>
                    <w:textAlignment w:val="center"/>
                    <w:rPr>
                      <w:sz w:val="18"/>
                      <w:szCs w:val="18"/>
                      <w:highlight w:val="green"/>
                    </w:rPr>
                  </w:pPr>
                  <w:r>
                    <w:rPr>
                      <w:color w:val="000000"/>
                      <w:kern w:val="0"/>
                      <w:sz w:val="20"/>
                      <w:szCs w:val="20"/>
                      <w:lang w:bidi="ar"/>
                    </w:rPr>
                    <w:t xml:space="preserve">0.3555 </w:t>
                  </w:r>
                </w:p>
              </w:tc>
              <w:tc>
                <w:tcPr>
                  <w:tcW w:w="744" w:type="dxa"/>
                  <w:vMerge w:val="continue"/>
                  <w:tcBorders>
                    <w:tl2br w:val="nil"/>
                    <w:tr2bl w:val="nil"/>
                  </w:tcBorders>
                  <w:vAlign w:val="center"/>
                </w:tcPr>
                <w:p w14:paraId="5F3AB806">
                  <w:pPr>
                    <w:jc w:val="center"/>
                    <w:rPr>
                      <w:rFonts w:eastAsia="Times New Roman"/>
                      <w:spacing w:val="3"/>
                      <w:sz w:val="20"/>
                      <w:szCs w:val="20"/>
                      <w:highlight w:val="green"/>
                    </w:rPr>
                  </w:pPr>
                </w:p>
              </w:tc>
              <w:tc>
                <w:tcPr>
                  <w:tcW w:w="489" w:type="dxa"/>
                  <w:vMerge w:val="continue"/>
                  <w:tcBorders>
                    <w:tl2br w:val="nil"/>
                    <w:tr2bl w:val="nil"/>
                  </w:tcBorders>
                  <w:vAlign w:val="center"/>
                </w:tcPr>
                <w:p w14:paraId="6AB29FA9">
                  <w:pPr>
                    <w:jc w:val="center"/>
                    <w:rPr>
                      <w:rFonts w:eastAsia="Times New Roman"/>
                      <w:spacing w:val="3"/>
                      <w:sz w:val="20"/>
                      <w:szCs w:val="20"/>
                    </w:rPr>
                  </w:pPr>
                </w:p>
              </w:tc>
              <w:tc>
                <w:tcPr>
                  <w:tcW w:w="885" w:type="dxa"/>
                  <w:tcBorders>
                    <w:tl2br w:val="nil"/>
                    <w:tr2bl w:val="nil"/>
                  </w:tcBorders>
                  <w:shd w:val="clear" w:color="auto" w:fill="auto"/>
                  <w:vAlign w:val="center"/>
                </w:tcPr>
                <w:p w14:paraId="61A3FC4C">
                  <w:pPr>
                    <w:widowControl/>
                    <w:jc w:val="center"/>
                    <w:textAlignment w:val="center"/>
                    <w:rPr>
                      <w:sz w:val="18"/>
                      <w:szCs w:val="18"/>
                      <w:highlight w:val="green"/>
                    </w:rPr>
                  </w:pPr>
                  <w:r>
                    <w:rPr>
                      <w:color w:val="000000"/>
                      <w:kern w:val="0"/>
                      <w:sz w:val="20"/>
                      <w:szCs w:val="20"/>
                      <w:lang w:bidi="ar"/>
                    </w:rPr>
                    <w:t xml:space="preserve">0.0356 </w:t>
                  </w:r>
                </w:p>
              </w:tc>
              <w:tc>
                <w:tcPr>
                  <w:tcW w:w="964" w:type="dxa"/>
                  <w:tcBorders>
                    <w:tl2br w:val="nil"/>
                    <w:tr2bl w:val="nil"/>
                  </w:tcBorders>
                  <w:shd w:val="clear" w:color="auto" w:fill="auto"/>
                  <w:vAlign w:val="center"/>
                </w:tcPr>
                <w:p w14:paraId="6B12CAA5">
                  <w:pPr>
                    <w:widowControl/>
                    <w:jc w:val="center"/>
                    <w:textAlignment w:val="center"/>
                    <w:rPr>
                      <w:sz w:val="18"/>
                      <w:szCs w:val="18"/>
                      <w:highlight w:val="green"/>
                    </w:rPr>
                  </w:pPr>
                  <w:r>
                    <w:rPr>
                      <w:color w:val="000000"/>
                      <w:kern w:val="0"/>
                      <w:sz w:val="20"/>
                      <w:szCs w:val="20"/>
                      <w:lang w:bidi="ar"/>
                    </w:rPr>
                    <w:t xml:space="preserve">5.4692 </w:t>
                  </w:r>
                </w:p>
              </w:tc>
              <w:tc>
                <w:tcPr>
                  <w:tcW w:w="700" w:type="dxa"/>
                  <w:tcBorders>
                    <w:tl2br w:val="nil"/>
                    <w:tr2bl w:val="nil"/>
                  </w:tcBorders>
                  <w:shd w:val="clear" w:color="auto" w:fill="auto"/>
                  <w:vAlign w:val="center"/>
                </w:tcPr>
                <w:p w14:paraId="4AF51061">
                  <w:pPr>
                    <w:widowControl/>
                    <w:jc w:val="center"/>
                    <w:textAlignment w:val="center"/>
                    <w:rPr>
                      <w:sz w:val="18"/>
                      <w:szCs w:val="18"/>
                      <w:highlight w:val="green"/>
                    </w:rPr>
                  </w:pPr>
                  <w:r>
                    <w:rPr>
                      <w:color w:val="000000"/>
                      <w:kern w:val="0"/>
                      <w:sz w:val="20"/>
                      <w:szCs w:val="20"/>
                      <w:lang w:bidi="ar"/>
                    </w:rPr>
                    <w:t xml:space="preserve">0.0711 </w:t>
                  </w:r>
                </w:p>
              </w:tc>
              <w:tc>
                <w:tcPr>
                  <w:tcW w:w="508" w:type="dxa"/>
                  <w:tcBorders>
                    <w:tl2br w:val="nil"/>
                    <w:tr2bl w:val="nil"/>
                  </w:tcBorders>
                  <w:vAlign w:val="center"/>
                </w:tcPr>
                <w:p w14:paraId="36823D91">
                  <w:pPr>
                    <w:widowControl/>
                    <w:jc w:val="center"/>
                    <w:textAlignment w:val="center"/>
                    <w:rPr>
                      <w:rFonts w:eastAsia="Times New Roman"/>
                      <w:spacing w:val="3"/>
                      <w:sz w:val="20"/>
                      <w:szCs w:val="20"/>
                    </w:rPr>
                  </w:pPr>
                  <w:r>
                    <w:rPr>
                      <w:rFonts w:hint="eastAsia"/>
                      <w:color w:val="000000"/>
                      <w:kern w:val="0"/>
                      <w:sz w:val="20"/>
                      <w:szCs w:val="20"/>
                      <w:lang w:bidi="ar"/>
                    </w:rPr>
                    <w:t>50</w:t>
                  </w:r>
                  <w:r>
                    <w:rPr>
                      <w:color w:val="000000"/>
                      <w:kern w:val="0"/>
                      <w:sz w:val="20"/>
                      <w:szCs w:val="20"/>
                      <w:lang w:bidi="ar"/>
                    </w:rPr>
                    <w:t>0</w:t>
                  </w:r>
                </w:p>
              </w:tc>
              <w:tc>
                <w:tcPr>
                  <w:tcW w:w="690" w:type="dxa"/>
                  <w:tcBorders>
                    <w:tl2br w:val="nil"/>
                    <w:tr2bl w:val="nil"/>
                  </w:tcBorders>
                  <w:vAlign w:val="center"/>
                </w:tcPr>
                <w:p w14:paraId="3D80C5D5">
                  <w:pPr>
                    <w:widowControl/>
                    <w:jc w:val="center"/>
                    <w:textAlignment w:val="center"/>
                    <w:rPr>
                      <w:rFonts w:eastAsia="Times New Roman"/>
                      <w:spacing w:val="3"/>
                      <w:sz w:val="20"/>
                      <w:szCs w:val="20"/>
                    </w:rPr>
                  </w:pPr>
                  <w:r>
                    <w:rPr>
                      <w:color w:val="000000"/>
                      <w:kern w:val="0"/>
                      <w:sz w:val="20"/>
                      <w:szCs w:val="20"/>
                      <w:lang w:bidi="ar"/>
                    </w:rPr>
                    <w:t>50</w:t>
                  </w:r>
                </w:p>
              </w:tc>
              <w:tc>
                <w:tcPr>
                  <w:tcW w:w="691" w:type="dxa"/>
                  <w:tcBorders>
                    <w:tl2br w:val="nil"/>
                    <w:tr2bl w:val="nil"/>
                  </w:tcBorders>
                  <w:vAlign w:val="center"/>
                </w:tcPr>
                <w:p w14:paraId="10325446">
                  <w:pPr>
                    <w:widowControl/>
                    <w:jc w:val="center"/>
                    <w:textAlignment w:val="center"/>
                    <w:rPr>
                      <w:rFonts w:eastAsia="Times New Roman"/>
                      <w:spacing w:val="3"/>
                      <w:sz w:val="20"/>
                      <w:szCs w:val="20"/>
                    </w:rPr>
                  </w:pPr>
                  <w:r>
                    <w:rPr>
                      <w:color w:val="000000"/>
                      <w:kern w:val="0"/>
                      <w:szCs w:val="21"/>
                      <w:lang w:bidi="ar"/>
                    </w:rPr>
                    <w:t>3</w:t>
                  </w:r>
                </w:p>
              </w:tc>
              <w:tc>
                <w:tcPr>
                  <w:tcW w:w="691" w:type="dxa"/>
                  <w:tcBorders>
                    <w:tl2br w:val="nil"/>
                    <w:tr2bl w:val="nil"/>
                  </w:tcBorders>
                  <w:vAlign w:val="center"/>
                </w:tcPr>
                <w:p w14:paraId="75D7B760">
                  <w:pPr>
                    <w:widowControl/>
                    <w:jc w:val="center"/>
                    <w:textAlignment w:val="center"/>
                    <w:rPr>
                      <w:rFonts w:eastAsia="Times New Roman"/>
                      <w:spacing w:val="3"/>
                      <w:sz w:val="20"/>
                      <w:szCs w:val="20"/>
                    </w:rPr>
                  </w:pPr>
                  <w:r>
                    <w:rPr>
                      <w:rFonts w:hint="eastAsia" w:ascii="宋体" w:hAnsi="宋体" w:cs="宋体"/>
                      <w:color w:val="000000"/>
                      <w:kern w:val="0"/>
                      <w:sz w:val="20"/>
                      <w:szCs w:val="20"/>
                      <w:lang w:bidi="ar"/>
                    </w:rPr>
                    <w:t>达标</w:t>
                  </w:r>
                </w:p>
              </w:tc>
            </w:tr>
          </w:tbl>
          <w:p w14:paraId="54EC857F">
            <w:pPr>
              <w:adjustRightInd w:val="0"/>
              <w:snapToGrid w:val="0"/>
              <w:spacing w:line="360" w:lineRule="auto"/>
              <w:jc w:val="center"/>
              <w:rPr>
                <w:kern w:val="0"/>
                <w:sz w:val="24"/>
              </w:rPr>
            </w:pPr>
          </w:p>
        </w:tc>
      </w:tr>
    </w:tbl>
    <w:p w14:paraId="393D650B">
      <w:pPr>
        <w:adjustRightInd w:val="0"/>
        <w:snapToGrid w:val="0"/>
        <w:rPr>
          <w:bCs/>
          <w:sz w:val="24"/>
        </w:rPr>
        <w:sectPr>
          <w:pgSz w:w="16838" w:h="11906" w:orient="landscape"/>
          <w:pgMar w:top="1531" w:right="1701" w:bottom="1531" w:left="1860" w:header="851" w:footer="851" w:gutter="0"/>
          <w:cols w:space="720" w:num="1"/>
          <w:docGrid w:linePitch="312" w:charSpace="0"/>
        </w:sectPr>
      </w:pPr>
    </w:p>
    <w:tbl>
      <w:tblPr>
        <w:tblStyle w:val="15"/>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7784"/>
      </w:tblGrid>
      <w:tr w14:paraId="0B5806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Mar>
              <w:left w:w="28" w:type="dxa"/>
              <w:right w:w="28" w:type="dxa"/>
            </w:tcMar>
            <w:vAlign w:val="center"/>
          </w:tcPr>
          <w:p w14:paraId="035A29CC">
            <w:pPr>
              <w:adjustRightInd w:val="0"/>
              <w:snapToGrid w:val="0"/>
              <w:jc w:val="center"/>
              <w:rPr>
                <w:bCs/>
                <w:sz w:val="24"/>
              </w:rPr>
            </w:pPr>
            <w:r>
              <w:rPr>
                <w:bCs/>
                <w:sz w:val="24"/>
              </w:rPr>
              <w:t>运营期环境影响和保护措施</w:t>
            </w:r>
          </w:p>
        </w:tc>
        <w:tc>
          <w:tcPr>
            <w:tcW w:w="7784" w:type="dxa"/>
            <w:shd w:val="clear" w:color="auto" w:fill="auto"/>
            <w:vAlign w:val="center"/>
          </w:tcPr>
          <w:p w14:paraId="35021F92">
            <w:pPr>
              <w:numPr>
                <w:ilvl w:val="0"/>
                <w:numId w:val="44"/>
              </w:numPr>
              <w:adjustRightInd w:val="0"/>
              <w:snapToGrid w:val="0"/>
              <w:spacing w:line="360" w:lineRule="auto"/>
              <w:rPr>
                <w:b/>
                <w:sz w:val="24"/>
              </w:rPr>
            </w:pPr>
            <w:r>
              <w:rPr>
                <w:rFonts w:hint="eastAsia"/>
                <w:b/>
                <w:sz w:val="24"/>
              </w:rPr>
              <w:t>达标及影响分析</w:t>
            </w:r>
          </w:p>
          <w:p w14:paraId="2D82012D">
            <w:pPr>
              <w:spacing w:line="360" w:lineRule="auto"/>
              <w:ind w:firstLine="480" w:firstLineChars="200"/>
              <w:rPr>
                <w:sz w:val="24"/>
              </w:rPr>
            </w:pPr>
            <w:r>
              <w:rPr>
                <w:rFonts w:hint="eastAsia"/>
                <w:sz w:val="24"/>
              </w:rPr>
              <w:t>（1）正常工况</w:t>
            </w:r>
          </w:p>
          <w:p w14:paraId="6F73ECB8">
            <w:pPr>
              <w:spacing w:line="360" w:lineRule="auto"/>
              <w:ind w:firstLine="480" w:firstLineChars="200"/>
              <w:rPr>
                <w:sz w:val="24"/>
              </w:rPr>
            </w:pPr>
            <w:r>
              <w:rPr>
                <w:rFonts w:hint="eastAsia"/>
                <w:sz w:val="24"/>
              </w:rPr>
              <w:t>正常工况下，</w:t>
            </w:r>
            <w:r>
              <w:rPr>
                <w:sz w:val="24"/>
              </w:rPr>
              <w:t>本项目废气达标排放分析详见</w:t>
            </w:r>
            <w:r>
              <w:rPr>
                <w:rFonts w:hint="eastAsia"/>
                <w:sz w:val="24"/>
              </w:rPr>
              <w:t>表4-6。</w:t>
            </w:r>
          </w:p>
          <w:p w14:paraId="4D4D32B9">
            <w:pPr>
              <w:adjustRightInd w:val="0"/>
              <w:spacing w:line="360" w:lineRule="auto"/>
              <w:ind w:firstLine="480" w:firstLineChars="200"/>
              <w:rPr>
                <w:sz w:val="24"/>
              </w:rPr>
            </w:pPr>
            <w:r>
              <w:rPr>
                <w:rFonts w:hint="eastAsia"/>
                <w:sz w:val="24"/>
              </w:rPr>
              <w:t>正常工况下，项目超净工作台、解剖间解剖台生物性废气（微生物气溶胶）经自带的高效过滤器过滤后进入排风系统；动物房的动物饲养在IVC笼具中进行，饲养产生的动物饲养臭气、微生物气溶胶进入IVC排风系统，经IVC系统主机自带的高效过滤器过滤后（对微生物的过滤效率不低于99.995%），进入排风系统，与室内消毒废气、经高效过滤器过滤的生物性废气一起进入活性炭吸附设备处理后经1根25米高排气筒DA004高空排放。本项目产生的废气排放满足北京市《大气污染物综合排放标准》（DB11/501-2017）中相应标准要求，对周边大气环境影响较小。</w:t>
            </w:r>
          </w:p>
          <w:p w14:paraId="259FC1FE">
            <w:pPr>
              <w:numPr>
                <w:ilvl w:val="255"/>
                <w:numId w:val="0"/>
              </w:numPr>
              <w:adjustRightInd w:val="0"/>
              <w:spacing w:line="360" w:lineRule="auto"/>
              <w:ind w:left="420" w:leftChars="200"/>
              <w:rPr>
                <w:b/>
                <w:bCs/>
                <w:sz w:val="24"/>
              </w:rPr>
            </w:pPr>
            <w:r>
              <w:rPr>
                <w:rFonts w:hint="eastAsia"/>
                <w:b/>
                <w:bCs/>
                <w:sz w:val="24"/>
              </w:rPr>
              <w:t>（2）非正常工况</w:t>
            </w:r>
          </w:p>
          <w:p w14:paraId="7CE1FE7E">
            <w:pPr>
              <w:adjustRightInd w:val="0"/>
              <w:spacing w:line="360" w:lineRule="auto"/>
              <w:ind w:firstLine="480" w:firstLineChars="200"/>
              <w:rPr>
                <w:sz w:val="24"/>
              </w:rPr>
            </w:pPr>
            <w:r>
              <w:rPr>
                <w:sz w:val="24"/>
              </w:rPr>
              <w:t>本项目采用较先进的工艺技术和生产设施，设专人管理，过程控制，设备出现故障时，可以做到随时停机检修，对一线职工上岗前进行培训实行规范化管理，严格岗前岗中岗后维护检查和交接班制度，尽可能杜绝废气非正常排放的发生。</w:t>
            </w:r>
          </w:p>
          <w:p w14:paraId="04ED2415">
            <w:pPr>
              <w:adjustRightInd w:val="0"/>
              <w:spacing w:line="360" w:lineRule="auto"/>
              <w:ind w:firstLine="480" w:firstLineChars="200"/>
              <w:rPr>
                <w:sz w:val="24"/>
              </w:rPr>
            </w:pPr>
            <w:r>
              <w:rPr>
                <w:sz w:val="24"/>
              </w:rPr>
              <w:t>本项目的非正常排放情况主要考虑废气处理装置运转不正常造成的非正常排放，即废气处理装置</w:t>
            </w:r>
            <w:r>
              <w:rPr>
                <w:rFonts w:hint="eastAsia"/>
                <w:sz w:val="24"/>
              </w:rPr>
              <w:t>对</w:t>
            </w:r>
            <w:r>
              <w:rPr>
                <w:sz w:val="24"/>
              </w:rPr>
              <w:t>有机废气净化效率较低时的污染物排放情况。事故排放时，有机废气100%排放，事故处理时间为1h，年发生频次为</w:t>
            </w:r>
            <w:r>
              <w:rPr>
                <w:rFonts w:hint="eastAsia"/>
                <w:sz w:val="24"/>
              </w:rPr>
              <w:t>1</w:t>
            </w:r>
            <w:r>
              <w:rPr>
                <w:sz w:val="24"/>
              </w:rPr>
              <w:t>次/年。项目建成后，非正常排放参数详见下表。</w:t>
            </w:r>
          </w:p>
          <w:p w14:paraId="188DFA4B">
            <w:pPr>
              <w:numPr>
                <w:ilvl w:val="0"/>
                <w:numId w:val="46"/>
              </w:numPr>
              <w:adjustRightInd w:val="0"/>
              <w:snapToGrid w:val="0"/>
              <w:jc w:val="center"/>
              <w:rPr>
                <w:b/>
                <w:bCs/>
                <w:sz w:val="24"/>
              </w:rPr>
            </w:pPr>
            <w:r>
              <w:rPr>
                <w:rFonts w:hint="eastAsia"/>
                <w:b/>
                <w:bCs/>
                <w:sz w:val="24"/>
              </w:rPr>
              <w:t>非正常工况排放情况一览表</w:t>
            </w:r>
          </w:p>
          <w:tbl>
            <w:tblPr>
              <w:tblStyle w:val="16"/>
              <w:tblW w:w="754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9"/>
              <w:gridCol w:w="891"/>
              <w:gridCol w:w="1253"/>
              <w:gridCol w:w="1033"/>
              <w:gridCol w:w="961"/>
              <w:gridCol w:w="803"/>
              <w:gridCol w:w="768"/>
              <w:gridCol w:w="833"/>
              <w:gridCol w:w="658"/>
            </w:tblGrid>
            <w:tr w14:paraId="2F3F5C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dxa"/>
                  <w:tcBorders>
                    <w:tl2br w:val="nil"/>
                    <w:tr2bl w:val="nil"/>
                  </w:tcBorders>
                  <w:tcMar>
                    <w:top w:w="0" w:type="dxa"/>
                    <w:left w:w="0" w:type="dxa"/>
                    <w:bottom w:w="0" w:type="dxa"/>
                    <w:right w:w="0" w:type="dxa"/>
                  </w:tcMar>
                  <w:vAlign w:val="center"/>
                </w:tcPr>
                <w:p w14:paraId="19C7DFB9">
                  <w:pPr>
                    <w:adjustRightInd w:val="0"/>
                    <w:jc w:val="center"/>
                    <w:rPr>
                      <w:b/>
                      <w:bCs/>
                      <w:szCs w:val="21"/>
                    </w:rPr>
                  </w:pPr>
                  <w:r>
                    <w:rPr>
                      <w:rFonts w:hint="eastAsia"/>
                      <w:b/>
                      <w:bCs/>
                      <w:szCs w:val="21"/>
                    </w:rPr>
                    <w:t>排放源</w:t>
                  </w:r>
                </w:p>
              </w:tc>
              <w:tc>
                <w:tcPr>
                  <w:tcW w:w="891" w:type="dxa"/>
                  <w:tcBorders>
                    <w:tl2br w:val="nil"/>
                    <w:tr2bl w:val="nil"/>
                  </w:tcBorders>
                  <w:tcMar>
                    <w:top w:w="0" w:type="dxa"/>
                    <w:left w:w="0" w:type="dxa"/>
                    <w:bottom w:w="0" w:type="dxa"/>
                    <w:right w:w="0" w:type="dxa"/>
                  </w:tcMar>
                  <w:vAlign w:val="center"/>
                </w:tcPr>
                <w:p w14:paraId="23DE72D5">
                  <w:pPr>
                    <w:adjustRightInd w:val="0"/>
                    <w:jc w:val="center"/>
                    <w:rPr>
                      <w:b/>
                      <w:bCs/>
                      <w:szCs w:val="21"/>
                    </w:rPr>
                  </w:pPr>
                  <w:r>
                    <w:rPr>
                      <w:rFonts w:hint="eastAsia"/>
                      <w:b/>
                      <w:bCs/>
                      <w:szCs w:val="21"/>
                    </w:rPr>
                    <w:t>非正常排放原因</w:t>
                  </w:r>
                </w:p>
              </w:tc>
              <w:tc>
                <w:tcPr>
                  <w:tcW w:w="1253" w:type="dxa"/>
                  <w:tcBorders>
                    <w:tl2br w:val="nil"/>
                    <w:tr2bl w:val="nil"/>
                  </w:tcBorders>
                  <w:tcMar>
                    <w:top w:w="0" w:type="dxa"/>
                    <w:left w:w="0" w:type="dxa"/>
                    <w:bottom w:w="0" w:type="dxa"/>
                    <w:right w:w="0" w:type="dxa"/>
                  </w:tcMar>
                  <w:vAlign w:val="center"/>
                </w:tcPr>
                <w:p w14:paraId="27E818D1">
                  <w:pPr>
                    <w:adjustRightInd w:val="0"/>
                    <w:jc w:val="center"/>
                    <w:rPr>
                      <w:b/>
                      <w:bCs/>
                      <w:szCs w:val="21"/>
                    </w:rPr>
                  </w:pPr>
                  <w:r>
                    <w:rPr>
                      <w:rFonts w:hint="eastAsia"/>
                      <w:b/>
                      <w:bCs/>
                      <w:szCs w:val="21"/>
                    </w:rPr>
                    <w:t>污染物</w:t>
                  </w:r>
                </w:p>
              </w:tc>
              <w:tc>
                <w:tcPr>
                  <w:tcW w:w="1033" w:type="dxa"/>
                  <w:tcBorders>
                    <w:tl2br w:val="nil"/>
                    <w:tr2bl w:val="nil"/>
                  </w:tcBorders>
                  <w:tcMar>
                    <w:top w:w="0" w:type="dxa"/>
                    <w:left w:w="0" w:type="dxa"/>
                    <w:bottom w:w="0" w:type="dxa"/>
                    <w:right w:w="0" w:type="dxa"/>
                  </w:tcMar>
                  <w:vAlign w:val="center"/>
                </w:tcPr>
                <w:p w14:paraId="0E0CCFB0">
                  <w:pPr>
                    <w:adjustRightInd w:val="0"/>
                    <w:jc w:val="center"/>
                    <w:rPr>
                      <w:b/>
                      <w:bCs/>
                      <w:szCs w:val="21"/>
                    </w:rPr>
                  </w:pPr>
                  <w:r>
                    <w:rPr>
                      <w:rFonts w:hint="eastAsia"/>
                      <w:b/>
                      <w:bCs/>
                      <w:szCs w:val="21"/>
                    </w:rPr>
                    <w:t>非正常排放浓度</w:t>
                  </w:r>
                  <w:r>
                    <w:rPr>
                      <w:b/>
                      <w:szCs w:val="21"/>
                    </w:rPr>
                    <w:t>（mg/m</w:t>
                  </w:r>
                  <w:r>
                    <w:rPr>
                      <w:b/>
                      <w:szCs w:val="21"/>
                      <w:vertAlign w:val="superscript"/>
                    </w:rPr>
                    <w:t>3</w:t>
                  </w:r>
                  <w:r>
                    <w:rPr>
                      <w:b/>
                      <w:szCs w:val="21"/>
                    </w:rPr>
                    <w:t>）</w:t>
                  </w:r>
                </w:p>
              </w:tc>
              <w:tc>
                <w:tcPr>
                  <w:tcW w:w="961" w:type="dxa"/>
                  <w:tcBorders>
                    <w:tl2br w:val="nil"/>
                    <w:tr2bl w:val="nil"/>
                  </w:tcBorders>
                  <w:tcMar>
                    <w:top w:w="0" w:type="dxa"/>
                    <w:left w:w="0" w:type="dxa"/>
                    <w:bottom w:w="0" w:type="dxa"/>
                    <w:right w:w="0" w:type="dxa"/>
                  </w:tcMar>
                  <w:vAlign w:val="center"/>
                </w:tcPr>
                <w:p w14:paraId="1C884A89">
                  <w:pPr>
                    <w:adjustRightInd w:val="0"/>
                    <w:jc w:val="center"/>
                    <w:rPr>
                      <w:b/>
                      <w:bCs/>
                      <w:szCs w:val="21"/>
                    </w:rPr>
                  </w:pPr>
                  <w:r>
                    <w:rPr>
                      <w:rFonts w:hint="eastAsia"/>
                      <w:b/>
                      <w:bCs/>
                      <w:szCs w:val="21"/>
                    </w:rPr>
                    <w:t>非正常排放速率（kg/h）</w:t>
                  </w:r>
                </w:p>
              </w:tc>
              <w:tc>
                <w:tcPr>
                  <w:tcW w:w="803" w:type="dxa"/>
                  <w:tcBorders>
                    <w:tl2br w:val="nil"/>
                    <w:tr2bl w:val="nil"/>
                  </w:tcBorders>
                  <w:tcMar>
                    <w:top w:w="0" w:type="dxa"/>
                    <w:left w:w="0" w:type="dxa"/>
                    <w:bottom w:w="0" w:type="dxa"/>
                    <w:right w:w="0" w:type="dxa"/>
                  </w:tcMar>
                  <w:vAlign w:val="center"/>
                </w:tcPr>
                <w:p w14:paraId="33A03B11">
                  <w:pPr>
                    <w:adjustRightInd w:val="0"/>
                    <w:jc w:val="center"/>
                    <w:rPr>
                      <w:b/>
                      <w:bCs/>
                      <w:szCs w:val="21"/>
                    </w:rPr>
                  </w:pPr>
                  <w:r>
                    <w:rPr>
                      <w:rFonts w:hint="eastAsia"/>
                      <w:b/>
                      <w:bCs/>
                      <w:szCs w:val="21"/>
                    </w:rPr>
                    <w:t>单次持续时间(h)</w:t>
                  </w:r>
                </w:p>
              </w:tc>
              <w:tc>
                <w:tcPr>
                  <w:tcW w:w="768" w:type="dxa"/>
                  <w:tcBorders>
                    <w:tl2br w:val="nil"/>
                    <w:tr2bl w:val="nil"/>
                  </w:tcBorders>
                  <w:tcMar>
                    <w:top w:w="0" w:type="dxa"/>
                    <w:left w:w="0" w:type="dxa"/>
                    <w:bottom w:w="0" w:type="dxa"/>
                    <w:right w:w="0" w:type="dxa"/>
                  </w:tcMar>
                  <w:vAlign w:val="center"/>
                </w:tcPr>
                <w:p w14:paraId="2506D817">
                  <w:pPr>
                    <w:adjustRightInd w:val="0"/>
                    <w:jc w:val="center"/>
                    <w:rPr>
                      <w:b/>
                      <w:bCs/>
                      <w:szCs w:val="21"/>
                    </w:rPr>
                  </w:pPr>
                  <w:r>
                    <w:rPr>
                      <w:rFonts w:hint="eastAsia"/>
                      <w:b/>
                      <w:bCs/>
                      <w:szCs w:val="21"/>
                    </w:rPr>
                    <w:t>年发生频次（次）</w:t>
                  </w:r>
                </w:p>
              </w:tc>
              <w:tc>
                <w:tcPr>
                  <w:tcW w:w="833" w:type="dxa"/>
                  <w:tcBorders>
                    <w:tl2br w:val="nil"/>
                    <w:tr2bl w:val="nil"/>
                  </w:tcBorders>
                  <w:tcMar>
                    <w:top w:w="0" w:type="dxa"/>
                    <w:left w:w="0" w:type="dxa"/>
                    <w:bottom w:w="0" w:type="dxa"/>
                    <w:right w:w="0" w:type="dxa"/>
                  </w:tcMar>
                  <w:vAlign w:val="center"/>
                </w:tcPr>
                <w:p w14:paraId="129CA6D3">
                  <w:pPr>
                    <w:adjustRightInd w:val="0"/>
                    <w:jc w:val="center"/>
                    <w:rPr>
                      <w:b/>
                      <w:bCs/>
                      <w:szCs w:val="21"/>
                    </w:rPr>
                  </w:pPr>
                  <w:r>
                    <w:rPr>
                      <w:rFonts w:hint="eastAsia"/>
                      <w:b/>
                      <w:bCs/>
                      <w:szCs w:val="21"/>
                    </w:rPr>
                    <w:t>非正常排放量（kg/a）</w:t>
                  </w:r>
                </w:p>
              </w:tc>
              <w:tc>
                <w:tcPr>
                  <w:tcW w:w="658" w:type="dxa"/>
                  <w:tcBorders>
                    <w:tl2br w:val="nil"/>
                    <w:tr2bl w:val="nil"/>
                  </w:tcBorders>
                  <w:tcMar>
                    <w:top w:w="0" w:type="dxa"/>
                    <w:left w:w="0" w:type="dxa"/>
                    <w:bottom w:w="0" w:type="dxa"/>
                    <w:right w:w="0" w:type="dxa"/>
                  </w:tcMar>
                  <w:vAlign w:val="center"/>
                </w:tcPr>
                <w:p w14:paraId="1EB8B689">
                  <w:pPr>
                    <w:adjustRightInd w:val="0"/>
                    <w:jc w:val="center"/>
                    <w:rPr>
                      <w:b/>
                      <w:bCs/>
                      <w:szCs w:val="21"/>
                    </w:rPr>
                  </w:pPr>
                  <w:r>
                    <w:rPr>
                      <w:rFonts w:hint="eastAsia"/>
                      <w:b/>
                      <w:bCs/>
                      <w:szCs w:val="21"/>
                    </w:rPr>
                    <w:t>应对措施</w:t>
                  </w:r>
                </w:p>
              </w:tc>
            </w:tr>
            <w:tr w14:paraId="111165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349" w:type="dxa"/>
                  <w:vMerge w:val="restart"/>
                  <w:tcBorders>
                    <w:tl2br w:val="nil"/>
                    <w:tr2bl w:val="nil"/>
                  </w:tcBorders>
                  <w:tcMar>
                    <w:top w:w="0" w:type="dxa"/>
                    <w:left w:w="0" w:type="dxa"/>
                    <w:bottom w:w="0" w:type="dxa"/>
                    <w:right w:w="0" w:type="dxa"/>
                  </w:tcMar>
                  <w:vAlign w:val="center"/>
                </w:tcPr>
                <w:p w14:paraId="2CDF5118">
                  <w:pPr>
                    <w:adjustRightInd w:val="0"/>
                    <w:jc w:val="center"/>
                    <w:rPr>
                      <w:szCs w:val="21"/>
                    </w:rPr>
                  </w:pPr>
                  <w:r>
                    <w:rPr>
                      <w:rFonts w:hint="eastAsia"/>
                      <w:szCs w:val="21"/>
                    </w:rPr>
                    <w:t>排气筒</w:t>
                  </w:r>
                </w:p>
              </w:tc>
              <w:tc>
                <w:tcPr>
                  <w:tcW w:w="891" w:type="dxa"/>
                  <w:vMerge w:val="restart"/>
                  <w:tcBorders>
                    <w:tl2br w:val="nil"/>
                    <w:tr2bl w:val="nil"/>
                  </w:tcBorders>
                  <w:tcMar>
                    <w:top w:w="0" w:type="dxa"/>
                    <w:left w:w="0" w:type="dxa"/>
                    <w:bottom w:w="0" w:type="dxa"/>
                    <w:right w:w="0" w:type="dxa"/>
                  </w:tcMar>
                  <w:vAlign w:val="center"/>
                </w:tcPr>
                <w:p w14:paraId="0E36D0E0">
                  <w:pPr>
                    <w:adjustRightInd w:val="0"/>
                    <w:jc w:val="center"/>
                    <w:rPr>
                      <w:szCs w:val="21"/>
                    </w:rPr>
                  </w:pPr>
                  <w:r>
                    <w:rPr>
                      <w:rFonts w:hint="eastAsia"/>
                      <w:szCs w:val="21"/>
                    </w:rPr>
                    <w:t>废气处理装置运转不正常</w:t>
                  </w:r>
                </w:p>
              </w:tc>
              <w:tc>
                <w:tcPr>
                  <w:tcW w:w="1253" w:type="dxa"/>
                  <w:tcBorders>
                    <w:tl2br w:val="nil"/>
                    <w:tr2bl w:val="nil"/>
                  </w:tcBorders>
                  <w:shd w:val="clear" w:color="auto" w:fill="auto"/>
                  <w:tcMar>
                    <w:top w:w="0" w:type="dxa"/>
                    <w:left w:w="0" w:type="dxa"/>
                    <w:bottom w:w="0" w:type="dxa"/>
                    <w:right w:w="0" w:type="dxa"/>
                  </w:tcMar>
                  <w:vAlign w:val="center"/>
                </w:tcPr>
                <w:p w14:paraId="67F7DBF8">
                  <w:pPr>
                    <w:widowControl/>
                    <w:adjustRightInd w:val="0"/>
                    <w:jc w:val="center"/>
                    <w:rPr>
                      <w:bCs/>
                      <w:szCs w:val="21"/>
                    </w:rPr>
                  </w:pPr>
                  <w:r>
                    <w:rPr>
                      <w:rFonts w:hint="eastAsia"/>
                      <w:bCs/>
                      <w:szCs w:val="21"/>
                    </w:rPr>
                    <w:t>氨</w:t>
                  </w:r>
                </w:p>
              </w:tc>
              <w:tc>
                <w:tcPr>
                  <w:tcW w:w="1033" w:type="dxa"/>
                  <w:tcBorders>
                    <w:tl2br w:val="nil"/>
                    <w:tr2bl w:val="nil"/>
                  </w:tcBorders>
                  <w:shd w:val="clear" w:color="auto" w:fill="auto"/>
                  <w:tcMar>
                    <w:top w:w="0" w:type="dxa"/>
                    <w:left w:w="0" w:type="dxa"/>
                    <w:bottom w:w="0" w:type="dxa"/>
                    <w:right w:w="0" w:type="dxa"/>
                  </w:tcMar>
                  <w:vAlign w:val="center"/>
                </w:tcPr>
                <w:p w14:paraId="2ABE9495">
                  <w:pPr>
                    <w:adjustRightInd w:val="0"/>
                    <w:jc w:val="center"/>
                    <w:rPr>
                      <w:szCs w:val="21"/>
                    </w:rPr>
                  </w:pPr>
                  <w:r>
                    <w:rPr>
                      <w:szCs w:val="21"/>
                    </w:rPr>
                    <w:t xml:space="preserve">0.00443 </w:t>
                  </w:r>
                </w:p>
              </w:tc>
              <w:tc>
                <w:tcPr>
                  <w:tcW w:w="961" w:type="dxa"/>
                  <w:tcBorders>
                    <w:tl2br w:val="nil"/>
                    <w:tr2bl w:val="nil"/>
                  </w:tcBorders>
                  <w:shd w:val="clear" w:color="auto" w:fill="auto"/>
                  <w:tcMar>
                    <w:top w:w="0" w:type="dxa"/>
                    <w:left w:w="0" w:type="dxa"/>
                    <w:bottom w:w="0" w:type="dxa"/>
                    <w:right w:w="0" w:type="dxa"/>
                  </w:tcMar>
                  <w:vAlign w:val="center"/>
                </w:tcPr>
                <w:p w14:paraId="6C56E9A6">
                  <w:pPr>
                    <w:adjustRightInd w:val="0"/>
                    <w:jc w:val="center"/>
                    <w:rPr>
                      <w:szCs w:val="21"/>
                    </w:rPr>
                  </w:pPr>
                  <w:r>
                    <w:rPr>
                      <w:szCs w:val="21"/>
                    </w:rPr>
                    <w:t xml:space="preserve">0.00058 </w:t>
                  </w:r>
                </w:p>
              </w:tc>
              <w:tc>
                <w:tcPr>
                  <w:tcW w:w="803" w:type="dxa"/>
                  <w:tcBorders>
                    <w:tl2br w:val="nil"/>
                    <w:tr2bl w:val="nil"/>
                  </w:tcBorders>
                  <w:tcMar>
                    <w:top w:w="0" w:type="dxa"/>
                    <w:left w:w="0" w:type="dxa"/>
                    <w:bottom w:w="0" w:type="dxa"/>
                    <w:right w:w="0" w:type="dxa"/>
                  </w:tcMar>
                  <w:vAlign w:val="center"/>
                </w:tcPr>
                <w:p w14:paraId="5D4E771F">
                  <w:pPr>
                    <w:adjustRightInd w:val="0"/>
                    <w:jc w:val="center"/>
                    <w:rPr>
                      <w:szCs w:val="21"/>
                    </w:rPr>
                  </w:pPr>
                  <w:r>
                    <w:rPr>
                      <w:rFonts w:hint="eastAsia"/>
                      <w:szCs w:val="21"/>
                    </w:rPr>
                    <w:t>1</w:t>
                  </w:r>
                </w:p>
              </w:tc>
              <w:tc>
                <w:tcPr>
                  <w:tcW w:w="768" w:type="dxa"/>
                  <w:tcBorders>
                    <w:tl2br w:val="nil"/>
                    <w:tr2bl w:val="nil"/>
                  </w:tcBorders>
                  <w:tcMar>
                    <w:top w:w="0" w:type="dxa"/>
                    <w:left w:w="0" w:type="dxa"/>
                    <w:bottom w:w="0" w:type="dxa"/>
                    <w:right w:w="0" w:type="dxa"/>
                  </w:tcMar>
                  <w:vAlign w:val="center"/>
                </w:tcPr>
                <w:p w14:paraId="263CB6CE">
                  <w:pPr>
                    <w:adjustRightInd w:val="0"/>
                    <w:jc w:val="center"/>
                    <w:rPr>
                      <w:szCs w:val="21"/>
                    </w:rPr>
                  </w:pPr>
                  <w:r>
                    <w:rPr>
                      <w:rFonts w:hint="eastAsia"/>
                      <w:szCs w:val="21"/>
                    </w:rPr>
                    <w:t>1</w:t>
                  </w:r>
                </w:p>
              </w:tc>
              <w:tc>
                <w:tcPr>
                  <w:tcW w:w="833" w:type="dxa"/>
                  <w:tcBorders>
                    <w:tl2br w:val="nil"/>
                    <w:tr2bl w:val="nil"/>
                  </w:tcBorders>
                  <w:shd w:val="clear" w:color="auto" w:fill="auto"/>
                  <w:tcMar>
                    <w:top w:w="0" w:type="dxa"/>
                    <w:left w:w="0" w:type="dxa"/>
                    <w:bottom w:w="0" w:type="dxa"/>
                    <w:right w:w="0" w:type="dxa"/>
                  </w:tcMar>
                  <w:vAlign w:val="center"/>
                </w:tcPr>
                <w:p w14:paraId="023DCED0">
                  <w:pPr>
                    <w:adjustRightInd w:val="0"/>
                    <w:jc w:val="center"/>
                    <w:rPr>
                      <w:szCs w:val="21"/>
                    </w:rPr>
                  </w:pPr>
                  <w:r>
                    <w:rPr>
                      <w:szCs w:val="21"/>
                    </w:rPr>
                    <w:t xml:space="preserve">0.00058 </w:t>
                  </w:r>
                </w:p>
              </w:tc>
              <w:tc>
                <w:tcPr>
                  <w:tcW w:w="658" w:type="dxa"/>
                  <w:vMerge w:val="restart"/>
                  <w:tcBorders>
                    <w:tl2br w:val="nil"/>
                    <w:tr2bl w:val="nil"/>
                  </w:tcBorders>
                  <w:tcMar>
                    <w:top w:w="0" w:type="dxa"/>
                    <w:left w:w="0" w:type="dxa"/>
                    <w:bottom w:w="0" w:type="dxa"/>
                    <w:right w:w="0" w:type="dxa"/>
                  </w:tcMar>
                  <w:vAlign w:val="center"/>
                </w:tcPr>
                <w:p w14:paraId="1833AA1A">
                  <w:pPr>
                    <w:widowControl/>
                    <w:adjustRightInd w:val="0"/>
                    <w:jc w:val="center"/>
                    <w:rPr>
                      <w:szCs w:val="21"/>
                    </w:rPr>
                  </w:pPr>
                  <w:r>
                    <w:rPr>
                      <w:rFonts w:hint="eastAsia"/>
                      <w:szCs w:val="21"/>
                    </w:rPr>
                    <w:t>发现故障应立即停工检修，直至排除故障</w:t>
                  </w:r>
                </w:p>
              </w:tc>
            </w:tr>
            <w:tr w14:paraId="6B0EF3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349" w:type="dxa"/>
                  <w:vMerge w:val="continue"/>
                  <w:tcBorders>
                    <w:tl2br w:val="nil"/>
                    <w:tr2bl w:val="nil"/>
                  </w:tcBorders>
                  <w:tcMar>
                    <w:top w:w="0" w:type="dxa"/>
                    <w:left w:w="0" w:type="dxa"/>
                    <w:bottom w:w="0" w:type="dxa"/>
                    <w:right w:w="0" w:type="dxa"/>
                  </w:tcMar>
                  <w:vAlign w:val="center"/>
                </w:tcPr>
                <w:p w14:paraId="6363C6B1">
                  <w:pPr>
                    <w:adjustRightInd w:val="0"/>
                    <w:jc w:val="center"/>
                    <w:rPr>
                      <w:szCs w:val="21"/>
                    </w:rPr>
                  </w:pPr>
                </w:p>
              </w:tc>
              <w:tc>
                <w:tcPr>
                  <w:tcW w:w="891" w:type="dxa"/>
                  <w:vMerge w:val="continue"/>
                  <w:tcBorders>
                    <w:tl2br w:val="nil"/>
                    <w:tr2bl w:val="nil"/>
                  </w:tcBorders>
                  <w:tcMar>
                    <w:top w:w="0" w:type="dxa"/>
                    <w:left w:w="0" w:type="dxa"/>
                    <w:bottom w:w="0" w:type="dxa"/>
                    <w:right w:w="0" w:type="dxa"/>
                  </w:tcMar>
                  <w:vAlign w:val="center"/>
                </w:tcPr>
                <w:p w14:paraId="05CA4F7E">
                  <w:pPr>
                    <w:adjustRightInd w:val="0"/>
                    <w:jc w:val="center"/>
                    <w:rPr>
                      <w:szCs w:val="21"/>
                    </w:rPr>
                  </w:pPr>
                </w:p>
              </w:tc>
              <w:tc>
                <w:tcPr>
                  <w:tcW w:w="1253" w:type="dxa"/>
                  <w:tcBorders>
                    <w:tl2br w:val="nil"/>
                    <w:tr2bl w:val="nil"/>
                  </w:tcBorders>
                  <w:shd w:val="clear" w:color="auto" w:fill="auto"/>
                  <w:tcMar>
                    <w:top w:w="0" w:type="dxa"/>
                    <w:left w:w="0" w:type="dxa"/>
                    <w:bottom w:w="0" w:type="dxa"/>
                    <w:right w:w="0" w:type="dxa"/>
                  </w:tcMar>
                  <w:vAlign w:val="center"/>
                </w:tcPr>
                <w:p w14:paraId="3D584A6C">
                  <w:pPr>
                    <w:widowControl/>
                    <w:adjustRightInd w:val="0"/>
                    <w:jc w:val="center"/>
                    <w:rPr>
                      <w:bCs/>
                      <w:szCs w:val="21"/>
                    </w:rPr>
                  </w:pPr>
                  <w:r>
                    <w:rPr>
                      <w:rFonts w:hint="eastAsia"/>
                      <w:bCs/>
                      <w:szCs w:val="21"/>
                    </w:rPr>
                    <w:t>硫化氢</w:t>
                  </w:r>
                </w:p>
              </w:tc>
              <w:tc>
                <w:tcPr>
                  <w:tcW w:w="1033" w:type="dxa"/>
                  <w:tcBorders>
                    <w:tl2br w:val="nil"/>
                    <w:tr2bl w:val="nil"/>
                  </w:tcBorders>
                  <w:shd w:val="clear" w:color="auto" w:fill="auto"/>
                  <w:tcMar>
                    <w:top w:w="0" w:type="dxa"/>
                    <w:left w:w="0" w:type="dxa"/>
                    <w:bottom w:w="0" w:type="dxa"/>
                    <w:right w:w="0" w:type="dxa"/>
                  </w:tcMar>
                  <w:vAlign w:val="center"/>
                </w:tcPr>
                <w:p w14:paraId="7F2BED2B">
                  <w:pPr>
                    <w:adjustRightInd w:val="0"/>
                    <w:jc w:val="center"/>
                    <w:rPr>
                      <w:szCs w:val="21"/>
                    </w:rPr>
                  </w:pPr>
                  <w:r>
                    <w:rPr>
                      <w:szCs w:val="21"/>
                    </w:rPr>
                    <w:t xml:space="preserve">0.00664 </w:t>
                  </w:r>
                </w:p>
              </w:tc>
              <w:tc>
                <w:tcPr>
                  <w:tcW w:w="961" w:type="dxa"/>
                  <w:tcBorders>
                    <w:tl2br w:val="nil"/>
                    <w:tr2bl w:val="nil"/>
                  </w:tcBorders>
                  <w:shd w:val="clear" w:color="auto" w:fill="auto"/>
                  <w:tcMar>
                    <w:top w:w="0" w:type="dxa"/>
                    <w:left w:w="0" w:type="dxa"/>
                    <w:bottom w:w="0" w:type="dxa"/>
                    <w:right w:w="0" w:type="dxa"/>
                  </w:tcMar>
                  <w:vAlign w:val="center"/>
                </w:tcPr>
                <w:p w14:paraId="533685F4">
                  <w:pPr>
                    <w:adjustRightInd w:val="0"/>
                    <w:jc w:val="center"/>
                    <w:rPr>
                      <w:szCs w:val="21"/>
                    </w:rPr>
                  </w:pPr>
                  <w:r>
                    <w:rPr>
                      <w:szCs w:val="21"/>
                    </w:rPr>
                    <w:t xml:space="preserve">0.00086 </w:t>
                  </w:r>
                </w:p>
              </w:tc>
              <w:tc>
                <w:tcPr>
                  <w:tcW w:w="803" w:type="dxa"/>
                  <w:tcBorders>
                    <w:tl2br w:val="nil"/>
                    <w:tr2bl w:val="nil"/>
                  </w:tcBorders>
                  <w:tcMar>
                    <w:top w:w="0" w:type="dxa"/>
                    <w:left w:w="0" w:type="dxa"/>
                    <w:bottom w:w="0" w:type="dxa"/>
                    <w:right w:w="0" w:type="dxa"/>
                  </w:tcMar>
                  <w:vAlign w:val="center"/>
                </w:tcPr>
                <w:p w14:paraId="6DBDBAE1">
                  <w:pPr>
                    <w:adjustRightInd w:val="0"/>
                    <w:jc w:val="center"/>
                    <w:rPr>
                      <w:szCs w:val="21"/>
                    </w:rPr>
                  </w:pPr>
                  <w:r>
                    <w:rPr>
                      <w:rFonts w:hint="eastAsia"/>
                      <w:szCs w:val="21"/>
                    </w:rPr>
                    <w:t>1</w:t>
                  </w:r>
                </w:p>
              </w:tc>
              <w:tc>
                <w:tcPr>
                  <w:tcW w:w="768" w:type="dxa"/>
                  <w:tcBorders>
                    <w:tl2br w:val="nil"/>
                    <w:tr2bl w:val="nil"/>
                  </w:tcBorders>
                  <w:tcMar>
                    <w:top w:w="0" w:type="dxa"/>
                    <w:left w:w="0" w:type="dxa"/>
                    <w:bottom w:w="0" w:type="dxa"/>
                    <w:right w:w="0" w:type="dxa"/>
                  </w:tcMar>
                  <w:vAlign w:val="center"/>
                </w:tcPr>
                <w:p w14:paraId="22B73064">
                  <w:pPr>
                    <w:adjustRightInd w:val="0"/>
                    <w:jc w:val="center"/>
                    <w:rPr>
                      <w:szCs w:val="21"/>
                    </w:rPr>
                  </w:pPr>
                  <w:r>
                    <w:rPr>
                      <w:rFonts w:hint="eastAsia"/>
                      <w:szCs w:val="21"/>
                    </w:rPr>
                    <w:t>1</w:t>
                  </w:r>
                </w:p>
              </w:tc>
              <w:tc>
                <w:tcPr>
                  <w:tcW w:w="833" w:type="dxa"/>
                  <w:tcBorders>
                    <w:tl2br w:val="nil"/>
                    <w:tr2bl w:val="nil"/>
                  </w:tcBorders>
                  <w:shd w:val="clear" w:color="auto" w:fill="auto"/>
                  <w:tcMar>
                    <w:top w:w="0" w:type="dxa"/>
                    <w:left w:w="0" w:type="dxa"/>
                    <w:bottom w:w="0" w:type="dxa"/>
                    <w:right w:w="0" w:type="dxa"/>
                  </w:tcMar>
                  <w:vAlign w:val="center"/>
                </w:tcPr>
                <w:p w14:paraId="68C84078">
                  <w:pPr>
                    <w:adjustRightInd w:val="0"/>
                    <w:jc w:val="center"/>
                    <w:rPr>
                      <w:szCs w:val="21"/>
                    </w:rPr>
                  </w:pPr>
                  <w:r>
                    <w:rPr>
                      <w:szCs w:val="21"/>
                    </w:rPr>
                    <w:t xml:space="preserve">0.00086 </w:t>
                  </w:r>
                </w:p>
              </w:tc>
              <w:tc>
                <w:tcPr>
                  <w:tcW w:w="658" w:type="dxa"/>
                  <w:vMerge w:val="continue"/>
                  <w:tcBorders>
                    <w:tl2br w:val="nil"/>
                    <w:tr2bl w:val="nil"/>
                  </w:tcBorders>
                  <w:tcMar>
                    <w:top w:w="0" w:type="dxa"/>
                    <w:left w:w="0" w:type="dxa"/>
                    <w:bottom w:w="0" w:type="dxa"/>
                    <w:right w:w="0" w:type="dxa"/>
                  </w:tcMar>
                  <w:vAlign w:val="center"/>
                </w:tcPr>
                <w:p w14:paraId="655E3B1F">
                  <w:pPr>
                    <w:widowControl/>
                    <w:adjustRightInd w:val="0"/>
                    <w:jc w:val="center"/>
                    <w:rPr>
                      <w:szCs w:val="21"/>
                    </w:rPr>
                  </w:pPr>
                </w:p>
              </w:tc>
            </w:tr>
            <w:tr w14:paraId="5C2710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349" w:type="dxa"/>
                  <w:vMerge w:val="continue"/>
                  <w:tcBorders>
                    <w:tl2br w:val="nil"/>
                    <w:tr2bl w:val="nil"/>
                  </w:tcBorders>
                  <w:tcMar>
                    <w:top w:w="0" w:type="dxa"/>
                    <w:left w:w="0" w:type="dxa"/>
                    <w:bottom w:w="0" w:type="dxa"/>
                    <w:right w:w="0" w:type="dxa"/>
                  </w:tcMar>
                  <w:vAlign w:val="center"/>
                </w:tcPr>
                <w:p w14:paraId="37B16308">
                  <w:pPr>
                    <w:adjustRightInd w:val="0"/>
                    <w:jc w:val="center"/>
                    <w:rPr>
                      <w:szCs w:val="21"/>
                    </w:rPr>
                  </w:pPr>
                </w:p>
              </w:tc>
              <w:tc>
                <w:tcPr>
                  <w:tcW w:w="891" w:type="dxa"/>
                  <w:vMerge w:val="continue"/>
                  <w:tcBorders>
                    <w:tl2br w:val="nil"/>
                    <w:tr2bl w:val="nil"/>
                  </w:tcBorders>
                  <w:tcMar>
                    <w:top w:w="0" w:type="dxa"/>
                    <w:left w:w="0" w:type="dxa"/>
                    <w:bottom w:w="0" w:type="dxa"/>
                    <w:right w:w="0" w:type="dxa"/>
                  </w:tcMar>
                  <w:vAlign w:val="center"/>
                </w:tcPr>
                <w:p w14:paraId="2B30F4C3">
                  <w:pPr>
                    <w:adjustRightInd w:val="0"/>
                    <w:jc w:val="center"/>
                    <w:rPr>
                      <w:szCs w:val="21"/>
                    </w:rPr>
                  </w:pPr>
                </w:p>
              </w:tc>
              <w:tc>
                <w:tcPr>
                  <w:tcW w:w="1253" w:type="dxa"/>
                  <w:tcBorders>
                    <w:tl2br w:val="nil"/>
                    <w:tr2bl w:val="nil"/>
                  </w:tcBorders>
                  <w:shd w:val="clear" w:color="auto" w:fill="auto"/>
                  <w:tcMar>
                    <w:top w:w="0" w:type="dxa"/>
                    <w:left w:w="0" w:type="dxa"/>
                    <w:bottom w:w="0" w:type="dxa"/>
                    <w:right w:w="0" w:type="dxa"/>
                  </w:tcMar>
                  <w:vAlign w:val="center"/>
                </w:tcPr>
                <w:p w14:paraId="102AA1ED">
                  <w:pPr>
                    <w:widowControl/>
                    <w:adjustRightInd w:val="0"/>
                    <w:jc w:val="center"/>
                    <w:rPr>
                      <w:bCs/>
                      <w:szCs w:val="21"/>
                    </w:rPr>
                  </w:pPr>
                  <w:r>
                    <w:rPr>
                      <w:rFonts w:hint="eastAsia"/>
                      <w:bCs/>
                      <w:szCs w:val="21"/>
                    </w:rPr>
                    <w:t>臭气浓度</w:t>
                  </w:r>
                </w:p>
              </w:tc>
              <w:tc>
                <w:tcPr>
                  <w:tcW w:w="1033" w:type="dxa"/>
                  <w:tcBorders>
                    <w:tl2br w:val="nil"/>
                    <w:tr2bl w:val="nil"/>
                  </w:tcBorders>
                  <w:shd w:val="clear" w:color="auto" w:fill="auto"/>
                  <w:tcMar>
                    <w:top w:w="0" w:type="dxa"/>
                    <w:left w:w="0" w:type="dxa"/>
                    <w:bottom w:w="0" w:type="dxa"/>
                    <w:right w:w="0" w:type="dxa"/>
                  </w:tcMar>
                  <w:vAlign w:val="center"/>
                </w:tcPr>
                <w:p w14:paraId="4E92C6B5">
                  <w:pPr>
                    <w:adjustRightInd w:val="0"/>
                    <w:jc w:val="center"/>
                    <w:rPr>
                      <w:szCs w:val="21"/>
                    </w:rPr>
                  </w:pPr>
                  <w:r>
                    <w:rPr>
                      <w:szCs w:val="21"/>
                    </w:rPr>
                    <w:t>/</w:t>
                  </w:r>
                </w:p>
              </w:tc>
              <w:tc>
                <w:tcPr>
                  <w:tcW w:w="961" w:type="dxa"/>
                  <w:tcBorders>
                    <w:tl2br w:val="nil"/>
                    <w:tr2bl w:val="nil"/>
                  </w:tcBorders>
                  <w:shd w:val="clear" w:color="auto" w:fill="auto"/>
                  <w:tcMar>
                    <w:top w:w="0" w:type="dxa"/>
                    <w:left w:w="0" w:type="dxa"/>
                    <w:bottom w:w="0" w:type="dxa"/>
                    <w:right w:w="0" w:type="dxa"/>
                  </w:tcMar>
                  <w:vAlign w:val="center"/>
                </w:tcPr>
                <w:p w14:paraId="6FDDDDC6">
                  <w:pPr>
                    <w:adjustRightInd w:val="0"/>
                    <w:jc w:val="center"/>
                    <w:rPr>
                      <w:szCs w:val="21"/>
                    </w:rPr>
                  </w:pPr>
                  <w:r>
                    <w:rPr>
                      <w:szCs w:val="21"/>
                    </w:rPr>
                    <w:t xml:space="preserve">113 </w:t>
                  </w:r>
                </w:p>
              </w:tc>
              <w:tc>
                <w:tcPr>
                  <w:tcW w:w="803" w:type="dxa"/>
                  <w:tcBorders>
                    <w:tl2br w:val="nil"/>
                    <w:tr2bl w:val="nil"/>
                  </w:tcBorders>
                  <w:tcMar>
                    <w:top w:w="0" w:type="dxa"/>
                    <w:left w:w="0" w:type="dxa"/>
                    <w:bottom w:w="0" w:type="dxa"/>
                    <w:right w:w="0" w:type="dxa"/>
                  </w:tcMar>
                  <w:vAlign w:val="center"/>
                </w:tcPr>
                <w:p w14:paraId="2D91F4D5">
                  <w:pPr>
                    <w:adjustRightInd w:val="0"/>
                    <w:jc w:val="center"/>
                    <w:rPr>
                      <w:szCs w:val="21"/>
                    </w:rPr>
                  </w:pPr>
                  <w:r>
                    <w:rPr>
                      <w:rFonts w:hint="eastAsia"/>
                      <w:szCs w:val="21"/>
                    </w:rPr>
                    <w:t>1</w:t>
                  </w:r>
                </w:p>
              </w:tc>
              <w:tc>
                <w:tcPr>
                  <w:tcW w:w="768" w:type="dxa"/>
                  <w:tcBorders>
                    <w:tl2br w:val="nil"/>
                    <w:tr2bl w:val="nil"/>
                  </w:tcBorders>
                  <w:tcMar>
                    <w:top w:w="0" w:type="dxa"/>
                    <w:left w:w="0" w:type="dxa"/>
                    <w:bottom w:w="0" w:type="dxa"/>
                    <w:right w:w="0" w:type="dxa"/>
                  </w:tcMar>
                  <w:vAlign w:val="center"/>
                </w:tcPr>
                <w:p w14:paraId="536A6B9D">
                  <w:pPr>
                    <w:adjustRightInd w:val="0"/>
                    <w:jc w:val="center"/>
                    <w:rPr>
                      <w:szCs w:val="21"/>
                    </w:rPr>
                  </w:pPr>
                  <w:r>
                    <w:rPr>
                      <w:rFonts w:hint="eastAsia"/>
                      <w:szCs w:val="21"/>
                    </w:rPr>
                    <w:t>1</w:t>
                  </w:r>
                </w:p>
              </w:tc>
              <w:tc>
                <w:tcPr>
                  <w:tcW w:w="833" w:type="dxa"/>
                  <w:tcBorders>
                    <w:tl2br w:val="nil"/>
                    <w:tr2bl w:val="nil"/>
                  </w:tcBorders>
                  <w:shd w:val="clear" w:color="auto" w:fill="auto"/>
                  <w:tcMar>
                    <w:top w:w="0" w:type="dxa"/>
                    <w:left w:w="0" w:type="dxa"/>
                    <w:bottom w:w="0" w:type="dxa"/>
                    <w:right w:w="0" w:type="dxa"/>
                  </w:tcMar>
                  <w:vAlign w:val="center"/>
                </w:tcPr>
                <w:p w14:paraId="34AF56E1">
                  <w:pPr>
                    <w:adjustRightInd w:val="0"/>
                    <w:jc w:val="center"/>
                    <w:rPr>
                      <w:szCs w:val="21"/>
                    </w:rPr>
                  </w:pPr>
                  <w:r>
                    <w:rPr>
                      <w:szCs w:val="21"/>
                    </w:rPr>
                    <w:t xml:space="preserve">113 </w:t>
                  </w:r>
                </w:p>
              </w:tc>
              <w:tc>
                <w:tcPr>
                  <w:tcW w:w="658" w:type="dxa"/>
                  <w:vMerge w:val="continue"/>
                  <w:tcBorders>
                    <w:tl2br w:val="nil"/>
                    <w:tr2bl w:val="nil"/>
                  </w:tcBorders>
                  <w:tcMar>
                    <w:top w:w="0" w:type="dxa"/>
                    <w:left w:w="0" w:type="dxa"/>
                    <w:bottom w:w="0" w:type="dxa"/>
                    <w:right w:w="0" w:type="dxa"/>
                  </w:tcMar>
                  <w:vAlign w:val="center"/>
                </w:tcPr>
                <w:p w14:paraId="45A4BE58">
                  <w:pPr>
                    <w:adjustRightInd w:val="0"/>
                    <w:jc w:val="center"/>
                    <w:rPr>
                      <w:bCs/>
                      <w:szCs w:val="21"/>
                    </w:rPr>
                  </w:pPr>
                </w:p>
              </w:tc>
            </w:tr>
            <w:tr w14:paraId="3FC38B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dxa"/>
                  <w:vMerge w:val="continue"/>
                  <w:tcBorders>
                    <w:tl2br w:val="nil"/>
                    <w:tr2bl w:val="nil"/>
                  </w:tcBorders>
                  <w:tcMar>
                    <w:top w:w="0" w:type="dxa"/>
                    <w:left w:w="0" w:type="dxa"/>
                    <w:bottom w:w="0" w:type="dxa"/>
                    <w:right w:w="0" w:type="dxa"/>
                  </w:tcMar>
                  <w:vAlign w:val="center"/>
                </w:tcPr>
                <w:p w14:paraId="61A4A939">
                  <w:pPr>
                    <w:adjustRightInd w:val="0"/>
                    <w:jc w:val="center"/>
                    <w:rPr>
                      <w:szCs w:val="21"/>
                    </w:rPr>
                  </w:pPr>
                </w:p>
              </w:tc>
              <w:tc>
                <w:tcPr>
                  <w:tcW w:w="891" w:type="dxa"/>
                  <w:vMerge w:val="continue"/>
                  <w:tcBorders>
                    <w:tl2br w:val="nil"/>
                    <w:tr2bl w:val="nil"/>
                  </w:tcBorders>
                  <w:tcMar>
                    <w:top w:w="0" w:type="dxa"/>
                    <w:left w:w="0" w:type="dxa"/>
                    <w:bottom w:w="0" w:type="dxa"/>
                    <w:right w:w="0" w:type="dxa"/>
                  </w:tcMar>
                  <w:vAlign w:val="center"/>
                </w:tcPr>
                <w:p w14:paraId="04FCDADC">
                  <w:pPr>
                    <w:adjustRightInd w:val="0"/>
                    <w:jc w:val="center"/>
                    <w:rPr>
                      <w:szCs w:val="21"/>
                    </w:rPr>
                  </w:pPr>
                </w:p>
              </w:tc>
              <w:tc>
                <w:tcPr>
                  <w:tcW w:w="1253" w:type="dxa"/>
                  <w:tcBorders>
                    <w:tl2br w:val="nil"/>
                    <w:tr2bl w:val="nil"/>
                  </w:tcBorders>
                  <w:shd w:val="clear" w:color="auto" w:fill="auto"/>
                  <w:tcMar>
                    <w:top w:w="0" w:type="dxa"/>
                    <w:left w:w="0" w:type="dxa"/>
                    <w:bottom w:w="0" w:type="dxa"/>
                    <w:right w:w="0" w:type="dxa"/>
                  </w:tcMar>
                  <w:vAlign w:val="center"/>
                </w:tcPr>
                <w:p w14:paraId="7364D3A7">
                  <w:pPr>
                    <w:widowControl/>
                    <w:adjustRightInd w:val="0"/>
                    <w:jc w:val="center"/>
                    <w:rPr>
                      <w:bCs/>
                      <w:szCs w:val="21"/>
                    </w:rPr>
                  </w:pPr>
                  <w:r>
                    <w:rPr>
                      <w:rFonts w:hint="eastAsia"/>
                      <w:bCs/>
                      <w:szCs w:val="21"/>
                    </w:rPr>
                    <w:t>非甲烷总烃</w:t>
                  </w:r>
                </w:p>
              </w:tc>
              <w:tc>
                <w:tcPr>
                  <w:tcW w:w="1033" w:type="dxa"/>
                  <w:tcBorders>
                    <w:tl2br w:val="nil"/>
                    <w:tr2bl w:val="nil"/>
                  </w:tcBorders>
                  <w:shd w:val="clear" w:color="auto" w:fill="auto"/>
                  <w:tcMar>
                    <w:top w:w="0" w:type="dxa"/>
                    <w:left w:w="0" w:type="dxa"/>
                    <w:bottom w:w="0" w:type="dxa"/>
                    <w:right w:w="0" w:type="dxa"/>
                  </w:tcMar>
                  <w:vAlign w:val="center"/>
                </w:tcPr>
                <w:p w14:paraId="7E18B489">
                  <w:pPr>
                    <w:adjustRightInd w:val="0"/>
                    <w:jc w:val="center"/>
                    <w:rPr>
                      <w:szCs w:val="21"/>
                    </w:rPr>
                  </w:pPr>
                  <w:r>
                    <w:rPr>
                      <w:szCs w:val="21"/>
                    </w:rPr>
                    <w:t xml:space="preserve">27.3462 </w:t>
                  </w:r>
                </w:p>
              </w:tc>
              <w:tc>
                <w:tcPr>
                  <w:tcW w:w="961" w:type="dxa"/>
                  <w:tcBorders>
                    <w:tl2br w:val="nil"/>
                    <w:tr2bl w:val="nil"/>
                  </w:tcBorders>
                  <w:shd w:val="clear" w:color="auto" w:fill="auto"/>
                  <w:tcMar>
                    <w:top w:w="0" w:type="dxa"/>
                    <w:left w:w="0" w:type="dxa"/>
                    <w:bottom w:w="0" w:type="dxa"/>
                    <w:right w:w="0" w:type="dxa"/>
                  </w:tcMar>
                  <w:vAlign w:val="center"/>
                </w:tcPr>
                <w:p w14:paraId="14D2EA2D">
                  <w:pPr>
                    <w:adjustRightInd w:val="0"/>
                    <w:jc w:val="center"/>
                    <w:rPr>
                      <w:szCs w:val="21"/>
                    </w:rPr>
                  </w:pPr>
                  <w:r>
                    <w:rPr>
                      <w:szCs w:val="21"/>
                    </w:rPr>
                    <w:t xml:space="preserve">0.3555 </w:t>
                  </w:r>
                </w:p>
              </w:tc>
              <w:tc>
                <w:tcPr>
                  <w:tcW w:w="803" w:type="dxa"/>
                  <w:tcBorders>
                    <w:tl2br w:val="nil"/>
                    <w:tr2bl w:val="nil"/>
                  </w:tcBorders>
                  <w:tcMar>
                    <w:top w:w="0" w:type="dxa"/>
                    <w:left w:w="0" w:type="dxa"/>
                    <w:bottom w:w="0" w:type="dxa"/>
                    <w:right w:w="0" w:type="dxa"/>
                  </w:tcMar>
                  <w:vAlign w:val="center"/>
                </w:tcPr>
                <w:p w14:paraId="7A6E844E">
                  <w:pPr>
                    <w:adjustRightInd w:val="0"/>
                    <w:jc w:val="center"/>
                    <w:rPr>
                      <w:szCs w:val="21"/>
                    </w:rPr>
                  </w:pPr>
                  <w:r>
                    <w:rPr>
                      <w:rFonts w:hint="eastAsia"/>
                      <w:szCs w:val="21"/>
                    </w:rPr>
                    <w:t>1</w:t>
                  </w:r>
                </w:p>
              </w:tc>
              <w:tc>
                <w:tcPr>
                  <w:tcW w:w="768" w:type="dxa"/>
                  <w:tcBorders>
                    <w:tl2br w:val="nil"/>
                    <w:tr2bl w:val="nil"/>
                  </w:tcBorders>
                  <w:tcMar>
                    <w:top w:w="0" w:type="dxa"/>
                    <w:left w:w="0" w:type="dxa"/>
                    <w:bottom w:w="0" w:type="dxa"/>
                    <w:right w:w="0" w:type="dxa"/>
                  </w:tcMar>
                  <w:vAlign w:val="center"/>
                </w:tcPr>
                <w:p w14:paraId="7CD69ADE">
                  <w:pPr>
                    <w:adjustRightInd w:val="0"/>
                    <w:jc w:val="center"/>
                    <w:rPr>
                      <w:szCs w:val="21"/>
                    </w:rPr>
                  </w:pPr>
                  <w:r>
                    <w:rPr>
                      <w:rFonts w:hint="eastAsia"/>
                      <w:szCs w:val="21"/>
                    </w:rPr>
                    <w:t>1</w:t>
                  </w:r>
                </w:p>
              </w:tc>
              <w:tc>
                <w:tcPr>
                  <w:tcW w:w="833" w:type="dxa"/>
                  <w:tcBorders>
                    <w:tl2br w:val="nil"/>
                    <w:tr2bl w:val="nil"/>
                  </w:tcBorders>
                  <w:shd w:val="clear" w:color="auto" w:fill="auto"/>
                  <w:tcMar>
                    <w:top w:w="0" w:type="dxa"/>
                    <w:left w:w="0" w:type="dxa"/>
                    <w:bottom w:w="0" w:type="dxa"/>
                    <w:right w:w="0" w:type="dxa"/>
                  </w:tcMar>
                  <w:vAlign w:val="center"/>
                </w:tcPr>
                <w:p w14:paraId="500044A3">
                  <w:pPr>
                    <w:adjustRightInd w:val="0"/>
                    <w:jc w:val="center"/>
                    <w:rPr>
                      <w:szCs w:val="21"/>
                    </w:rPr>
                  </w:pPr>
                  <w:r>
                    <w:rPr>
                      <w:szCs w:val="21"/>
                    </w:rPr>
                    <w:t xml:space="preserve">0.3555 </w:t>
                  </w:r>
                </w:p>
              </w:tc>
              <w:tc>
                <w:tcPr>
                  <w:tcW w:w="658" w:type="dxa"/>
                  <w:vMerge w:val="continue"/>
                  <w:tcBorders>
                    <w:tl2br w:val="nil"/>
                    <w:tr2bl w:val="nil"/>
                  </w:tcBorders>
                  <w:tcMar>
                    <w:top w:w="0" w:type="dxa"/>
                    <w:left w:w="0" w:type="dxa"/>
                    <w:bottom w:w="0" w:type="dxa"/>
                    <w:right w:w="0" w:type="dxa"/>
                  </w:tcMar>
                  <w:vAlign w:val="center"/>
                </w:tcPr>
                <w:p w14:paraId="35560326">
                  <w:pPr>
                    <w:adjustRightInd w:val="0"/>
                    <w:jc w:val="center"/>
                    <w:rPr>
                      <w:bCs/>
                      <w:szCs w:val="21"/>
                    </w:rPr>
                  </w:pPr>
                </w:p>
              </w:tc>
            </w:tr>
          </w:tbl>
          <w:p w14:paraId="4BD6AD0F">
            <w:pPr>
              <w:numPr>
                <w:ilvl w:val="0"/>
                <w:numId w:val="44"/>
              </w:numPr>
              <w:adjustRightInd w:val="0"/>
              <w:snapToGrid w:val="0"/>
              <w:spacing w:line="360" w:lineRule="auto"/>
              <w:rPr>
                <w:b/>
                <w:sz w:val="24"/>
              </w:rPr>
            </w:pPr>
            <w:r>
              <w:rPr>
                <w:rFonts w:hint="eastAsia"/>
                <w:b/>
                <w:sz w:val="24"/>
              </w:rPr>
              <w:t>废气治理措施可行性分析</w:t>
            </w:r>
          </w:p>
          <w:p w14:paraId="05B9E8C7">
            <w:pPr>
              <w:adjustRightInd w:val="0"/>
              <w:spacing w:line="360" w:lineRule="auto"/>
              <w:ind w:firstLine="480" w:firstLineChars="200"/>
              <w:rPr>
                <w:sz w:val="24"/>
              </w:rPr>
            </w:pPr>
            <w:r>
              <w:rPr>
                <w:rFonts w:hint="eastAsia"/>
                <w:sz w:val="24"/>
              </w:rPr>
              <w:t>活性炭吸附设备原理：当废气由风机提供动力，负压进入吸附箱后进入活性炭吸附层，由于活性炭吸附剂表面上存在着未平衡和未饱和的分子引力或化学键力，因此，当活性炭吸附剂的表面与气体接触时，就能吸引气体分子，使其浓聚并保持在活性炭表面，此现象称为吸附。利用活性炭吸附剂表面的吸附能力，使废气与大表面的多孔性活性炭吸附剂相接触，废气中的污染物被吸附在活性炭表面上，使其与其他混合物分离，净化后的气体高空排放。活性炭吸附箱是一种干式废气处理设备，由箱体和填装在箱体内的吸附单元组成。使用范围：活性炭吸附箱主要用于大风量低浓度的废气处理；活性炭吸附剂可处理净化多种有机和无机污染物：苯类、酮类、醇类、醚类、烷类及其混合类有机废气、酸性废气、碱性废气；主要用于制药、冶炼、化工、机械、电子、电器、涂装、制鞋、橡胶、塑料、印刷及环保脱硫、除臭和各种工业生产车间。</w:t>
            </w:r>
          </w:p>
          <w:p w14:paraId="4823C2FB">
            <w:pPr>
              <w:adjustRightInd w:val="0"/>
              <w:spacing w:line="360" w:lineRule="auto"/>
              <w:ind w:firstLine="480" w:firstLineChars="200"/>
              <w:rPr>
                <w:sz w:val="24"/>
              </w:rPr>
            </w:pPr>
            <w:r>
              <w:rPr>
                <w:rFonts w:hint="eastAsia"/>
                <w:sz w:val="24"/>
              </w:rPr>
              <w:t>综上，本项目恶臭治理及有机废气治理设施采用活性炭吸附均属于可行性技术。</w:t>
            </w:r>
          </w:p>
          <w:p w14:paraId="1EFBE2DD">
            <w:pPr>
              <w:numPr>
                <w:ilvl w:val="0"/>
                <w:numId w:val="44"/>
              </w:numPr>
              <w:adjustRightInd w:val="0"/>
              <w:snapToGrid w:val="0"/>
              <w:spacing w:line="360" w:lineRule="auto"/>
              <w:rPr>
                <w:b/>
                <w:sz w:val="24"/>
              </w:rPr>
            </w:pPr>
            <w:r>
              <w:rPr>
                <w:rFonts w:hint="eastAsia"/>
                <w:b/>
                <w:sz w:val="24"/>
              </w:rPr>
              <w:t>自行监测计划</w:t>
            </w:r>
          </w:p>
          <w:p w14:paraId="403AFD4B">
            <w:pPr>
              <w:adjustRightInd w:val="0"/>
              <w:snapToGrid w:val="0"/>
              <w:spacing w:line="360" w:lineRule="auto"/>
              <w:ind w:firstLine="480" w:firstLineChars="200"/>
              <w:rPr>
                <w:sz w:val="24"/>
              </w:rPr>
            </w:pPr>
            <w:r>
              <w:rPr>
                <w:sz w:val="24"/>
              </w:rPr>
              <w:t>本项目废气监测计划详见下表。</w:t>
            </w:r>
          </w:p>
          <w:p w14:paraId="32140B40">
            <w:pPr>
              <w:numPr>
                <w:ilvl w:val="0"/>
                <w:numId w:val="47"/>
              </w:numPr>
              <w:spacing w:line="360" w:lineRule="auto"/>
              <w:jc w:val="center"/>
              <w:rPr>
                <w:b/>
                <w:bCs/>
                <w:sz w:val="24"/>
              </w:rPr>
            </w:pPr>
            <w:r>
              <w:rPr>
                <w:b/>
                <w:bCs/>
                <w:sz w:val="24"/>
              </w:rPr>
              <w:t>项目废气监测计划</w:t>
            </w:r>
          </w:p>
          <w:tbl>
            <w:tblPr>
              <w:tblStyle w:val="15"/>
              <w:tblW w:w="761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5"/>
              <w:gridCol w:w="946"/>
              <w:gridCol w:w="2965"/>
              <w:gridCol w:w="1961"/>
              <w:gridCol w:w="960"/>
            </w:tblGrid>
            <w:tr w14:paraId="065AC1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515" w:type="pct"/>
                  <w:tcBorders>
                    <w:tl2br w:val="nil"/>
                    <w:tr2bl w:val="nil"/>
                  </w:tcBorders>
                  <w:vAlign w:val="center"/>
                </w:tcPr>
                <w:p w14:paraId="46006A65">
                  <w:pPr>
                    <w:adjustRightInd w:val="0"/>
                    <w:snapToGrid w:val="0"/>
                    <w:jc w:val="center"/>
                    <w:rPr>
                      <w:b/>
                      <w:bCs/>
                      <w:szCs w:val="21"/>
                    </w:rPr>
                  </w:pPr>
                  <w:r>
                    <w:rPr>
                      <w:b/>
                      <w:bCs/>
                      <w:szCs w:val="21"/>
                    </w:rPr>
                    <w:t>时段</w:t>
                  </w:r>
                </w:p>
              </w:tc>
              <w:tc>
                <w:tcPr>
                  <w:tcW w:w="621" w:type="pct"/>
                  <w:tcBorders>
                    <w:tl2br w:val="nil"/>
                    <w:tr2bl w:val="nil"/>
                  </w:tcBorders>
                  <w:vAlign w:val="center"/>
                </w:tcPr>
                <w:p w14:paraId="18FE7DDC">
                  <w:pPr>
                    <w:adjustRightInd w:val="0"/>
                    <w:snapToGrid w:val="0"/>
                    <w:jc w:val="center"/>
                    <w:rPr>
                      <w:b/>
                      <w:bCs/>
                      <w:szCs w:val="21"/>
                    </w:rPr>
                  </w:pPr>
                  <w:r>
                    <w:rPr>
                      <w:b/>
                      <w:bCs/>
                      <w:szCs w:val="21"/>
                    </w:rPr>
                    <w:t>监测内容</w:t>
                  </w:r>
                </w:p>
              </w:tc>
              <w:tc>
                <w:tcPr>
                  <w:tcW w:w="1945" w:type="pct"/>
                  <w:tcBorders>
                    <w:tl2br w:val="nil"/>
                    <w:tr2bl w:val="nil"/>
                  </w:tcBorders>
                  <w:vAlign w:val="center"/>
                </w:tcPr>
                <w:p w14:paraId="762F1A3D">
                  <w:pPr>
                    <w:adjustRightInd w:val="0"/>
                    <w:snapToGrid w:val="0"/>
                    <w:jc w:val="center"/>
                    <w:rPr>
                      <w:bCs/>
                      <w:szCs w:val="21"/>
                    </w:rPr>
                  </w:pPr>
                  <w:r>
                    <w:rPr>
                      <w:b/>
                      <w:szCs w:val="21"/>
                    </w:rPr>
                    <w:t>监测因子</w:t>
                  </w:r>
                </w:p>
              </w:tc>
              <w:tc>
                <w:tcPr>
                  <w:tcW w:w="1286" w:type="pct"/>
                  <w:tcBorders>
                    <w:tl2br w:val="nil"/>
                    <w:tr2bl w:val="nil"/>
                  </w:tcBorders>
                  <w:vAlign w:val="center"/>
                </w:tcPr>
                <w:p w14:paraId="080E94A5">
                  <w:pPr>
                    <w:adjustRightInd w:val="0"/>
                    <w:snapToGrid w:val="0"/>
                    <w:jc w:val="center"/>
                    <w:rPr>
                      <w:b/>
                      <w:bCs/>
                      <w:szCs w:val="21"/>
                    </w:rPr>
                  </w:pPr>
                  <w:r>
                    <w:rPr>
                      <w:b/>
                      <w:bCs/>
                      <w:szCs w:val="21"/>
                    </w:rPr>
                    <w:t>监测点位</w:t>
                  </w:r>
                </w:p>
              </w:tc>
              <w:tc>
                <w:tcPr>
                  <w:tcW w:w="630" w:type="pct"/>
                  <w:tcBorders>
                    <w:tl2br w:val="nil"/>
                    <w:tr2bl w:val="nil"/>
                  </w:tcBorders>
                  <w:vAlign w:val="center"/>
                </w:tcPr>
                <w:p w14:paraId="3269226F">
                  <w:pPr>
                    <w:adjustRightInd w:val="0"/>
                    <w:snapToGrid w:val="0"/>
                    <w:jc w:val="center"/>
                    <w:rPr>
                      <w:b/>
                      <w:bCs/>
                      <w:szCs w:val="21"/>
                    </w:rPr>
                  </w:pPr>
                  <w:r>
                    <w:rPr>
                      <w:b/>
                      <w:bCs/>
                      <w:szCs w:val="21"/>
                    </w:rPr>
                    <w:t>监测频次</w:t>
                  </w:r>
                </w:p>
              </w:tc>
            </w:tr>
            <w:tr w14:paraId="271227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5" w:type="pct"/>
                  <w:tcBorders>
                    <w:tl2br w:val="nil"/>
                    <w:tr2bl w:val="nil"/>
                  </w:tcBorders>
                  <w:vAlign w:val="center"/>
                </w:tcPr>
                <w:p w14:paraId="62BA9EC0">
                  <w:pPr>
                    <w:adjustRightInd w:val="0"/>
                    <w:snapToGrid w:val="0"/>
                    <w:jc w:val="center"/>
                    <w:rPr>
                      <w:bCs/>
                      <w:szCs w:val="21"/>
                    </w:rPr>
                  </w:pPr>
                  <w:r>
                    <w:rPr>
                      <w:bCs/>
                      <w:szCs w:val="21"/>
                    </w:rPr>
                    <w:t>运营期</w:t>
                  </w:r>
                </w:p>
              </w:tc>
              <w:tc>
                <w:tcPr>
                  <w:tcW w:w="621" w:type="pct"/>
                  <w:tcBorders>
                    <w:tl2br w:val="nil"/>
                    <w:tr2bl w:val="nil"/>
                  </w:tcBorders>
                  <w:vAlign w:val="center"/>
                </w:tcPr>
                <w:p w14:paraId="2C692223">
                  <w:pPr>
                    <w:adjustRightInd w:val="0"/>
                    <w:snapToGrid w:val="0"/>
                    <w:jc w:val="center"/>
                    <w:rPr>
                      <w:bCs/>
                      <w:szCs w:val="21"/>
                    </w:rPr>
                  </w:pPr>
                  <w:r>
                    <w:rPr>
                      <w:bCs/>
                      <w:szCs w:val="21"/>
                    </w:rPr>
                    <w:t>废气</w:t>
                  </w:r>
                </w:p>
              </w:tc>
              <w:tc>
                <w:tcPr>
                  <w:tcW w:w="2965" w:type="dxa"/>
                  <w:tcBorders>
                    <w:tl2br w:val="nil"/>
                    <w:tr2bl w:val="nil"/>
                  </w:tcBorders>
                  <w:vAlign w:val="center"/>
                </w:tcPr>
                <w:p w14:paraId="584F7241">
                  <w:pPr>
                    <w:adjustRightInd w:val="0"/>
                    <w:snapToGrid w:val="0"/>
                    <w:jc w:val="center"/>
                    <w:rPr>
                      <w:bCs/>
                      <w:szCs w:val="21"/>
                    </w:rPr>
                  </w:pPr>
                  <w:r>
                    <w:rPr>
                      <w:rFonts w:hint="eastAsia"/>
                      <w:bCs/>
                      <w:szCs w:val="21"/>
                    </w:rPr>
                    <w:t>氨、硫化氢、臭气浓度、非甲烷总烃</w:t>
                  </w:r>
                </w:p>
              </w:tc>
              <w:tc>
                <w:tcPr>
                  <w:tcW w:w="1286" w:type="pct"/>
                  <w:tcBorders>
                    <w:tl2br w:val="nil"/>
                    <w:tr2bl w:val="nil"/>
                  </w:tcBorders>
                  <w:vAlign w:val="center"/>
                </w:tcPr>
                <w:p w14:paraId="7ADF03C6">
                  <w:pPr>
                    <w:adjustRightInd w:val="0"/>
                    <w:snapToGrid w:val="0"/>
                    <w:jc w:val="center"/>
                    <w:rPr>
                      <w:bCs/>
                      <w:szCs w:val="21"/>
                    </w:rPr>
                  </w:pPr>
                  <w:r>
                    <w:rPr>
                      <w:bCs/>
                      <w:szCs w:val="21"/>
                    </w:rPr>
                    <w:t>废气排放口（</w:t>
                  </w:r>
                  <w:r>
                    <w:rPr>
                      <w:rFonts w:hint="eastAsia"/>
                      <w:bCs/>
                      <w:szCs w:val="21"/>
                    </w:rPr>
                    <w:t>DA004</w:t>
                  </w:r>
                  <w:r>
                    <w:rPr>
                      <w:bCs/>
                      <w:szCs w:val="21"/>
                    </w:rPr>
                    <w:t>）</w:t>
                  </w:r>
                </w:p>
              </w:tc>
              <w:tc>
                <w:tcPr>
                  <w:tcW w:w="630" w:type="pct"/>
                  <w:tcBorders>
                    <w:tl2br w:val="nil"/>
                    <w:tr2bl w:val="nil"/>
                  </w:tcBorders>
                  <w:vAlign w:val="center"/>
                </w:tcPr>
                <w:p w14:paraId="58A0ACCD">
                  <w:pPr>
                    <w:adjustRightInd w:val="0"/>
                    <w:snapToGrid w:val="0"/>
                    <w:jc w:val="center"/>
                    <w:rPr>
                      <w:bCs/>
                      <w:szCs w:val="21"/>
                    </w:rPr>
                  </w:pPr>
                  <w:r>
                    <w:rPr>
                      <w:bCs/>
                      <w:szCs w:val="21"/>
                    </w:rPr>
                    <w:t>每年1次</w:t>
                  </w:r>
                </w:p>
              </w:tc>
            </w:tr>
          </w:tbl>
          <w:p w14:paraId="7E877905">
            <w:pPr>
              <w:adjustRightInd w:val="0"/>
              <w:snapToGrid w:val="0"/>
              <w:rPr>
                <w:bCs/>
                <w:spacing w:val="-10"/>
                <w:szCs w:val="21"/>
              </w:rPr>
            </w:pPr>
            <w:r>
              <w:rPr>
                <w:bCs/>
                <w:spacing w:val="-10"/>
                <w:szCs w:val="21"/>
              </w:rPr>
              <w:t>（注：</w:t>
            </w:r>
            <w:r>
              <w:rPr>
                <w:bCs/>
                <w:szCs w:val="21"/>
              </w:rPr>
              <w:t>废气监测计划参照《</w:t>
            </w:r>
            <w:r>
              <w:rPr>
                <w:bCs/>
                <w:szCs w:val="21"/>
                <w:lang w:val="ru-RU"/>
              </w:rPr>
              <w:t>排污单位自行监测技术指南 总则</w:t>
            </w:r>
            <w:r>
              <w:rPr>
                <w:bCs/>
                <w:szCs w:val="21"/>
              </w:rPr>
              <w:t>》（HJ819-2017）</w:t>
            </w:r>
            <w:r>
              <w:rPr>
                <w:bCs/>
                <w:spacing w:val="-10"/>
                <w:szCs w:val="21"/>
              </w:rPr>
              <w:t>）</w:t>
            </w:r>
          </w:p>
          <w:p w14:paraId="2E3AA8BB">
            <w:pPr>
              <w:numPr>
                <w:ilvl w:val="0"/>
                <w:numId w:val="44"/>
              </w:numPr>
              <w:spacing w:line="360" w:lineRule="auto"/>
              <w:rPr>
                <w:b/>
                <w:sz w:val="24"/>
              </w:rPr>
            </w:pPr>
            <w:r>
              <w:rPr>
                <w:rFonts w:hint="eastAsia"/>
                <w:b/>
                <w:sz w:val="24"/>
              </w:rPr>
              <w:t>结论</w:t>
            </w:r>
          </w:p>
          <w:p w14:paraId="1B67E7C6">
            <w:pPr>
              <w:adjustRightInd w:val="0"/>
              <w:spacing w:line="360" w:lineRule="auto"/>
              <w:ind w:firstLine="600" w:firstLineChars="250"/>
              <w:rPr>
                <w:sz w:val="24"/>
              </w:rPr>
            </w:pPr>
            <w:r>
              <w:rPr>
                <w:rFonts w:hint="eastAsia"/>
                <w:sz w:val="24"/>
              </w:rPr>
              <w:t>本项目位于北京市北京经济技术开发区科创十三街18号院16号楼6层601，所在区域为环境空气质量不达标区，500m 范围内不存在环境空气保护目标。项目排放的大气污染物主要为非甲烷总烃、氨、硫化氢、臭气浓度等，项目超净工作台、解剖间解剖台生物性废气（微生物气溶胶）经自带的高效过滤器过滤后进入对应的排风系统；动物房的动物饲养在IVC笼具中进行，饲养产生的动物饲养臭气、微生物气溶胶进入IVC排风系统，经IVC系统主机自带的高效过滤器过滤后（对微生物的过滤效率不低于99.995%），进入排风系统，与室内消毒废气、经高效过滤器过滤的生物性废气一起进入活性炭吸附设备处理后经1根25米高排气筒DA004高空排放。各项污染物排放速率、排放浓度均能够满足北京市《大气污染物综合排放标准》（DB1 1/501-2017）表 3“生产工艺废气及其他废气大气污染物排放限值”要求。本项目废气经过处理后，对周边环境保护目标环境影响较小。</w:t>
            </w:r>
          </w:p>
          <w:p w14:paraId="7C336899">
            <w:pPr>
              <w:numPr>
                <w:ilvl w:val="0"/>
                <w:numId w:val="43"/>
              </w:numPr>
              <w:adjustRightInd w:val="0"/>
              <w:snapToGrid w:val="0"/>
              <w:spacing w:line="360" w:lineRule="auto"/>
              <w:rPr>
                <w:b/>
                <w:bCs/>
                <w:spacing w:val="-10"/>
                <w:sz w:val="24"/>
              </w:rPr>
            </w:pPr>
            <w:r>
              <w:rPr>
                <w:b/>
                <w:bCs/>
                <w:spacing w:val="-10"/>
                <w:sz w:val="24"/>
              </w:rPr>
              <w:t>废水</w:t>
            </w:r>
          </w:p>
          <w:p w14:paraId="5B40B555">
            <w:pPr>
              <w:numPr>
                <w:ilvl w:val="0"/>
                <w:numId w:val="48"/>
              </w:numPr>
              <w:adjustRightInd w:val="0"/>
              <w:snapToGrid w:val="0"/>
              <w:spacing w:line="360" w:lineRule="auto"/>
              <w:rPr>
                <w:b/>
                <w:bCs/>
                <w:spacing w:val="-10"/>
                <w:sz w:val="24"/>
              </w:rPr>
            </w:pPr>
            <w:r>
              <w:rPr>
                <w:rFonts w:hint="eastAsia"/>
                <w:b/>
                <w:bCs/>
                <w:spacing w:val="-10"/>
                <w:sz w:val="24"/>
              </w:rPr>
              <w:t>水污染物源强核算</w:t>
            </w:r>
          </w:p>
          <w:p w14:paraId="5C79728A">
            <w:pPr>
              <w:adjustRightInd w:val="0"/>
              <w:snapToGrid w:val="0"/>
              <w:spacing w:line="360" w:lineRule="auto"/>
              <w:ind w:left="210"/>
              <w:rPr>
                <w:b/>
                <w:bCs/>
                <w:spacing w:val="-10"/>
                <w:sz w:val="24"/>
              </w:rPr>
            </w:pPr>
            <w:r>
              <w:rPr>
                <w:rFonts w:hint="eastAsia"/>
                <w:b/>
                <w:bCs/>
                <w:spacing w:val="-10"/>
                <w:sz w:val="24"/>
              </w:rPr>
              <w:t>（1）</w:t>
            </w:r>
            <w:r>
              <w:rPr>
                <w:b/>
                <w:bCs/>
                <w:spacing w:val="-10"/>
                <w:sz w:val="24"/>
              </w:rPr>
              <w:t>污染源</w:t>
            </w:r>
            <w:r>
              <w:rPr>
                <w:rFonts w:hint="eastAsia"/>
                <w:b/>
                <w:bCs/>
                <w:spacing w:val="-10"/>
                <w:sz w:val="24"/>
              </w:rPr>
              <w:t>分析</w:t>
            </w:r>
          </w:p>
          <w:p w14:paraId="3A2C1138">
            <w:pPr>
              <w:widowControl/>
              <w:snapToGrid w:val="0"/>
              <w:spacing w:line="360" w:lineRule="auto"/>
              <w:ind w:firstLine="480" w:firstLineChars="200"/>
              <w:jc w:val="left"/>
              <w:rPr>
                <w:sz w:val="24"/>
              </w:rPr>
            </w:pPr>
            <w:r>
              <w:rPr>
                <w:bCs/>
                <w:sz w:val="24"/>
              </w:rPr>
              <w:t>本项目排放废水主要为</w:t>
            </w:r>
            <w:r>
              <w:rPr>
                <w:rFonts w:hint="eastAsia"/>
                <w:bCs/>
                <w:sz w:val="24"/>
              </w:rPr>
              <w:t>清洗废水、高压灭菌废水、生活污水及纯水制备废水</w:t>
            </w:r>
            <w:r>
              <w:rPr>
                <w:bCs/>
                <w:sz w:val="24"/>
              </w:rPr>
              <w:t>，废水排放量为</w:t>
            </w:r>
            <w:r>
              <w:rPr>
                <w:rFonts w:hint="eastAsia"/>
                <w:bCs/>
                <w:sz w:val="24"/>
                <w:lang w:val="en-US" w:eastAsia="zh-CN"/>
              </w:rPr>
              <w:t>574.64</w:t>
            </w:r>
            <w:r>
              <w:rPr>
                <w:bCs/>
                <w:sz w:val="24"/>
              </w:rPr>
              <w:t>m</w:t>
            </w:r>
            <w:r>
              <w:rPr>
                <w:bCs/>
                <w:sz w:val="24"/>
                <w:vertAlign w:val="superscript"/>
              </w:rPr>
              <w:t>3</w:t>
            </w:r>
            <w:r>
              <w:rPr>
                <w:bCs/>
                <w:sz w:val="24"/>
              </w:rPr>
              <w:t>/a</w:t>
            </w:r>
            <w:r>
              <w:rPr>
                <w:sz w:val="24"/>
              </w:rPr>
              <w:t>。</w:t>
            </w:r>
          </w:p>
          <w:p w14:paraId="479D5933">
            <w:pPr>
              <w:numPr>
                <w:ilvl w:val="0"/>
                <w:numId w:val="49"/>
              </w:numPr>
              <w:adjustRightInd w:val="0"/>
              <w:spacing w:line="360" w:lineRule="auto"/>
              <w:rPr>
                <w:sz w:val="24"/>
              </w:rPr>
            </w:pPr>
            <w:r>
              <w:rPr>
                <w:rFonts w:hint="eastAsia"/>
                <w:sz w:val="24"/>
              </w:rPr>
              <w:t>生活污水</w:t>
            </w:r>
          </w:p>
          <w:p w14:paraId="7A73DAC8">
            <w:pPr>
              <w:adjustRightInd w:val="0"/>
              <w:snapToGrid w:val="0"/>
              <w:spacing w:line="360" w:lineRule="auto"/>
              <w:ind w:firstLine="600" w:firstLineChars="250"/>
              <w:rPr>
                <w:bCs/>
                <w:sz w:val="24"/>
              </w:rPr>
            </w:pPr>
            <w:r>
              <w:rPr>
                <w:bCs/>
                <w:sz w:val="24"/>
              </w:rPr>
              <w:t>根据</w:t>
            </w:r>
            <w:r>
              <w:rPr>
                <w:sz w:val="24"/>
              </w:rPr>
              <w:t>《水工业工程设计手册-建筑和小区给排水》中</w:t>
            </w:r>
            <w:r>
              <w:rPr>
                <w:rFonts w:hint="eastAsia"/>
                <w:sz w:val="24"/>
              </w:rPr>
              <w:t>“</w:t>
            </w:r>
            <w:r>
              <w:rPr>
                <w:sz w:val="24"/>
              </w:rPr>
              <w:t>12.2.2 污水水量和水质</w:t>
            </w:r>
            <w:r>
              <w:rPr>
                <w:rFonts w:hint="eastAsia"/>
                <w:sz w:val="24"/>
              </w:rPr>
              <w:t>”</w:t>
            </w:r>
            <w:r>
              <w:rPr>
                <w:sz w:val="24"/>
              </w:rPr>
              <w:t>中给出的住宅、各类公共建筑污水水质平均浓度，并结合项目特点，本项目</w:t>
            </w:r>
            <w:r>
              <w:rPr>
                <w:bCs/>
                <w:sz w:val="24"/>
              </w:rPr>
              <w:t>生活污水水质参数详见下表。</w:t>
            </w:r>
          </w:p>
          <w:p w14:paraId="499D2204">
            <w:pPr>
              <w:numPr>
                <w:ilvl w:val="0"/>
                <w:numId w:val="47"/>
              </w:numPr>
              <w:adjustRightInd w:val="0"/>
              <w:spacing w:line="360" w:lineRule="auto"/>
              <w:jc w:val="center"/>
              <w:rPr>
                <w:b/>
                <w:sz w:val="24"/>
              </w:rPr>
            </w:pPr>
            <w:r>
              <w:rPr>
                <w:rFonts w:hint="eastAsia"/>
                <w:b/>
                <w:bCs/>
                <w:sz w:val="24"/>
              </w:rPr>
              <w:t>生活污水水质</w:t>
            </w:r>
          </w:p>
          <w:tbl>
            <w:tblPr>
              <w:tblStyle w:val="15"/>
              <w:tblW w:w="765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499"/>
              <w:gridCol w:w="1360"/>
              <w:gridCol w:w="1217"/>
              <w:gridCol w:w="1115"/>
              <w:gridCol w:w="1198"/>
              <w:gridCol w:w="1268"/>
            </w:tblGrid>
            <w:tr w14:paraId="6FE9A0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06" w:hRule="atLeast"/>
                <w:jc w:val="center"/>
              </w:trPr>
              <w:tc>
                <w:tcPr>
                  <w:tcW w:w="977" w:type="pct"/>
                  <w:tcBorders>
                    <w:tl2br w:val="nil"/>
                    <w:tr2bl w:val="nil"/>
                  </w:tcBorders>
                  <w:vAlign w:val="center"/>
                </w:tcPr>
                <w:p w14:paraId="2C2EDAEE">
                  <w:pPr>
                    <w:adjustRightInd w:val="0"/>
                    <w:snapToGrid w:val="0"/>
                    <w:jc w:val="center"/>
                    <w:rPr>
                      <w:b/>
                      <w:szCs w:val="21"/>
                    </w:rPr>
                  </w:pPr>
                  <w:r>
                    <w:rPr>
                      <w:b/>
                      <w:szCs w:val="21"/>
                    </w:rPr>
                    <w:t>项目</w:t>
                  </w:r>
                </w:p>
              </w:tc>
              <w:tc>
                <w:tcPr>
                  <w:tcW w:w="887" w:type="pct"/>
                  <w:tcBorders>
                    <w:tl2br w:val="nil"/>
                    <w:tr2bl w:val="nil"/>
                  </w:tcBorders>
                  <w:vAlign w:val="center"/>
                </w:tcPr>
                <w:p w14:paraId="1C91B062">
                  <w:pPr>
                    <w:adjustRightInd w:val="0"/>
                    <w:snapToGrid w:val="0"/>
                    <w:jc w:val="center"/>
                    <w:rPr>
                      <w:b/>
                      <w:szCs w:val="21"/>
                    </w:rPr>
                  </w:pPr>
                  <w:r>
                    <w:rPr>
                      <w:b/>
                      <w:szCs w:val="21"/>
                    </w:rPr>
                    <w:t>COD</w:t>
                  </w:r>
                  <w:r>
                    <w:rPr>
                      <w:b/>
                      <w:szCs w:val="21"/>
                      <w:vertAlign w:val="subscript"/>
                    </w:rPr>
                    <w:t>Cr</w:t>
                  </w:r>
                </w:p>
              </w:tc>
              <w:tc>
                <w:tcPr>
                  <w:tcW w:w="795" w:type="pct"/>
                  <w:tcBorders>
                    <w:tl2br w:val="nil"/>
                    <w:tr2bl w:val="nil"/>
                  </w:tcBorders>
                  <w:vAlign w:val="center"/>
                </w:tcPr>
                <w:p w14:paraId="1C2863DD">
                  <w:pPr>
                    <w:adjustRightInd w:val="0"/>
                    <w:snapToGrid w:val="0"/>
                    <w:jc w:val="center"/>
                    <w:rPr>
                      <w:b/>
                      <w:szCs w:val="21"/>
                    </w:rPr>
                  </w:pPr>
                  <w:r>
                    <w:rPr>
                      <w:b/>
                      <w:szCs w:val="21"/>
                    </w:rPr>
                    <w:t>BOD</w:t>
                  </w:r>
                  <w:r>
                    <w:rPr>
                      <w:b/>
                      <w:szCs w:val="21"/>
                      <w:vertAlign w:val="subscript"/>
                    </w:rPr>
                    <w:t>5</w:t>
                  </w:r>
                </w:p>
              </w:tc>
              <w:tc>
                <w:tcPr>
                  <w:tcW w:w="728" w:type="pct"/>
                  <w:tcBorders>
                    <w:tl2br w:val="nil"/>
                    <w:tr2bl w:val="nil"/>
                  </w:tcBorders>
                  <w:vAlign w:val="center"/>
                </w:tcPr>
                <w:p w14:paraId="548BDAF8">
                  <w:pPr>
                    <w:adjustRightInd w:val="0"/>
                    <w:snapToGrid w:val="0"/>
                    <w:jc w:val="center"/>
                    <w:rPr>
                      <w:b/>
                      <w:szCs w:val="21"/>
                    </w:rPr>
                  </w:pPr>
                  <w:r>
                    <w:rPr>
                      <w:b/>
                      <w:szCs w:val="21"/>
                    </w:rPr>
                    <w:t>SS</w:t>
                  </w:r>
                </w:p>
              </w:tc>
              <w:tc>
                <w:tcPr>
                  <w:tcW w:w="782" w:type="pct"/>
                  <w:tcBorders>
                    <w:tl2br w:val="nil"/>
                    <w:tr2bl w:val="nil"/>
                  </w:tcBorders>
                  <w:vAlign w:val="center"/>
                </w:tcPr>
                <w:p w14:paraId="145C3317">
                  <w:pPr>
                    <w:adjustRightInd w:val="0"/>
                    <w:snapToGrid w:val="0"/>
                    <w:jc w:val="center"/>
                    <w:rPr>
                      <w:b/>
                      <w:szCs w:val="21"/>
                    </w:rPr>
                  </w:pPr>
                  <w:r>
                    <w:rPr>
                      <w:b/>
                      <w:szCs w:val="21"/>
                    </w:rPr>
                    <w:t>氨氮</w:t>
                  </w:r>
                </w:p>
              </w:tc>
              <w:tc>
                <w:tcPr>
                  <w:tcW w:w="828" w:type="pct"/>
                  <w:tcBorders>
                    <w:tl2br w:val="nil"/>
                    <w:tr2bl w:val="nil"/>
                  </w:tcBorders>
                  <w:vAlign w:val="center"/>
                </w:tcPr>
                <w:p w14:paraId="3020A869">
                  <w:pPr>
                    <w:adjustRightInd w:val="0"/>
                    <w:snapToGrid w:val="0"/>
                    <w:jc w:val="center"/>
                    <w:rPr>
                      <w:b/>
                      <w:szCs w:val="21"/>
                    </w:rPr>
                  </w:pPr>
                  <w:r>
                    <w:rPr>
                      <w:b/>
                      <w:szCs w:val="21"/>
                    </w:rPr>
                    <w:t>pH</w:t>
                  </w:r>
                </w:p>
              </w:tc>
            </w:tr>
            <w:tr w14:paraId="22C8E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977" w:type="pct"/>
                  <w:tcBorders>
                    <w:tl2br w:val="nil"/>
                    <w:tr2bl w:val="nil"/>
                  </w:tcBorders>
                  <w:vAlign w:val="center"/>
                </w:tcPr>
                <w:p w14:paraId="70C6198F">
                  <w:pPr>
                    <w:adjustRightInd w:val="0"/>
                    <w:snapToGrid w:val="0"/>
                    <w:jc w:val="center"/>
                    <w:rPr>
                      <w:szCs w:val="21"/>
                    </w:rPr>
                  </w:pPr>
                  <w:r>
                    <w:rPr>
                      <w:szCs w:val="21"/>
                    </w:rPr>
                    <w:t>公共建筑（mg/L）</w:t>
                  </w:r>
                </w:p>
              </w:tc>
              <w:tc>
                <w:tcPr>
                  <w:tcW w:w="887" w:type="pct"/>
                  <w:tcBorders>
                    <w:tl2br w:val="nil"/>
                    <w:tr2bl w:val="nil"/>
                  </w:tcBorders>
                  <w:vAlign w:val="center"/>
                </w:tcPr>
                <w:p w14:paraId="7ACF87F2">
                  <w:pPr>
                    <w:adjustRightInd w:val="0"/>
                    <w:snapToGrid w:val="0"/>
                    <w:jc w:val="center"/>
                    <w:rPr>
                      <w:szCs w:val="21"/>
                    </w:rPr>
                  </w:pPr>
                  <w:r>
                    <w:rPr>
                      <w:szCs w:val="21"/>
                    </w:rPr>
                    <w:t>350~450</w:t>
                  </w:r>
                </w:p>
              </w:tc>
              <w:tc>
                <w:tcPr>
                  <w:tcW w:w="795" w:type="pct"/>
                  <w:tcBorders>
                    <w:tl2br w:val="nil"/>
                    <w:tr2bl w:val="nil"/>
                  </w:tcBorders>
                  <w:vAlign w:val="center"/>
                </w:tcPr>
                <w:p w14:paraId="069F38A4">
                  <w:pPr>
                    <w:adjustRightInd w:val="0"/>
                    <w:snapToGrid w:val="0"/>
                    <w:jc w:val="center"/>
                    <w:rPr>
                      <w:szCs w:val="21"/>
                    </w:rPr>
                  </w:pPr>
                  <w:r>
                    <w:rPr>
                      <w:szCs w:val="21"/>
                    </w:rPr>
                    <w:t>180~250</w:t>
                  </w:r>
                </w:p>
              </w:tc>
              <w:tc>
                <w:tcPr>
                  <w:tcW w:w="728" w:type="pct"/>
                  <w:tcBorders>
                    <w:tl2br w:val="nil"/>
                    <w:tr2bl w:val="nil"/>
                  </w:tcBorders>
                  <w:vAlign w:val="center"/>
                </w:tcPr>
                <w:p w14:paraId="254CAA72">
                  <w:pPr>
                    <w:snapToGrid w:val="0"/>
                    <w:jc w:val="center"/>
                    <w:rPr>
                      <w:szCs w:val="21"/>
                    </w:rPr>
                  </w:pPr>
                  <w:r>
                    <w:rPr>
                      <w:szCs w:val="21"/>
                    </w:rPr>
                    <w:t>200~300</w:t>
                  </w:r>
                </w:p>
              </w:tc>
              <w:tc>
                <w:tcPr>
                  <w:tcW w:w="782" w:type="pct"/>
                  <w:tcBorders>
                    <w:tl2br w:val="nil"/>
                    <w:tr2bl w:val="nil"/>
                  </w:tcBorders>
                  <w:vAlign w:val="center"/>
                </w:tcPr>
                <w:p w14:paraId="09339A1B">
                  <w:pPr>
                    <w:snapToGrid w:val="0"/>
                    <w:jc w:val="center"/>
                    <w:rPr>
                      <w:szCs w:val="21"/>
                    </w:rPr>
                  </w:pPr>
                  <w:r>
                    <w:rPr>
                      <w:szCs w:val="21"/>
                    </w:rPr>
                    <w:t>35~40</w:t>
                  </w:r>
                </w:p>
              </w:tc>
              <w:tc>
                <w:tcPr>
                  <w:tcW w:w="828" w:type="pct"/>
                  <w:tcBorders>
                    <w:tl2br w:val="nil"/>
                    <w:tr2bl w:val="nil"/>
                  </w:tcBorders>
                  <w:vAlign w:val="center"/>
                </w:tcPr>
                <w:p w14:paraId="1BABA440">
                  <w:pPr>
                    <w:snapToGrid w:val="0"/>
                    <w:jc w:val="center"/>
                    <w:rPr>
                      <w:szCs w:val="21"/>
                    </w:rPr>
                  </w:pPr>
                  <w:r>
                    <w:rPr>
                      <w:szCs w:val="21"/>
                    </w:rPr>
                    <w:t>6.5~7.5</w:t>
                  </w:r>
                </w:p>
              </w:tc>
            </w:tr>
            <w:tr w14:paraId="1CD7A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45" w:hRule="atLeast"/>
                <w:jc w:val="center"/>
              </w:trPr>
              <w:tc>
                <w:tcPr>
                  <w:tcW w:w="977" w:type="pct"/>
                  <w:tcBorders>
                    <w:tl2br w:val="nil"/>
                    <w:tr2bl w:val="nil"/>
                  </w:tcBorders>
                  <w:vAlign w:val="center"/>
                </w:tcPr>
                <w:p w14:paraId="1020AB38">
                  <w:pPr>
                    <w:adjustRightInd w:val="0"/>
                    <w:snapToGrid w:val="0"/>
                    <w:jc w:val="center"/>
                    <w:rPr>
                      <w:szCs w:val="21"/>
                    </w:rPr>
                  </w:pPr>
                  <w:r>
                    <w:rPr>
                      <w:szCs w:val="21"/>
                    </w:rPr>
                    <w:t>本项目生活污水（mg/L）</w:t>
                  </w:r>
                </w:p>
              </w:tc>
              <w:tc>
                <w:tcPr>
                  <w:tcW w:w="887" w:type="pct"/>
                  <w:tcBorders>
                    <w:tl2br w:val="nil"/>
                    <w:tr2bl w:val="nil"/>
                  </w:tcBorders>
                  <w:vAlign w:val="center"/>
                </w:tcPr>
                <w:p w14:paraId="505536BE">
                  <w:pPr>
                    <w:snapToGrid w:val="0"/>
                    <w:jc w:val="center"/>
                    <w:rPr>
                      <w:szCs w:val="21"/>
                    </w:rPr>
                  </w:pPr>
                  <w:r>
                    <w:rPr>
                      <w:rFonts w:hint="eastAsia"/>
                      <w:szCs w:val="21"/>
                    </w:rPr>
                    <w:t>4</w:t>
                  </w:r>
                  <w:r>
                    <w:rPr>
                      <w:szCs w:val="21"/>
                    </w:rPr>
                    <w:t>50</w:t>
                  </w:r>
                </w:p>
              </w:tc>
              <w:tc>
                <w:tcPr>
                  <w:tcW w:w="795" w:type="pct"/>
                  <w:tcBorders>
                    <w:tl2br w:val="nil"/>
                    <w:tr2bl w:val="nil"/>
                  </w:tcBorders>
                  <w:vAlign w:val="center"/>
                </w:tcPr>
                <w:p w14:paraId="70220816">
                  <w:pPr>
                    <w:snapToGrid w:val="0"/>
                    <w:jc w:val="center"/>
                    <w:rPr>
                      <w:szCs w:val="21"/>
                    </w:rPr>
                  </w:pPr>
                  <w:r>
                    <w:rPr>
                      <w:rFonts w:hint="eastAsia"/>
                      <w:szCs w:val="21"/>
                    </w:rPr>
                    <w:t>250</w:t>
                  </w:r>
                </w:p>
              </w:tc>
              <w:tc>
                <w:tcPr>
                  <w:tcW w:w="728" w:type="pct"/>
                  <w:tcBorders>
                    <w:tl2br w:val="nil"/>
                    <w:tr2bl w:val="nil"/>
                  </w:tcBorders>
                  <w:vAlign w:val="center"/>
                </w:tcPr>
                <w:p w14:paraId="649D37DD">
                  <w:pPr>
                    <w:snapToGrid w:val="0"/>
                    <w:jc w:val="center"/>
                    <w:rPr>
                      <w:szCs w:val="21"/>
                    </w:rPr>
                  </w:pPr>
                  <w:r>
                    <w:rPr>
                      <w:rFonts w:hint="eastAsia"/>
                      <w:szCs w:val="21"/>
                    </w:rPr>
                    <w:t>300</w:t>
                  </w:r>
                </w:p>
              </w:tc>
              <w:tc>
                <w:tcPr>
                  <w:tcW w:w="782" w:type="pct"/>
                  <w:tcBorders>
                    <w:tl2br w:val="nil"/>
                    <w:tr2bl w:val="nil"/>
                  </w:tcBorders>
                  <w:vAlign w:val="center"/>
                </w:tcPr>
                <w:p w14:paraId="7E750D7F">
                  <w:pPr>
                    <w:snapToGrid w:val="0"/>
                    <w:jc w:val="center"/>
                    <w:rPr>
                      <w:szCs w:val="21"/>
                    </w:rPr>
                  </w:pPr>
                  <w:r>
                    <w:rPr>
                      <w:szCs w:val="21"/>
                    </w:rPr>
                    <w:t>40</w:t>
                  </w:r>
                </w:p>
              </w:tc>
              <w:tc>
                <w:tcPr>
                  <w:tcW w:w="828" w:type="pct"/>
                  <w:tcBorders>
                    <w:tl2br w:val="nil"/>
                    <w:tr2bl w:val="nil"/>
                  </w:tcBorders>
                  <w:vAlign w:val="center"/>
                </w:tcPr>
                <w:p w14:paraId="6B93B6C6">
                  <w:pPr>
                    <w:snapToGrid w:val="0"/>
                    <w:jc w:val="center"/>
                    <w:rPr>
                      <w:szCs w:val="21"/>
                    </w:rPr>
                  </w:pPr>
                  <w:r>
                    <w:rPr>
                      <w:szCs w:val="21"/>
                    </w:rPr>
                    <w:t>6.5~7.5</w:t>
                  </w:r>
                </w:p>
              </w:tc>
            </w:tr>
          </w:tbl>
          <w:p w14:paraId="18BB026B">
            <w:pPr>
              <w:numPr>
                <w:ilvl w:val="0"/>
                <w:numId w:val="49"/>
              </w:numPr>
              <w:adjustRightInd w:val="0"/>
              <w:spacing w:line="360" w:lineRule="auto"/>
              <w:rPr>
                <w:bCs/>
                <w:sz w:val="24"/>
              </w:rPr>
            </w:pPr>
            <w:r>
              <w:rPr>
                <w:rFonts w:hint="eastAsia"/>
                <w:bCs/>
                <w:sz w:val="24"/>
              </w:rPr>
              <w:t>纯水制备废水</w:t>
            </w:r>
            <w:bookmarkStart w:id="1" w:name="制备废水"/>
            <w:bookmarkEnd w:id="1"/>
          </w:p>
          <w:p w14:paraId="5958815C">
            <w:pPr>
              <w:adjustRightInd w:val="0"/>
              <w:spacing w:line="360" w:lineRule="auto"/>
              <w:ind w:firstLine="480" w:firstLineChars="200"/>
              <w:rPr>
                <w:bCs/>
                <w:sz w:val="24"/>
              </w:rPr>
            </w:pPr>
            <w:r>
              <w:rPr>
                <w:rFonts w:hint="eastAsia" w:hAnsi="宋体"/>
                <w:bCs/>
                <w:sz w:val="24"/>
              </w:rPr>
              <w:t>参照《社会区域类环境影响评价》（中国科学出版社）中数据，本项目纯水制备废水主要污染物的排放浓度取值：pH：6.5~9、COD：50mg/L、BOD</w:t>
            </w:r>
            <w:r>
              <w:rPr>
                <w:rFonts w:hint="eastAsia" w:hAnsi="宋体"/>
                <w:bCs/>
                <w:sz w:val="24"/>
                <w:vertAlign w:val="subscript"/>
              </w:rPr>
              <w:t>5</w:t>
            </w:r>
            <w:r>
              <w:rPr>
                <w:rFonts w:hint="eastAsia" w:hAnsi="宋体"/>
                <w:bCs/>
                <w:sz w:val="24"/>
              </w:rPr>
              <w:t>：30mg/L、SS：100mg/L、氨氮：10mg/L、TDS：1200mg/L。</w:t>
            </w:r>
          </w:p>
          <w:p w14:paraId="336792FE">
            <w:pPr>
              <w:numPr>
                <w:ilvl w:val="0"/>
                <w:numId w:val="49"/>
              </w:numPr>
              <w:adjustRightInd w:val="0"/>
              <w:spacing w:line="360" w:lineRule="auto"/>
              <w:rPr>
                <w:bCs/>
                <w:sz w:val="24"/>
              </w:rPr>
            </w:pPr>
            <w:r>
              <w:rPr>
                <w:rFonts w:hint="eastAsia"/>
                <w:bCs/>
                <w:sz w:val="24"/>
              </w:rPr>
              <w:t>笼具清洗废水、高压灭菌废水</w:t>
            </w:r>
          </w:p>
          <w:p w14:paraId="277EFBAF">
            <w:pPr>
              <w:adjustRightInd w:val="0"/>
              <w:spacing w:line="360" w:lineRule="auto"/>
              <w:ind w:firstLine="480" w:firstLineChars="200"/>
              <w:rPr>
                <w:bCs/>
                <w:sz w:val="24"/>
              </w:rPr>
            </w:pPr>
            <w:r>
              <w:rPr>
                <w:rFonts w:hint="eastAsia"/>
                <w:bCs/>
                <w:sz w:val="24"/>
              </w:rPr>
              <w:t>项目实验过程后沾染化学试剂的器皿清洗废液均收集后作为危险废物处理。本项目清洗废水（笼具及工作服清洗废水）及高压灭菌废水产生浓度，参考《医药行业动物房废水预处理措施的探讨》[邓国华(中石化上海工程有限公司﹐上海200120)]中表2污水处理设施设计进水水质，动物暂养区废水主要污染物浓度为SS：250mg/L、粪大肠菌群：1000000MPN/L、COD：500mg/L，NH</w:t>
            </w:r>
            <w:r>
              <w:rPr>
                <w:rFonts w:hint="eastAsia"/>
                <w:bCs/>
                <w:sz w:val="24"/>
                <w:vertAlign w:val="subscript"/>
              </w:rPr>
              <w:t>3</w:t>
            </w:r>
            <w:r>
              <w:rPr>
                <w:rFonts w:hint="eastAsia"/>
                <w:bCs/>
                <w:sz w:val="24"/>
              </w:rPr>
              <w:t>-N：40mg/L，pH：6.5~9，BOD</w:t>
            </w:r>
            <w:r>
              <w:rPr>
                <w:rFonts w:hint="eastAsia"/>
                <w:bCs/>
                <w:sz w:val="24"/>
                <w:vertAlign w:val="subscript"/>
              </w:rPr>
              <w:t>5</w:t>
            </w:r>
            <w:r>
              <w:rPr>
                <w:rFonts w:hint="eastAsia"/>
                <w:bCs/>
                <w:sz w:val="24"/>
              </w:rPr>
              <w:t>取350mg/L。</w:t>
            </w:r>
          </w:p>
          <w:p w14:paraId="4D8A2125">
            <w:pPr>
              <w:adjustRightInd w:val="0"/>
              <w:spacing w:line="360" w:lineRule="auto"/>
              <w:ind w:firstLine="480" w:firstLineChars="200"/>
              <w:rPr>
                <w:bCs/>
                <w:sz w:val="24"/>
              </w:rPr>
            </w:pPr>
            <w:r>
              <w:rPr>
                <w:rFonts w:hint="eastAsia"/>
                <w:bCs/>
                <w:sz w:val="24"/>
              </w:rPr>
              <w:t>项目清洗废水（笼具清洗废水、工作服清洗废水）经过</w:t>
            </w:r>
            <w:r>
              <w:rPr>
                <w:rFonts w:hint="eastAsia"/>
                <w:bCs/>
                <w:sz w:val="24"/>
                <w:lang w:eastAsia="zh-CN"/>
              </w:rPr>
              <w:t>现有污水处理设备</w:t>
            </w:r>
            <w:r>
              <w:rPr>
                <w:rFonts w:hint="eastAsia"/>
                <w:bCs/>
                <w:sz w:val="24"/>
              </w:rPr>
              <w:t>处理后，与生活污水、纯水制备废水、高压蒸汽灭菌废水一同经园区化粪池处理后排入市政管网，最终排入北京亦庄环境科技集团有限公司东区污水处理厂处理。</w:t>
            </w:r>
          </w:p>
          <w:p w14:paraId="4726679A">
            <w:pPr>
              <w:numPr>
                <w:ilvl w:val="0"/>
                <w:numId w:val="49"/>
              </w:numPr>
              <w:spacing w:line="360" w:lineRule="auto"/>
              <w:rPr>
                <w:sz w:val="24"/>
              </w:rPr>
            </w:pPr>
            <w:r>
              <w:rPr>
                <w:rFonts w:hint="eastAsia"/>
                <w:sz w:val="24"/>
                <w:szCs w:val="32"/>
              </w:rPr>
              <w:t>工作服</w:t>
            </w:r>
            <w:r>
              <w:rPr>
                <w:rFonts w:hint="eastAsia"/>
                <w:sz w:val="24"/>
              </w:rPr>
              <w:t>清洗废水</w:t>
            </w:r>
          </w:p>
          <w:p w14:paraId="27614CA6">
            <w:pPr>
              <w:adjustRightInd w:val="0"/>
              <w:spacing w:line="360" w:lineRule="auto"/>
              <w:ind w:firstLine="480" w:firstLineChars="200"/>
              <w:rPr>
                <w:sz w:val="24"/>
              </w:rPr>
            </w:pPr>
            <w:r>
              <w:rPr>
                <w:sz w:val="24"/>
                <w:szCs w:val="32"/>
              </w:rPr>
              <w:t>本项目</w:t>
            </w:r>
            <w:r>
              <w:rPr>
                <w:bCs/>
                <w:sz w:val="24"/>
              </w:rPr>
              <w:t>实验</w:t>
            </w:r>
            <w:r>
              <w:rPr>
                <w:sz w:val="24"/>
                <w:szCs w:val="32"/>
              </w:rPr>
              <w:t>服清洗年产生量约为</w:t>
            </w:r>
            <w:r>
              <w:rPr>
                <w:rFonts w:hint="eastAsia"/>
                <w:sz w:val="24"/>
                <w:szCs w:val="32"/>
              </w:rPr>
              <w:t>6.75</w:t>
            </w:r>
            <w:r>
              <w:rPr>
                <w:sz w:val="24"/>
                <w:szCs w:val="32"/>
              </w:rPr>
              <w:t>t/a。其主要污染物因子为COD、BOD</w:t>
            </w:r>
            <w:r>
              <w:rPr>
                <w:sz w:val="24"/>
                <w:szCs w:val="32"/>
                <w:vertAlign w:val="subscript"/>
              </w:rPr>
              <w:t>5</w:t>
            </w:r>
            <w:r>
              <w:rPr>
                <w:sz w:val="24"/>
                <w:szCs w:val="32"/>
              </w:rPr>
              <w:t>、氨氮、阴离子表面活性剂。参照《城市居民洗衣废水中污染物排放量的测算》（资源节约与环保2021年第5期）中数据，结合本项目特点，实验服清洗废水主要污染物的排放浓度取值：COD</w:t>
            </w:r>
            <w:r>
              <w:rPr>
                <w:sz w:val="24"/>
                <w:szCs w:val="32"/>
                <w:vertAlign w:val="subscript"/>
              </w:rPr>
              <w:t>Cr</w:t>
            </w:r>
            <w:r>
              <w:rPr>
                <w:sz w:val="24"/>
                <w:szCs w:val="32"/>
              </w:rPr>
              <w:t>：286mg/L、BOD</w:t>
            </w:r>
            <w:r>
              <w:rPr>
                <w:sz w:val="24"/>
                <w:szCs w:val="32"/>
                <w:vertAlign w:val="subscript"/>
              </w:rPr>
              <w:t>5</w:t>
            </w:r>
            <w:r>
              <w:rPr>
                <w:sz w:val="24"/>
                <w:szCs w:val="32"/>
              </w:rPr>
              <w:t>：73.7mg/L、氨氮：2.06mg/L、阴离子表面活性剂：33.4mg/L。</w:t>
            </w:r>
          </w:p>
          <w:p w14:paraId="5AC63DA4">
            <w:pPr>
              <w:numPr>
                <w:ilvl w:val="0"/>
                <w:numId w:val="49"/>
              </w:numPr>
              <w:spacing w:line="360" w:lineRule="auto"/>
              <w:rPr>
                <w:sz w:val="24"/>
              </w:rPr>
            </w:pPr>
            <w:r>
              <w:rPr>
                <w:rFonts w:hint="eastAsia"/>
                <w:sz w:val="24"/>
              </w:rPr>
              <w:t>综合污水</w:t>
            </w:r>
          </w:p>
          <w:p w14:paraId="0237A568">
            <w:pPr>
              <w:spacing w:line="360" w:lineRule="auto"/>
              <w:ind w:firstLine="480" w:firstLineChars="200"/>
              <w:rPr>
                <w:b/>
                <w:sz w:val="24"/>
              </w:rPr>
            </w:pPr>
            <w:r>
              <w:rPr>
                <w:rFonts w:hint="eastAsia"/>
                <w:bCs/>
                <w:sz w:val="24"/>
                <w:lang w:eastAsia="zh-CN"/>
              </w:rPr>
              <w:t>项目清洗废水（笼具清洗废水、工作服清洗废水）经过现有污水处理设备处理后，与生活污水、纯水制备废水、高压蒸汽灭菌废水一同</w:t>
            </w:r>
            <w:r>
              <w:rPr>
                <w:rFonts w:hint="eastAsia"/>
                <w:bCs/>
                <w:sz w:val="24"/>
              </w:rPr>
              <w:t>经园区化粪池处理后排入市政管网，最终排入北京亦庄环境科技集团有限公司东区污水处理厂处理。</w:t>
            </w:r>
            <w:r>
              <w:rPr>
                <w:bCs/>
                <w:sz w:val="24"/>
              </w:rPr>
              <w:t>综合污水水污染物产生及排放情况详见下表。</w:t>
            </w:r>
          </w:p>
          <w:p w14:paraId="2BD13EAE">
            <w:pPr>
              <w:numPr>
                <w:ilvl w:val="0"/>
                <w:numId w:val="47"/>
              </w:numPr>
              <w:adjustRightInd w:val="0"/>
              <w:spacing w:line="360" w:lineRule="auto"/>
              <w:jc w:val="center"/>
              <w:rPr>
                <w:b/>
                <w:sz w:val="24"/>
              </w:rPr>
            </w:pPr>
            <w:r>
              <w:rPr>
                <w:b/>
                <w:sz w:val="24"/>
              </w:rPr>
              <w:t>项目</w:t>
            </w:r>
            <w:r>
              <w:rPr>
                <w:rFonts w:hint="eastAsia"/>
                <w:b/>
                <w:sz w:val="24"/>
              </w:rPr>
              <w:t>综合污水</w:t>
            </w:r>
            <w:r>
              <w:rPr>
                <w:b/>
                <w:sz w:val="24"/>
              </w:rPr>
              <w:t>水污染物</w:t>
            </w:r>
            <w:r>
              <w:rPr>
                <w:rFonts w:hint="eastAsia"/>
                <w:b/>
                <w:sz w:val="24"/>
              </w:rPr>
              <w:t>产生及</w:t>
            </w:r>
            <w:r>
              <w:rPr>
                <w:b/>
                <w:sz w:val="24"/>
              </w:rPr>
              <w:t>排放情况一览表</w:t>
            </w:r>
          </w:p>
          <w:tbl>
            <w:tblPr>
              <w:tblStyle w:val="16"/>
              <w:tblW w:w="765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91"/>
              <w:gridCol w:w="1088"/>
              <w:gridCol w:w="804"/>
              <w:gridCol w:w="756"/>
              <w:gridCol w:w="647"/>
              <w:gridCol w:w="730"/>
              <w:gridCol w:w="684"/>
              <w:gridCol w:w="667"/>
              <w:gridCol w:w="653"/>
              <w:gridCol w:w="1031"/>
            </w:tblGrid>
            <w:tr w14:paraId="7DF1B8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91" w:type="dxa"/>
                  <w:tcBorders>
                    <w:tl2br w:val="nil"/>
                    <w:tr2bl w:val="nil"/>
                  </w:tcBorders>
                  <w:vAlign w:val="center"/>
                </w:tcPr>
                <w:p w14:paraId="155E6006">
                  <w:pPr>
                    <w:widowControl/>
                    <w:adjustRightInd w:val="0"/>
                    <w:snapToGrid w:val="0"/>
                    <w:jc w:val="center"/>
                    <w:rPr>
                      <w:b/>
                      <w:bCs/>
                      <w:kern w:val="0"/>
                      <w:szCs w:val="21"/>
                    </w:rPr>
                  </w:pPr>
                  <w:r>
                    <w:rPr>
                      <w:rFonts w:hint="eastAsia"/>
                      <w:b/>
                      <w:bCs/>
                      <w:kern w:val="0"/>
                      <w:szCs w:val="21"/>
                    </w:rPr>
                    <w:t>项目</w:t>
                  </w:r>
                </w:p>
              </w:tc>
              <w:tc>
                <w:tcPr>
                  <w:tcW w:w="1088" w:type="dxa"/>
                  <w:tcBorders>
                    <w:tl2br w:val="nil"/>
                    <w:tr2bl w:val="nil"/>
                  </w:tcBorders>
                  <w:vAlign w:val="center"/>
                </w:tcPr>
                <w:p w14:paraId="6096833F">
                  <w:pPr>
                    <w:widowControl/>
                    <w:adjustRightInd w:val="0"/>
                    <w:snapToGrid w:val="0"/>
                    <w:jc w:val="center"/>
                    <w:rPr>
                      <w:b/>
                      <w:bCs/>
                      <w:kern w:val="0"/>
                      <w:szCs w:val="21"/>
                    </w:rPr>
                  </w:pPr>
                  <w:r>
                    <w:rPr>
                      <w:b/>
                      <w:bCs/>
                      <w:kern w:val="0"/>
                      <w:szCs w:val="21"/>
                    </w:rPr>
                    <w:t>污染物种类</w:t>
                  </w:r>
                </w:p>
              </w:tc>
              <w:tc>
                <w:tcPr>
                  <w:tcW w:w="804" w:type="dxa"/>
                  <w:tcBorders>
                    <w:tl2br w:val="nil"/>
                    <w:tr2bl w:val="nil"/>
                  </w:tcBorders>
                  <w:vAlign w:val="center"/>
                </w:tcPr>
                <w:p w14:paraId="0935E327">
                  <w:pPr>
                    <w:widowControl/>
                    <w:adjustRightInd w:val="0"/>
                    <w:snapToGrid w:val="0"/>
                    <w:jc w:val="center"/>
                    <w:rPr>
                      <w:b/>
                      <w:bCs/>
                      <w:kern w:val="0"/>
                      <w:szCs w:val="21"/>
                      <w:vertAlign w:val="subscript"/>
                    </w:rPr>
                  </w:pPr>
                  <w:r>
                    <w:rPr>
                      <w:b/>
                      <w:bCs/>
                      <w:kern w:val="0"/>
                      <w:szCs w:val="21"/>
                    </w:rPr>
                    <w:t>COD</w:t>
                  </w:r>
                  <w:r>
                    <w:rPr>
                      <w:b/>
                      <w:bCs/>
                      <w:kern w:val="0"/>
                      <w:szCs w:val="21"/>
                      <w:vertAlign w:val="subscript"/>
                    </w:rPr>
                    <w:t>Cr</w:t>
                  </w:r>
                </w:p>
              </w:tc>
              <w:tc>
                <w:tcPr>
                  <w:tcW w:w="756" w:type="dxa"/>
                  <w:tcBorders>
                    <w:tl2br w:val="nil"/>
                    <w:tr2bl w:val="nil"/>
                  </w:tcBorders>
                  <w:vAlign w:val="center"/>
                </w:tcPr>
                <w:p w14:paraId="73580BC8">
                  <w:pPr>
                    <w:widowControl/>
                    <w:adjustRightInd w:val="0"/>
                    <w:snapToGrid w:val="0"/>
                    <w:jc w:val="center"/>
                    <w:rPr>
                      <w:b/>
                      <w:bCs/>
                      <w:kern w:val="0"/>
                      <w:szCs w:val="21"/>
                    </w:rPr>
                  </w:pPr>
                  <w:r>
                    <w:rPr>
                      <w:b/>
                      <w:bCs/>
                      <w:kern w:val="0"/>
                      <w:szCs w:val="21"/>
                    </w:rPr>
                    <w:t>BOD</w:t>
                  </w:r>
                  <w:r>
                    <w:rPr>
                      <w:b/>
                      <w:bCs/>
                      <w:kern w:val="0"/>
                      <w:szCs w:val="21"/>
                      <w:vertAlign w:val="subscript"/>
                    </w:rPr>
                    <w:t>5</w:t>
                  </w:r>
                </w:p>
              </w:tc>
              <w:tc>
                <w:tcPr>
                  <w:tcW w:w="647" w:type="dxa"/>
                  <w:tcBorders>
                    <w:tl2br w:val="nil"/>
                    <w:tr2bl w:val="nil"/>
                  </w:tcBorders>
                  <w:vAlign w:val="center"/>
                </w:tcPr>
                <w:p w14:paraId="13C8F5D7">
                  <w:pPr>
                    <w:widowControl/>
                    <w:adjustRightInd w:val="0"/>
                    <w:snapToGrid w:val="0"/>
                    <w:jc w:val="center"/>
                    <w:rPr>
                      <w:b/>
                      <w:bCs/>
                      <w:kern w:val="0"/>
                      <w:szCs w:val="21"/>
                    </w:rPr>
                  </w:pPr>
                  <w:r>
                    <w:rPr>
                      <w:b/>
                      <w:bCs/>
                      <w:kern w:val="0"/>
                      <w:szCs w:val="21"/>
                    </w:rPr>
                    <w:t>SS</w:t>
                  </w:r>
                </w:p>
              </w:tc>
              <w:tc>
                <w:tcPr>
                  <w:tcW w:w="730" w:type="dxa"/>
                  <w:tcBorders>
                    <w:tl2br w:val="nil"/>
                    <w:tr2bl w:val="nil"/>
                  </w:tcBorders>
                  <w:vAlign w:val="center"/>
                </w:tcPr>
                <w:p w14:paraId="1F8BE816">
                  <w:pPr>
                    <w:widowControl/>
                    <w:adjustRightInd w:val="0"/>
                    <w:snapToGrid w:val="0"/>
                    <w:jc w:val="center"/>
                    <w:rPr>
                      <w:b/>
                      <w:bCs/>
                      <w:kern w:val="0"/>
                      <w:szCs w:val="21"/>
                    </w:rPr>
                  </w:pPr>
                  <w:r>
                    <w:rPr>
                      <w:b/>
                      <w:bCs/>
                      <w:kern w:val="0"/>
                      <w:szCs w:val="21"/>
                    </w:rPr>
                    <w:t>氨氮</w:t>
                  </w:r>
                </w:p>
              </w:tc>
              <w:tc>
                <w:tcPr>
                  <w:tcW w:w="684" w:type="dxa"/>
                  <w:tcBorders>
                    <w:tl2br w:val="nil"/>
                    <w:tr2bl w:val="nil"/>
                  </w:tcBorders>
                  <w:vAlign w:val="center"/>
                </w:tcPr>
                <w:p w14:paraId="5553698F">
                  <w:pPr>
                    <w:widowControl/>
                    <w:adjustRightInd w:val="0"/>
                    <w:snapToGrid w:val="0"/>
                    <w:jc w:val="center"/>
                    <w:rPr>
                      <w:b/>
                      <w:bCs/>
                      <w:kern w:val="0"/>
                      <w:szCs w:val="21"/>
                    </w:rPr>
                  </w:pPr>
                  <w:r>
                    <w:rPr>
                      <w:b/>
                      <w:bCs/>
                      <w:kern w:val="0"/>
                      <w:szCs w:val="21"/>
                    </w:rPr>
                    <w:t>pH</w:t>
                  </w:r>
                  <w:r>
                    <w:rPr>
                      <w:rFonts w:hint="eastAsia"/>
                      <w:b/>
                      <w:bCs/>
                      <w:kern w:val="0"/>
                      <w:szCs w:val="21"/>
                    </w:rPr>
                    <w:t>（无量纲）</w:t>
                  </w:r>
                </w:p>
              </w:tc>
              <w:tc>
                <w:tcPr>
                  <w:tcW w:w="667" w:type="dxa"/>
                  <w:tcBorders>
                    <w:tl2br w:val="nil"/>
                    <w:tr2bl w:val="nil"/>
                  </w:tcBorders>
                  <w:vAlign w:val="center"/>
                </w:tcPr>
                <w:p w14:paraId="7C057D6B">
                  <w:pPr>
                    <w:widowControl/>
                    <w:adjustRightInd w:val="0"/>
                    <w:snapToGrid w:val="0"/>
                    <w:jc w:val="center"/>
                    <w:rPr>
                      <w:b/>
                      <w:bCs/>
                      <w:kern w:val="0"/>
                      <w:szCs w:val="21"/>
                    </w:rPr>
                  </w:pPr>
                  <w:r>
                    <w:rPr>
                      <w:rFonts w:hint="eastAsia"/>
                      <w:b/>
                      <w:bCs/>
                      <w:kern w:val="0"/>
                      <w:szCs w:val="21"/>
                    </w:rPr>
                    <w:t>可溶性固体总量</w:t>
                  </w:r>
                </w:p>
              </w:tc>
              <w:tc>
                <w:tcPr>
                  <w:tcW w:w="653" w:type="dxa"/>
                  <w:tcBorders>
                    <w:tl2br w:val="nil"/>
                    <w:tr2bl w:val="nil"/>
                  </w:tcBorders>
                  <w:vAlign w:val="center"/>
                </w:tcPr>
                <w:p w14:paraId="79A97657">
                  <w:pPr>
                    <w:widowControl/>
                    <w:adjustRightInd w:val="0"/>
                    <w:snapToGrid w:val="0"/>
                    <w:jc w:val="center"/>
                    <w:rPr>
                      <w:b/>
                      <w:bCs/>
                      <w:kern w:val="0"/>
                      <w:szCs w:val="21"/>
                    </w:rPr>
                  </w:pPr>
                  <w:r>
                    <w:rPr>
                      <w:rFonts w:hint="eastAsia"/>
                      <w:b/>
                      <w:bCs/>
                      <w:kern w:val="0"/>
                      <w:szCs w:val="21"/>
                    </w:rPr>
                    <w:t>LAS</w:t>
                  </w:r>
                </w:p>
              </w:tc>
              <w:tc>
                <w:tcPr>
                  <w:tcW w:w="1031" w:type="dxa"/>
                  <w:tcBorders>
                    <w:tl2br w:val="nil"/>
                    <w:tr2bl w:val="nil"/>
                  </w:tcBorders>
                  <w:vAlign w:val="center"/>
                </w:tcPr>
                <w:p w14:paraId="752DED33">
                  <w:pPr>
                    <w:widowControl/>
                    <w:adjustRightInd w:val="0"/>
                    <w:snapToGrid w:val="0"/>
                    <w:jc w:val="center"/>
                    <w:rPr>
                      <w:b/>
                      <w:bCs/>
                      <w:kern w:val="0"/>
                      <w:szCs w:val="21"/>
                    </w:rPr>
                  </w:pPr>
                  <w:r>
                    <w:rPr>
                      <w:rFonts w:hint="eastAsia"/>
                      <w:b/>
                      <w:bCs/>
                      <w:kern w:val="0"/>
                      <w:szCs w:val="21"/>
                    </w:rPr>
                    <w:t>粪大肠菌群（MPN/L）</w:t>
                  </w:r>
                </w:p>
              </w:tc>
            </w:tr>
            <w:tr w14:paraId="09C142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restart"/>
                  <w:tcBorders>
                    <w:tl2br w:val="nil"/>
                    <w:tr2bl w:val="nil"/>
                  </w:tcBorders>
                  <w:shd w:val="clear" w:color="auto" w:fill="auto"/>
                  <w:vAlign w:val="center"/>
                </w:tcPr>
                <w:p w14:paraId="3D45097A">
                  <w:pPr>
                    <w:widowControl/>
                    <w:adjustRightInd w:val="0"/>
                    <w:snapToGrid w:val="0"/>
                    <w:jc w:val="center"/>
                    <w:rPr>
                      <w:b/>
                      <w:bCs/>
                      <w:kern w:val="0"/>
                      <w:szCs w:val="21"/>
                    </w:rPr>
                  </w:pPr>
                  <w:r>
                    <w:rPr>
                      <w:rFonts w:hint="eastAsia"/>
                      <w:b/>
                      <w:bCs/>
                      <w:kern w:val="0"/>
                      <w:szCs w:val="21"/>
                    </w:rPr>
                    <w:t>生活污水</w:t>
                  </w:r>
                </w:p>
              </w:tc>
              <w:tc>
                <w:tcPr>
                  <w:tcW w:w="1088" w:type="dxa"/>
                  <w:tcBorders>
                    <w:tl2br w:val="nil"/>
                    <w:tr2bl w:val="nil"/>
                  </w:tcBorders>
                  <w:shd w:val="clear" w:color="auto" w:fill="auto"/>
                  <w:vAlign w:val="center"/>
                </w:tcPr>
                <w:p w14:paraId="1C895315">
                  <w:pPr>
                    <w:adjustRightInd w:val="0"/>
                    <w:snapToGrid w:val="0"/>
                    <w:jc w:val="center"/>
                    <w:rPr>
                      <w:b/>
                      <w:bCs/>
                      <w:kern w:val="0"/>
                      <w:szCs w:val="21"/>
                    </w:rPr>
                  </w:pPr>
                  <w:r>
                    <w:rPr>
                      <w:b/>
                      <w:bCs/>
                      <w:kern w:val="0"/>
                      <w:szCs w:val="21"/>
                    </w:rPr>
                    <w:t>产生浓度</w:t>
                  </w:r>
                  <w:r>
                    <w:rPr>
                      <w:rFonts w:hAnsi="宋体"/>
                      <w:b/>
                      <w:bCs/>
                      <w:szCs w:val="21"/>
                    </w:rPr>
                    <w:t>（</w:t>
                  </w:r>
                  <w:r>
                    <w:rPr>
                      <w:b/>
                      <w:bCs/>
                      <w:szCs w:val="21"/>
                    </w:rPr>
                    <w:t>mg/L</w:t>
                  </w:r>
                  <w:r>
                    <w:rPr>
                      <w:rFonts w:hAnsi="宋体"/>
                      <w:b/>
                      <w:bCs/>
                      <w:szCs w:val="21"/>
                    </w:rPr>
                    <w:t>）</w:t>
                  </w:r>
                </w:p>
              </w:tc>
              <w:tc>
                <w:tcPr>
                  <w:tcW w:w="804" w:type="dxa"/>
                  <w:tcBorders>
                    <w:tl2br w:val="nil"/>
                    <w:tr2bl w:val="nil"/>
                  </w:tcBorders>
                  <w:shd w:val="clear" w:color="auto" w:fill="auto"/>
                  <w:vAlign w:val="center"/>
                </w:tcPr>
                <w:p w14:paraId="5B450439">
                  <w:pPr>
                    <w:widowControl/>
                    <w:jc w:val="center"/>
                    <w:textAlignment w:val="center"/>
                    <w:rPr>
                      <w:szCs w:val="21"/>
                    </w:rPr>
                  </w:pPr>
                  <w:r>
                    <w:rPr>
                      <w:color w:val="000000"/>
                      <w:kern w:val="0"/>
                      <w:szCs w:val="21"/>
                      <w:lang w:bidi="ar"/>
                    </w:rPr>
                    <w:t>450</w:t>
                  </w:r>
                </w:p>
              </w:tc>
              <w:tc>
                <w:tcPr>
                  <w:tcW w:w="756" w:type="dxa"/>
                  <w:tcBorders>
                    <w:tl2br w:val="nil"/>
                    <w:tr2bl w:val="nil"/>
                  </w:tcBorders>
                  <w:shd w:val="clear" w:color="auto" w:fill="auto"/>
                  <w:vAlign w:val="center"/>
                </w:tcPr>
                <w:p w14:paraId="01BFF65F">
                  <w:pPr>
                    <w:widowControl/>
                    <w:jc w:val="center"/>
                    <w:textAlignment w:val="center"/>
                    <w:rPr>
                      <w:szCs w:val="21"/>
                    </w:rPr>
                  </w:pPr>
                  <w:r>
                    <w:rPr>
                      <w:color w:val="000000"/>
                      <w:kern w:val="0"/>
                      <w:szCs w:val="21"/>
                      <w:lang w:bidi="ar"/>
                    </w:rPr>
                    <w:t>250</w:t>
                  </w:r>
                </w:p>
              </w:tc>
              <w:tc>
                <w:tcPr>
                  <w:tcW w:w="647" w:type="dxa"/>
                  <w:tcBorders>
                    <w:tl2br w:val="nil"/>
                    <w:tr2bl w:val="nil"/>
                  </w:tcBorders>
                  <w:shd w:val="clear" w:color="auto" w:fill="auto"/>
                  <w:vAlign w:val="center"/>
                </w:tcPr>
                <w:p w14:paraId="3C5B510F">
                  <w:pPr>
                    <w:widowControl/>
                    <w:jc w:val="center"/>
                    <w:textAlignment w:val="center"/>
                    <w:rPr>
                      <w:szCs w:val="21"/>
                    </w:rPr>
                  </w:pPr>
                  <w:r>
                    <w:rPr>
                      <w:color w:val="000000"/>
                      <w:kern w:val="0"/>
                      <w:szCs w:val="21"/>
                      <w:lang w:bidi="ar"/>
                    </w:rPr>
                    <w:t>300</w:t>
                  </w:r>
                </w:p>
              </w:tc>
              <w:tc>
                <w:tcPr>
                  <w:tcW w:w="730" w:type="dxa"/>
                  <w:tcBorders>
                    <w:tl2br w:val="nil"/>
                    <w:tr2bl w:val="nil"/>
                  </w:tcBorders>
                  <w:shd w:val="clear" w:color="auto" w:fill="auto"/>
                  <w:vAlign w:val="center"/>
                </w:tcPr>
                <w:p w14:paraId="16418F49">
                  <w:pPr>
                    <w:widowControl/>
                    <w:jc w:val="center"/>
                    <w:textAlignment w:val="center"/>
                    <w:rPr>
                      <w:szCs w:val="21"/>
                    </w:rPr>
                  </w:pPr>
                  <w:r>
                    <w:rPr>
                      <w:color w:val="000000"/>
                      <w:kern w:val="0"/>
                      <w:szCs w:val="21"/>
                      <w:lang w:bidi="ar"/>
                    </w:rPr>
                    <w:t>40</w:t>
                  </w:r>
                </w:p>
              </w:tc>
              <w:tc>
                <w:tcPr>
                  <w:tcW w:w="684" w:type="dxa"/>
                  <w:tcBorders>
                    <w:tl2br w:val="nil"/>
                    <w:tr2bl w:val="nil"/>
                  </w:tcBorders>
                  <w:shd w:val="clear" w:color="auto" w:fill="auto"/>
                  <w:vAlign w:val="center"/>
                </w:tcPr>
                <w:p w14:paraId="6C229E09">
                  <w:pPr>
                    <w:widowControl/>
                    <w:jc w:val="center"/>
                    <w:textAlignment w:val="center"/>
                    <w:rPr>
                      <w:szCs w:val="21"/>
                    </w:rPr>
                  </w:pPr>
                  <w:r>
                    <w:rPr>
                      <w:color w:val="000000"/>
                      <w:kern w:val="0"/>
                      <w:szCs w:val="21"/>
                      <w:lang w:bidi="ar"/>
                    </w:rPr>
                    <w:t>6.5~7.5</w:t>
                  </w:r>
                </w:p>
              </w:tc>
              <w:tc>
                <w:tcPr>
                  <w:tcW w:w="667" w:type="dxa"/>
                  <w:tcBorders>
                    <w:tl2br w:val="nil"/>
                    <w:tr2bl w:val="nil"/>
                  </w:tcBorders>
                  <w:shd w:val="clear" w:color="auto" w:fill="auto"/>
                  <w:vAlign w:val="center"/>
                </w:tcPr>
                <w:p w14:paraId="0715BA28">
                  <w:pPr>
                    <w:widowControl/>
                    <w:jc w:val="center"/>
                    <w:textAlignment w:val="center"/>
                    <w:rPr>
                      <w:kern w:val="0"/>
                      <w:szCs w:val="21"/>
                    </w:rPr>
                  </w:pPr>
                  <w:r>
                    <w:rPr>
                      <w:color w:val="000000"/>
                      <w:kern w:val="0"/>
                      <w:szCs w:val="21"/>
                      <w:lang w:bidi="ar"/>
                    </w:rPr>
                    <w:t>/</w:t>
                  </w:r>
                </w:p>
              </w:tc>
              <w:tc>
                <w:tcPr>
                  <w:tcW w:w="653" w:type="dxa"/>
                  <w:tcBorders>
                    <w:tl2br w:val="nil"/>
                    <w:tr2bl w:val="nil"/>
                  </w:tcBorders>
                  <w:shd w:val="clear" w:color="auto" w:fill="auto"/>
                  <w:vAlign w:val="center"/>
                </w:tcPr>
                <w:p w14:paraId="67933FCF">
                  <w:pPr>
                    <w:widowControl/>
                    <w:jc w:val="center"/>
                    <w:textAlignment w:val="center"/>
                    <w:rPr>
                      <w:kern w:val="0"/>
                      <w:szCs w:val="21"/>
                    </w:rPr>
                  </w:pPr>
                  <w:r>
                    <w:rPr>
                      <w:color w:val="000000"/>
                      <w:kern w:val="0"/>
                      <w:szCs w:val="21"/>
                      <w:lang w:bidi="ar"/>
                    </w:rPr>
                    <w:t>/</w:t>
                  </w:r>
                </w:p>
              </w:tc>
              <w:tc>
                <w:tcPr>
                  <w:tcW w:w="1031" w:type="dxa"/>
                  <w:tcBorders>
                    <w:tl2br w:val="nil"/>
                    <w:tr2bl w:val="nil"/>
                  </w:tcBorders>
                  <w:shd w:val="clear" w:color="auto" w:fill="auto"/>
                  <w:vAlign w:val="center"/>
                </w:tcPr>
                <w:p w14:paraId="1703D9A5">
                  <w:pPr>
                    <w:widowControl/>
                    <w:jc w:val="center"/>
                    <w:textAlignment w:val="center"/>
                    <w:rPr>
                      <w:kern w:val="0"/>
                      <w:szCs w:val="21"/>
                    </w:rPr>
                  </w:pPr>
                  <w:r>
                    <w:rPr>
                      <w:color w:val="000000"/>
                      <w:kern w:val="0"/>
                      <w:szCs w:val="21"/>
                      <w:lang w:bidi="ar"/>
                    </w:rPr>
                    <w:t>/</w:t>
                  </w:r>
                </w:p>
              </w:tc>
            </w:tr>
            <w:tr w14:paraId="3651D0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continue"/>
                  <w:tcBorders>
                    <w:tl2br w:val="nil"/>
                    <w:tr2bl w:val="nil"/>
                  </w:tcBorders>
                  <w:vAlign w:val="center"/>
                </w:tcPr>
                <w:p w14:paraId="56239449">
                  <w:pPr>
                    <w:widowControl/>
                    <w:adjustRightInd w:val="0"/>
                    <w:snapToGrid w:val="0"/>
                    <w:jc w:val="center"/>
                    <w:rPr>
                      <w:b/>
                      <w:bCs/>
                      <w:kern w:val="0"/>
                      <w:szCs w:val="21"/>
                    </w:rPr>
                  </w:pPr>
                </w:p>
              </w:tc>
              <w:tc>
                <w:tcPr>
                  <w:tcW w:w="1088" w:type="dxa"/>
                  <w:tcBorders>
                    <w:tl2br w:val="nil"/>
                    <w:tr2bl w:val="nil"/>
                  </w:tcBorders>
                  <w:shd w:val="clear" w:color="auto" w:fill="auto"/>
                  <w:vAlign w:val="center"/>
                </w:tcPr>
                <w:p w14:paraId="2DFC85AB">
                  <w:pPr>
                    <w:adjustRightInd w:val="0"/>
                    <w:snapToGrid w:val="0"/>
                    <w:jc w:val="center"/>
                    <w:rPr>
                      <w:b/>
                      <w:bCs/>
                      <w:kern w:val="0"/>
                      <w:szCs w:val="21"/>
                    </w:rPr>
                  </w:pPr>
                  <w:r>
                    <w:rPr>
                      <w:rFonts w:hint="eastAsia"/>
                      <w:b/>
                      <w:bCs/>
                      <w:kern w:val="0"/>
                      <w:szCs w:val="21"/>
                    </w:rPr>
                    <w:t>污染物</w:t>
                  </w:r>
                  <w:r>
                    <w:rPr>
                      <w:b/>
                      <w:bCs/>
                      <w:kern w:val="0"/>
                      <w:szCs w:val="21"/>
                    </w:rPr>
                    <w:t>产</w:t>
                  </w:r>
                  <w:r>
                    <w:rPr>
                      <w:rFonts w:hint="eastAsia"/>
                      <w:b/>
                      <w:bCs/>
                      <w:kern w:val="0"/>
                      <w:szCs w:val="21"/>
                    </w:rPr>
                    <w:t>生</w:t>
                  </w:r>
                  <w:r>
                    <w:rPr>
                      <w:b/>
                      <w:bCs/>
                      <w:kern w:val="0"/>
                      <w:szCs w:val="21"/>
                    </w:rPr>
                    <w:t>量（t/a）</w:t>
                  </w:r>
                </w:p>
              </w:tc>
              <w:tc>
                <w:tcPr>
                  <w:tcW w:w="804" w:type="dxa"/>
                  <w:tcBorders>
                    <w:tl2br w:val="nil"/>
                    <w:tr2bl w:val="nil"/>
                  </w:tcBorders>
                  <w:shd w:val="clear" w:color="auto" w:fill="auto"/>
                  <w:vAlign w:val="center"/>
                </w:tcPr>
                <w:p w14:paraId="4BA0C018">
                  <w:pPr>
                    <w:widowControl/>
                    <w:jc w:val="center"/>
                    <w:textAlignment w:val="center"/>
                    <w:rPr>
                      <w:kern w:val="0"/>
                      <w:szCs w:val="21"/>
                    </w:rPr>
                  </w:pPr>
                  <w:r>
                    <w:rPr>
                      <w:color w:val="000000"/>
                      <w:kern w:val="0"/>
                      <w:szCs w:val="21"/>
                      <w:lang w:bidi="ar"/>
                    </w:rPr>
                    <w:t xml:space="preserve">0.1665 </w:t>
                  </w:r>
                </w:p>
              </w:tc>
              <w:tc>
                <w:tcPr>
                  <w:tcW w:w="756" w:type="dxa"/>
                  <w:tcBorders>
                    <w:tl2br w:val="nil"/>
                    <w:tr2bl w:val="nil"/>
                  </w:tcBorders>
                  <w:shd w:val="clear" w:color="auto" w:fill="auto"/>
                  <w:vAlign w:val="center"/>
                </w:tcPr>
                <w:p w14:paraId="70F643CA">
                  <w:pPr>
                    <w:widowControl/>
                    <w:jc w:val="center"/>
                    <w:textAlignment w:val="center"/>
                    <w:rPr>
                      <w:kern w:val="0"/>
                      <w:szCs w:val="21"/>
                    </w:rPr>
                  </w:pPr>
                  <w:r>
                    <w:rPr>
                      <w:color w:val="000000"/>
                      <w:kern w:val="0"/>
                      <w:szCs w:val="21"/>
                      <w:lang w:bidi="ar"/>
                    </w:rPr>
                    <w:t xml:space="preserve">0.0925 </w:t>
                  </w:r>
                </w:p>
              </w:tc>
              <w:tc>
                <w:tcPr>
                  <w:tcW w:w="647" w:type="dxa"/>
                  <w:tcBorders>
                    <w:tl2br w:val="nil"/>
                    <w:tr2bl w:val="nil"/>
                  </w:tcBorders>
                  <w:shd w:val="clear" w:color="auto" w:fill="auto"/>
                  <w:vAlign w:val="center"/>
                </w:tcPr>
                <w:p w14:paraId="32938BE1">
                  <w:pPr>
                    <w:widowControl/>
                    <w:jc w:val="center"/>
                    <w:textAlignment w:val="center"/>
                    <w:rPr>
                      <w:kern w:val="0"/>
                      <w:szCs w:val="21"/>
                    </w:rPr>
                  </w:pPr>
                  <w:r>
                    <w:rPr>
                      <w:color w:val="000000"/>
                      <w:kern w:val="0"/>
                      <w:szCs w:val="21"/>
                      <w:lang w:bidi="ar"/>
                    </w:rPr>
                    <w:t xml:space="preserve">0.1110 </w:t>
                  </w:r>
                </w:p>
              </w:tc>
              <w:tc>
                <w:tcPr>
                  <w:tcW w:w="730" w:type="dxa"/>
                  <w:tcBorders>
                    <w:tl2br w:val="nil"/>
                    <w:tr2bl w:val="nil"/>
                  </w:tcBorders>
                  <w:shd w:val="clear" w:color="auto" w:fill="auto"/>
                  <w:vAlign w:val="center"/>
                </w:tcPr>
                <w:p w14:paraId="6169F501">
                  <w:pPr>
                    <w:widowControl/>
                    <w:jc w:val="center"/>
                    <w:textAlignment w:val="center"/>
                    <w:rPr>
                      <w:kern w:val="0"/>
                      <w:szCs w:val="21"/>
                    </w:rPr>
                  </w:pPr>
                  <w:r>
                    <w:rPr>
                      <w:color w:val="000000"/>
                      <w:kern w:val="0"/>
                      <w:szCs w:val="21"/>
                      <w:lang w:bidi="ar"/>
                    </w:rPr>
                    <w:t xml:space="preserve">0.0148 </w:t>
                  </w:r>
                </w:p>
              </w:tc>
              <w:tc>
                <w:tcPr>
                  <w:tcW w:w="684" w:type="dxa"/>
                  <w:tcBorders>
                    <w:tl2br w:val="nil"/>
                    <w:tr2bl w:val="nil"/>
                  </w:tcBorders>
                  <w:shd w:val="clear" w:color="auto" w:fill="auto"/>
                  <w:vAlign w:val="center"/>
                </w:tcPr>
                <w:p w14:paraId="38E8FF08">
                  <w:pPr>
                    <w:widowControl/>
                    <w:jc w:val="center"/>
                    <w:textAlignment w:val="center"/>
                    <w:rPr>
                      <w:kern w:val="0"/>
                      <w:szCs w:val="21"/>
                    </w:rPr>
                  </w:pPr>
                  <w:r>
                    <w:rPr>
                      <w:color w:val="000000"/>
                      <w:kern w:val="0"/>
                      <w:szCs w:val="21"/>
                      <w:lang w:bidi="ar"/>
                    </w:rPr>
                    <w:t>/</w:t>
                  </w:r>
                </w:p>
              </w:tc>
              <w:tc>
                <w:tcPr>
                  <w:tcW w:w="667" w:type="dxa"/>
                  <w:tcBorders>
                    <w:tl2br w:val="nil"/>
                    <w:tr2bl w:val="nil"/>
                  </w:tcBorders>
                  <w:shd w:val="clear" w:color="auto" w:fill="auto"/>
                  <w:vAlign w:val="center"/>
                </w:tcPr>
                <w:p w14:paraId="5D8C9D50">
                  <w:pPr>
                    <w:widowControl/>
                    <w:jc w:val="center"/>
                    <w:textAlignment w:val="center"/>
                    <w:rPr>
                      <w:kern w:val="0"/>
                      <w:szCs w:val="21"/>
                    </w:rPr>
                  </w:pPr>
                  <w:r>
                    <w:rPr>
                      <w:color w:val="000000"/>
                      <w:kern w:val="0"/>
                      <w:szCs w:val="21"/>
                      <w:lang w:bidi="ar"/>
                    </w:rPr>
                    <w:t>/</w:t>
                  </w:r>
                </w:p>
              </w:tc>
              <w:tc>
                <w:tcPr>
                  <w:tcW w:w="653" w:type="dxa"/>
                  <w:tcBorders>
                    <w:tl2br w:val="nil"/>
                    <w:tr2bl w:val="nil"/>
                  </w:tcBorders>
                  <w:shd w:val="clear" w:color="auto" w:fill="auto"/>
                  <w:vAlign w:val="center"/>
                </w:tcPr>
                <w:p w14:paraId="767BE3DF">
                  <w:pPr>
                    <w:widowControl/>
                    <w:jc w:val="center"/>
                    <w:textAlignment w:val="center"/>
                    <w:rPr>
                      <w:kern w:val="0"/>
                      <w:szCs w:val="21"/>
                    </w:rPr>
                  </w:pPr>
                  <w:r>
                    <w:rPr>
                      <w:color w:val="000000"/>
                      <w:kern w:val="0"/>
                      <w:szCs w:val="21"/>
                      <w:lang w:bidi="ar"/>
                    </w:rPr>
                    <w:t>/</w:t>
                  </w:r>
                </w:p>
              </w:tc>
              <w:tc>
                <w:tcPr>
                  <w:tcW w:w="1031" w:type="dxa"/>
                  <w:tcBorders>
                    <w:tl2br w:val="nil"/>
                    <w:tr2bl w:val="nil"/>
                  </w:tcBorders>
                  <w:shd w:val="clear" w:color="auto" w:fill="auto"/>
                  <w:vAlign w:val="center"/>
                </w:tcPr>
                <w:p w14:paraId="09E1CBBD">
                  <w:pPr>
                    <w:widowControl/>
                    <w:jc w:val="center"/>
                    <w:textAlignment w:val="center"/>
                    <w:rPr>
                      <w:kern w:val="0"/>
                      <w:szCs w:val="21"/>
                    </w:rPr>
                  </w:pPr>
                  <w:r>
                    <w:rPr>
                      <w:color w:val="000000"/>
                      <w:kern w:val="0"/>
                      <w:szCs w:val="21"/>
                      <w:lang w:bidi="ar"/>
                    </w:rPr>
                    <w:t>/</w:t>
                  </w:r>
                </w:p>
              </w:tc>
            </w:tr>
            <w:tr w14:paraId="1C1E97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restart"/>
                  <w:tcBorders>
                    <w:tl2br w:val="nil"/>
                    <w:tr2bl w:val="nil"/>
                  </w:tcBorders>
                  <w:shd w:val="clear" w:color="auto" w:fill="auto"/>
                  <w:vAlign w:val="center"/>
                </w:tcPr>
                <w:p w14:paraId="7BB98DBA">
                  <w:pPr>
                    <w:widowControl/>
                    <w:adjustRightInd w:val="0"/>
                    <w:snapToGrid w:val="0"/>
                    <w:jc w:val="center"/>
                    <w:rPr>
                      <w:b/>
                      <w:bCs/>
                      <w:kern w:val="0"/>
                      <w:szCs w:val="21"/>
                    </w:rPr>
                  </w:pPr>
                  <w:r>
                    <w:rPr>
                      <w:rFonts w:hint="eastAsia"/>
                      <w:b/>
                      <w:bCs/>
                      <w:kern w:val="0"/>
                      <w:szCs w:val="21"/>
                    </w:rPr>
                    <w:t>纯水制备废水</w:t>
                  </w:r>
                </w:p>
              </w:tc>
              <w:tc>
                <w:tcPr>
                  <w:tcW w:w="1088" w:type="dxa"/>
                  <w:tcBorders>
                    <w:tl2br w:val="nil"/>
                    <w:tr2bl w:val="nil"/>
                  </w:tcBorders>
                  <w:shd w:val="clear" w:color="auto" w:fill="auto"/>
                  <w:vAlign w:val="center"/>
                </w:tcPr>
                <w:p w14:paraId="187F0BBD">
                  <w:pPr>
                    <w:adjustRightInd w:val="0"/>
                    <w:snapToGrid w:val="0"/>
                    <w:jc w:val="center"/>
                    <w:rPr>
                      <w:b/>
                      <w:bCs/>
                      <w:kern w:val="0"/>
                      <w:szCs w:val="21"/>
                    </w:rPr>
                  </w:pPr>
                  <w:r>
                    <w:rPr>
                      <w:b/>
                      <w:bCs/>
                      <w:kern w:val="0"/>
                      <w:szCs w:val="21"/>
                    </w:rPr>
                    <w:t>产生浓度</w:t>
                  </w:r>
                  <w:r>
                    <w:rPr>
                      <w:rFonts w:hAnsi="宋体"/>
                      <w:b/>
                      <w:bCs/>
                      <w:szCs w:val="21"/>
                    </w:rPr>
                    <w:t>（</w:t>
                  </w:r>
                  <w:r>
                    <w:rPr>
                      <w:b/>
                      <w:bCs/>
                      <w:szCs w:val="21"/>
                    </w:rPr>
                    <w:t>mg/L</w:t>
                  </w:r>
                  <w:r>
                    <w:rPr>
                      <w:rFonts w:hAnsi="宋体"/>
                      <w:b/>
                      <w:bCs/>
                      <w:szCs w:val="21"/>
                    </w:rPr>
                    <w:t>）</w:t>
                  </w:r>
                </w:p>
              </w:tc>
              <w:tc>
                <w:tcPr>
                  <w:tcW w:w="804" w:type="dxa"/>
                  <w:tcBorders>
                    <w:tl2br w:val="nil"/>
                    <w:tr2bl w:val="nil"/>
                  </w:tcBorders>
                  <w:shd w:val="clear" w:color="auto" w:fill="auto"/>
                  <w:vAlign w:val="center"/>
                </w:tcPr>
                <w:p w14:paraId="5CF20C2D">
                  <w:pPr>
                    <w:widowControl/>
                    <w:jc w:val="center"/>
                    <w:textAlignment w:val="center"/>
                    <w:rPr>
                      <w:kern w:val="0"/>
                      <w:szCs w:val="21"/>
                    </w:rPr>
                  </w:pPr>
                  <w:r>
                    <w:rPr>
                      <w:color w:val="000000"/>
                      <w:kern w:val="0"/>
                      <w:szCs w:val="21"/>
                      <w:lang w:bidi="ar"/>
                    </w:rPr>
                    <w:t>50</w:t>
                  </w:r>
                </w:p>
              </w:tc>
              <w:tc>
                <w:tcPr>
                  <w:tcW w:w="756" w:type="dxa"/>
                  <w:tcBorders>
                    <w:tl2br w:val="nil"/>
                    <w:tr2bl w:val="nil"/>
                  </w:tcBorders>
                  <w:shd w:val="clear" w:color="auto" w:fill="auto"/>
                  <w:vAlign w:val="center"/>
                </w:tcPr>
                <w:p w14:paraId="4CCA153B">
                  <w:pPr>
                    <w:widowControl/>
                    <w:jc w:val="center"/>
                    <w:textAlignment w:val="center"/>
                    <w:rPr>
                      <w:kern w:val="0"/>
                      <w:szCs w:val="21"/>
                    </w:rPr>
                  </w:pPr>
                  <w:r>
                    <w:rPr>
                      <w:color w:val="000000"/>
                      <w:kern w:val="0"/>
                      <w:szCs w:val="21"/>
                      <w:lang w:bidi="ar"/>
                    </w:rPr>
                    <w:t>30</w:t>
                  </w:r>
                </w:p>
              </w:tc>
              <w:tc>
                <w:tcPr>
                  <w:tcW w:w="647" w:type="dxa"/>
                  <w:tcBorders>
                    <w:tl2br w:val="nil"/>
                    <w:tr2bl w:val="nil"/>
                  </w:tcBorders>
                  <w:shd w:val="clear" w:color="auto" w:fill="auto"/>
                  <w:vAlign w:val="center"/>
                </w:tcPr>
                <w:p w14:paraId="7F9D4E13">
                  <w:pPr>
                    <w:widowControl/>
                    <w:jc w:val="center"/>
                    <w:textAlignment w:val="center"/>
                    <w:rPr>
                      <w:kern w:val="0"/>
                      <w:szCs w:val="21"/>
                    </w:rPr>
                  </w:pPr>
                  <w:r>
                    <w:rPr>
                      <w:color w:val="000000"/>
                      <w:kern w:val="0"/>
                      <w:szCs w:val="21"/>
                      <w:lang w:bidi="ar"/>
                    </w:rPr>
                    <w:t>100</w:t>
                  </w:r>
                </w:p>
              </w:tc>
              <w:tc>
                <w:tcPr>
                  <w:tcW w:w="730" w:type="dxa"/>
                  <w:tcBorders>
                    <w:tl2br w:val="nil"/>
                    <w:tr2bl w:val="nil"/>
                  </w:tcBorders>
                  <w:shd w:val="clear" w:color="auto" w:fill="auto"/>
                  <w:vAlign w:val="center"/>
                </w:tcPr>
                <w:p w14:paraId="50C92058">
                  <w:pPr>
                    <w:widowControl/>
                    <w:jc w:val="center"/>
                    <w:textAlignment w:val="center"/>
                    <w:rPr>
                      <w:kern w:val="0"/>
                      <w:szCs w:val="21"/>
                    </w:rPr>
                  </w:pPr>
                  <w:r>
                    <w:rPr>
                      <w:color w:val="000000"/>
                      <w:kern w:val="0"/>
                      <w:szCs w:val="21"/>
                      <w:lang w:bidi="ar"/>
                    </w:rPr>
                    <w:t>10</w:t>
                  </w:r>
                </w:p>
              </w:tc>
              <w:tc>
                <w:tcPr>
                  <w:tcW w:w="684" w:type="dxa"/>
                  <w:tcBorders>
                    <w:tl2br w:val="nil"/>
                    <w:tr2bl w:val="nil"/>
                  </w:tcBorders>
                  <w:shd w:val="clear" w:color="auto" w:fill="auto"/>
                  <w:vAlign w:val="center"/>
                </w:tcPr>
                <w:p w14:paraId="4EEAAA1B">
                  <w:pPr>
                    <w:widowControl/>
                    <w:jc w:val="center"/>
                    <w:textAlignment w:val="center"/>
                    <w:rPr>
                      <w:kern w:val="0"/>
                      <w:szCs w:val="21"/>
                    </w:rPr>
                  </w:pPr>
                  <w:r>
                    <w:rPr>
                      <w:color w:val="000000"/>
                      <w:kern w:val="0"/>
                      <w:szCs w:val="21"/>
                      <w:lang w:bidi="ar"/>
                    </w:rPr>
                    <w:t>6.5~9</w:t>
                  </w:r>
                </w:p>
              </w:tc>
              <w:tc>
                <w:tcPr>
                  <w:tcW w:w="667" w:type="dxa"/>
                  <w:tcBorders>
                    <w:tl2br w:val="nil"/>
                    <w:tr2bl w:val="nil"/>
                  </w:tcBorders>
                  <w:shd w:val="clear" w:color="auto" w:fill="auto"/>
                  <w:vAlign w:val="center"/>
                </w:tcPr>
                <w:p w14:paraId="1B8CBB5B">
                  <w:pPr>
                    <w:widowControl/>
                    <w:jc w:val="center"/>
                    <w:textAlignment w:val="center"/>
                    <w:rPr>
                      <w:kern w:val="0"/>
                      <w:szCs w:val="21"/>
                    </w:rPr>
                  </w:pPr>
                  <w:r>
                    <w:rPr>
                      <w:color w:val="000000"/>
                      <w:kern w:val="0"/>
                      <w:szCs w:val="21"/>
                      <w:lang w:bidi="ar"/>
                    </w:rPr>
                    <w:t>1200</w:t>
                  </w:r>
                </w:p>
              </w:tc>
              <w:tc>
                <w:tcPr>
                  <w:tcW w:w="653" w:type="dxa"/>
                  <w:tcBorders>
                    <w:tl2br w:val="nil"/>
                    <w:tr2bl w:val="nil"/>
                  </w:tcBorders>
                  <w:shd w:val="clear" w:color="auto" w:fill="auto"/>
                  <w:vAlign w:val="center"/>
                </w:tcPr>
                <w:p w14:paraId="00FC5AF8">
                  <w:pPr>
                    <w:widowControl/>
                    <w:jc w:val="center"/>
                    <w:textAlignment w:val="center"/>
                    <w:rPr>
                      <w:kern w:val="0"/>
                      <w:szCs w:val="21"/>
                    </w:rPr>
                  </w:pPr>
                  <w:r>
                    <w:rPr>
                      <w:color w:val="9C0006"/>
                      <w:kern w:val="0"/>
                      <w:szCs w:val="21"/>
                      <w:lang w:bidi="ar"/>
                    </w:rPr>
                    <w:t>/</w:t>
                  </w:r>
                </w:p>
              </w:tc>
              <w:tc>
                <w:tcPr>
                  <w:tcW w:w="1031" w:type="dxa"/>
                  <w:tcBorders>
                    <w:tl2br w:val="nil"/>
                    <w:tr2bl w:val="nil"/>
                  </w:tcBorders>
                  <w:shd w:val="clear" w:color="auto" w:fill="auto"/>
                  <w:vAlign w:val="center"/>
                </w:tcPr>
                <w:p w14:paraId="6C3A8574">
                  <w:pPr>
                    <w:widowControl/>
                    <w:jc w:val="center"/>
                    <w:textAlignment w:val="center"/>
                    <w:rPr>
                      <w:kern w:val="0"/>
                      <w:szCs w:val="21"/>
                    </w:rPr>
                  </w:pPr>
                  <w:r>
                    <w:rPr>
                      <w:color w:val="9C0006"/>
                      <w:kern w:val="0"/>
                      <w:szCs w:val="21"/>
                      <w:lang w:bidi="ar"/>
                    </w:rPr>
                    <w:t>/</w:t>
                  </w:r>
                </w:p>
              </w:tc>
            </w:tr>
            <w:tr w14:paraId="05DE3B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continue"/>
                  <w:tcBorders>
                    <w:tl2br w:val="nil"/>
                    <w:tr2bl w:val="nil"/>
                  </w:tcBorders>
                  <w:vAlign w:val="center"/>
                </w:tcPr>
                <w:p w14:paraId="5C9A44E1">
                  <w:pPr>
                    <w:widowControl/>
                    <w:adjustRightInd w:val="0"/>
                    <w:snapToGrid w:val="0"/>
                    <w:jc w:val="center"/>
                    <w:rPr>
                      <w:b/>
                      <w:bCs/>
                      <w:kern w:val="0"/>
                      <w:szCs w:val="21"/>
                    </w:rPr>
                  </w:pPr>
                </w:p>
              </w:tc>
              <w:tc>
                <w:tcPr>
                  <w:tcW w:w="1088" w:type="dxa"/>
                  <w:tcBorders>
                    <w:tl2br w:val="nil"/>
                    <w:tr2bl w:val="nil"/>
                  </w:tcBorders>
                  <w:shd w:val="clear" w:color="auto" w:fill="auto"/>
                  <w:vAlign w:val="center"/>
                </w:tcPr>
                <w:p w14:paraId="25515A09">
                  <w:pPr>
                    <w:adjustRightInd w:val="0"/>
                    <w:snapToGrid w:val="0"/>
                    <w:jc w:val="center"/>
                    <w:rPr>
                      <w:b/>
                      <w:bCs/>
                      <w:kern w:val="0"/>
                      <w:szCs w:val="21"/>
                    </w:rPr>
                  </w:pPr>
                  <w:r>
                    <w:rPr>
                      <w:rFonts w:hint="eastAsia"/>
                      <w:b/>
                      <w:bCs/>
                      <w:kern w:val="0"/>
                      <w:szCs w:val="21"/>
                    </w:rPr>
                    <w:t>污染物</w:t>
                  </w:r>
                  <w:r>
                    <w:rPr>
                      <w:b/>
                      <w:bCs/>
                      <w:kern w:val="0"/>
                      <w:szCs w:val="21"/>
                    </w:rPr>
                    <w:t>产</w:t>
                  </w:r>
                  <w:r>
                    <w:rPr>
                      <w:rFonts w:hint="eastAsia"/>
                      <w:b/>
                      <w:bCs/>
                      <w:kern w:val="0"/>
                      <w:szCs w:val="21"/>
                    </w:rPr>
                    <w:t>生</w:t>
                  </w:r>
                  <w:r>
                    <w:rPr>
                      <w:b/>
                      <w:bCs/>
                      <w:kern w:val="0"/>
                      <w:szCs w:val="21"/>
                    </w:rPr>
                    <w:t>量（t/a）</w:t>
                  </w:r>
                </w:p>
              </w:tc>
              <w:tc>
                <w:tcPr>
                  <w:tcW w:w="804" w:type="dxa"/>
                  <w:tcBorders>
                    <w:tl2br w:val="nil"/>
                    <w:tr2bl w:val="nil"/>
                  </w:tcBorders>
                  <w:shd w:val="clear" w:color="auto" w:fill="auto"/>
                  <w:vAlign w:val="center"/>
                </w:tcPr>
                <w:p w14:paraId="3CF7CD22">
                  <w:pPr>
                    <w:widowControl/>
                    <w:jc w:val="center"/>
                    <w:textAlignment w:val="center"/>
                    <w:rPr>
                      <w:kern w:val="0"/>
                      <w:szCs w:val="21"/>
                    </w:rPr>
                  </w:pPr>
                  <w:r>
                    <w:rPr>
                      <w:color w:val="000000"/>
                      <w:kern w:val="0"/>
                      <w:szCs w:val="21"/>
                      <w:lang w:bidi="ar"/>
                    </w:rPr>
                    <w:t>0.00</w:t>
                  </w:r>
                  <w:r>
                    <w:rPr>
                      <w:rFonts w:hint="eastAsia"/>
                      <w:color w:val="000000"/>
                      <w:kern w:val="0"/>
                      <w:szCs w:val="21"/>
                      <w:lang w:val="en-US" w:eastAsia="zh-CN" w:bidi="ar"/>
                    </w:rPr>
                    <w:t>31</w:t>
                  </w:r>
                  <w:r>
                    <w:rPr>
                      <w:color w:val="000000"/>
                      <w:kern w:val="0"/>
                      <w:szCs w:val="21"/>
                      <w:lang w:bidi="ar"/>
                    </w:rPr>
                    <w:t xml:space="preserve"> </w:t>
                  </w:r>
                </w:p>
              </w:tc>
              <w:tc>
                <w:tcPr>
                  <w:tcW w:w="756" w:type="dxa"/>
                  <w:tcBorders>
                    <w:tl2br w:val="nil"/>
                    <w:tr2bl w:val="nil"/>
                  </w:tcBorders>
                  <w:shd w:val="clear" w:color="auto" w:fill="auto"/>
                  <w:vAlign w:val="center"/>
                </w:tcPr>
                <w:p w14:paraId="09855E3B">
                  <w:pPr>
                    <w:widowControl/>
                    <w:jc w:val="center"/>
                    <w:textAlignment w:val="center"/>
                    <w:rPr>
                      <w:kern w:val="0"/>
                      <w:szCs w:val="21"/>
                    </w:rPr>
                  </w:pPr>
                  <w:r>
                    <w:rPr>
                      <w:color w:val="000000"/>
                      <w:kern w:val="0"/>
                      <w:szCs w:val="21"/>
                      <w:lang w:bidi="ar"/>
                    </w:rPr>
                    <w:t>0.00</w:t>
                  </w:r>
                  <w:r>
                    <w:rPr>
                      <w:rFonts w:hint="eastAsia"/>
                      <w:color w:val="000000"/>
                      <w:kern w:val="0"/>
                      <w:szCs w:val="21"/>
                      <w:lang w:val="en-US" w:eastAsia="zh-CN" w:bidi="ar"/>
                    </w:rPr>
                    <w:t>19</w:t>
                  </w:r>
                  <w:r>
                    <w:rPr>
                      <w:color w:val="000000"/>
                      <w:kern w:val="0"/>
                      <w:szCs w:val="21"/>
                      <w:lang w:bidi="ar"/>
                    </w:rPr>
                    <w:t xml:space="preserve"> </w:t>
                  </w:r>
                </w:p>
              </w:tc>
              <w:tc>
                <w:tcPr>
                  <w:tcW w:w="647" w:type="dxa"/>
                  <w:tcBorders>
                    <w:tl2br w:val="nil"/>
                    <w:tr2bl w:val="nil"/>
                  </w:tcBorders>
                  <w:shd w:val="clear" w:color="auto" w:fill="auto"/>
                  <w:vAlign w:val="center"/>
                </w:tcPr>
                <w:p w14:paraId="5C7CBED8">
                  <w:pPr>
                    <w:widowControl/>
                    <w:jc w:val="center"/>
                    <w:textAlignment w:val="center"/>
                    <w:rPr>
                      <w:kern w:val="0"/>
                      <w:szCs w:val="21"/>
                    </w:rPr>
                  </w:pPr>
                  <w:r>
                    <w:rPr>
                      <w:color w:val="000000"/>
                      <w:kern w:val="0"/>
                      <w:szCs w:val="21"/>
                      <w:lang w:bidi="ar"/>
                    </w:rPr>
                    <w:t>0.00</w:t>
                  </w:r>
                  <w:r>
                    <w:rPr>
                      <w:rFonts w:hint="eastAsia"/>
                      <w:color w:val="000000"/>
                      <w:kern w:val="0"/>
                      <w:szCs w:val="21"/>
                      <w:lang w:val="en-US" w:eastAsia="zh-CN" w:bidi="ar"/>
                    </w:rPr>
                    <w:t>62</w:t>
                  </w:r>
                  <w:r>
                    <w:rPr>
                      <w:color w:val="000000"/>
                      <w:kern w:val="0"/>
                      <w:szCs w:val="21"/>
                      <w:lang w:bidi="ar"/>
                    </w:rPr>
                    <w:t xml:space="preserve"> </w:t>
                  </w:r>
                </w:p>
              </w:tc>
              <w:tc>
                <w:tcPr>
                  <w:tcW w:w="730" w:type="dxa"/>
                  <w:tcBorders>
                    <w:tl2br w:val="nil"/>
                    <w:tr2bl w:val="nil"/>
                  </w:tcBorders>
                  <w:shd w:val="clear" w:color="auto" w:fill="auto"/>
                  <w:vAlign w:val="center"/>
                </w:tcPr>
                <w:p w14:paraId="38B25443">
                  <w:pPr>
                    <w:widowControl/>
                    <w:jc w:val="center"/>
                    <w:textAlignment w:val="center"/>
                    <w:rPr>
                      <w:kern w:val="0"/>
                      <w:szCs w:val="21"/>
                    </w:rPr>
                  </w:pPr>
                  <w:r>
                    <w:rPr>
                      <w:color w:val="000000"/>
                      <w:kern w:val="0"/>
                      <w:szCs w:val="21"/>
                      <w:lang w:bidi="ar"/>
                    </w:rPr>
                    <w:t>0.000</w:t>
                  </w:r>
                  <w:r>
                    <w:rPr>
                      <w:rFonts w:hint="eastAsia"/>
                      <w:color w:val="000000"/>
                      <w:kern w:val="0"/>
                      <w:szCs w:val="21"/>
                      <w:lang w:val="en-US" w:eastAsia="zh-CN" w:bidi="ar"/>
                    </w:rPr>
                    <w:t>7</w:t>
                  </w:r>
                  <w:r>
                    <w:rPr>
                      <w:color w:val="000000"/>
                      <w:kern w:val="0"/>
                      <w:szCs w:val="21"/>
                      <w:lang w:bidi="ar"/>
                    </w:rPr>
                    <w:t xml:space="preserve"> </w:t>
                  </w:r>
                </w:p>
              </w:tc>
              <w:tc>
                <w:tcPr>
                  <w:tcW w:w="684" w:type="dxa"/>
                  <w:tcBorders>
                    <w:tl2br w:val="nil"/>
                    <w:tr2bl w:val="nil"/>
                  </w:tcBorders>
                  <w:shd w:val="clear" w:color="auto" w:fill="auto"/>
                  <w:vAlign w:val="center"/>
                </w:tcPr>
                <w:p w14:paraId="2C57687B">
                  <w:pPr>
                    <w:widowControl/>
                    <w:jc w:val="center"/>
                    <w:textAlignment w:val="center"/>
                    <w:rPr>
                      <w:kern w:val="0"/>
                      <w:szCs w:val="21"/>
                    </w:rPr>
                  </w:pPr>
                  <w:r>
                    <w:rPr>
                      <w:color w:val="9C0006"/>
                      <w:kern w:val="0"/>
                      <w:szCs w:val="21"/>
                      <w:lang w:bidi="ar"/>
                    </w:rPr>
                    <w:t>/</w:t>
                  </w:r>
                </w:p>
              </w:tc>
              <w:tc>
                <w:tcPr>
                  <w:tcW w:w="667" w:type="dxa"/>
                  <w:tcBorders>
                    <w:tl2br w:val="nil"/>
                    <w:tr2bl w:val="nil"/>
                  </w:tcBorders>
                  <w:shd w:val="clear" w:color="auto" w:fill="auto"/>
                  <w:vAlign w:val="center"/>
                </w:tcPr>
                <w:p w14:paraId="304FFDDE">
                  <w:pPr>
                    <w:widowControl/>
                    <w:jc w:val="center"/>
                    <w:textAlignment w:val="center"/>
                    <w:rPr>
                      <w:kern w:val="0"/>
                      <w:szCs w:val="21"/>
                    </w:rPr>
                  </w:pPr>
                  <w:r>
                    <w:rPr>
                      <w:color w:val="000000"/>
                      <w:kern w:val="0"/>
                      <w:szCs w:val="21"/>
                      <w:lang w:bidi="ar"/>
                    </w:rPr>
                    <w:t>0.0</w:t>
                  </w:r>
                  <w:r>
                    <w:rPr>
                      <w:rFonts w:hint="eastAsia"/>
                      <w:color w:val="000000"/>
                      <w:kern w:val="0"/>
                      <w:szCs w:val="21"/>
                      <w:lang w:val="en-US" w:eastAsia="zh-CN" w:bidi="ar"/>
                    </w:rPr>
                    <w:t>744</w:t>
                  </w:r>
                  <w:r>
                    <w:rPr>
                      <w:color w:val="000000"/>
                      <w:kern w:val="0"/>
                      <w:szCs w:val="21"/>
                      <w:lang w:bidi="ar"/>
                    </w:rPr>
                    <w:t xml:space="preserve"> </w:t>
                  </w:r>
                </w:p>
              </w:tc>
              <w:tc>
                <w:tcPr>
                  <w:tcW w:w="653" w:type="dxa"/>
                  <w:tcBorders>
                    <w:tl2br w:val="nil"/>
                    <w:tr2bl w:val="nil"/>
                  </w:tcBorders>
                  <w:shd w:val="clear" w:color="auto" w:fill="auto"/>
                  <w:vAlign w:val="center"/>
                </w:tcPr>
                <w:p w14:paraId="07CAF68F">
                  <w:pPr>
                    <w:widowControl/>
                    <w:jc w:val="center"/>
                    <w:textAlignment w:val="center"/>
                    <w:rPr>
                      <w:kern w:val="0"/>
                      <w:szCs w:val="21"/>
                      <w:lang w:bidi="ar"/>
                    </w:rPr>
                  </w:pPr>
                  <w:r>
                    <w:rPr>
                      <w:color w:val="9C0006"/>
                      <w:kern w:val="0"/>
                      <w:szCs w:val="21"/>
                      <w:lang w:bidi="ar"/>
                    </w:rPr>
                    <w:t>/</w:t>
                  </w:r>
                </w:p>
              </w:tc>
              <w:tc>
                <w:tcPr>
                  <w:tcW w:w="1031" w:type="dxa"/>
                  <w:tcBorders>
                    <w:tl2br w:val="nil"/>
                    <w:tr2bl w:val="nil"/>
                  </w:tcBorders>
                  <w:shd w:val="clear" w:color="auto" w:fill="auto"/>
                  <w:vAlign w:val="center"/>
                </w:tcPr>
                <w:p w14:paraId="10617550">
                  <w:pPr>
                    <w:widowControl/>
                    <w:jc w:val="center"/>
                    <w:textAlignment w:val="center"/>
                    <w:rPr>
                      <w:kern w:val="0"/>
                      <w:szCs w:val="21"/>
                    </w:rPr>
                  </w:pPr>
                  <w:r>
                    <w:rPr>
                      <w:color w:val="9C0006"/>
                      <w:kern w:val="0"/>
                      <w:szCs w:val="21"/>
                      <w:lang w:bidi="ar"/>
                    </w:rPr>
                    <w:t>/</w:t>
                  </w:r>
                </w:p>
              </w:tc>
            </w:tr>
            <w:tr w14:paraId="011AE0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restart"/>
                  <w:tcBorders>
                    <w:tl2br w:val="nil"/>
                    <w:tr2bl w:val="nil"/>
                  </w:tcBorders>
                  <w:vAlign w:val="center"/>
                </w:tcPr>
                <w:p w14:paraId="60B2C1FB">
                  <w:pPr>
                    <w:widowControl/>
                    <w:adjustRightInd w:val="0"/>
                    <w:snapToGrid w:val="0"/>
                    <w:jc w:val="center"/>
                    <w:rPr>
                      <w:b/>
                      <w:bCs/>
                      <w:kern w:val="0"/>
                      <w:szCs w:val="21"/>
                    </w:rPr>
                  </w:pPr>
                  <w:r>
                    <w:rPr>
                      <w:rFonts w:hint="eastAsia"/>
                      <w:b/>
                      <w:bCs/>
                      <w:kern w:val="0"/>
                      <w:szCs w:val="21"/>
                    </w:rPr>
                    <w:t>高压蒸汽灭菌废水</w:t>
                  </w:r>
                </w:p>
              </w:tc>
              <w:tc>
                <w:tcPr>
                  <w:tcW w:w="1088" w:type="dxa"/>
                  <w:tcBorders>
                    <w:tl2br w:val="nil"/>
                    <w:tr2bl w:val="nil"/>
                  </w:tcBorders>
                  <w:shd w:val="clear" w:color="auto" w:fill="auto"/>
                  <w:vAlign w:val="center"/>
                </w:tcPr>
                <w:p w14:paraId="2336FDED">
                  <w:pPr>
                    <w:adjustRightInd w:val="0"/>
                    <w:snapToGrid w:val="0"/>
                    <w:jc w:val="center"/>
                    <w:rPr>
                      <w:rFonts w:hint="eastAsia" w:ascii="Times New Roman" w:hAnsi="Times New Roman" w:eastAsia="宋体" w:cs="Times New Roman"/>
                      <w:b/>
                      <w:bCs/>
                      <w:kern w:val="0"/>
                      <w:sz w:val="21"/>
                      <w:szCs w:val="21"/>
                      <w:lang w:val="en-US" w:eastAsia="zh-CN" w:bidi="ar-SA"/>
                    </w:rPr>
                  </w:pPr>
                  <w:r>
                    <w:rPr>
                      <w:b/>
                      <w:bCs/>
                      <w:kern w:val="0"/>
                      <w:szCs w:val="21"/>
                    </w:rPr>
                    <w:t>产生浓度</w:t>
                  </w:r>
                  <w:r>
                    <w:rPr>
                      <w:rFonts w:hAnsi="宋体"/>
                      <w:b/>
                      <w:bCs/>
                      <w:szCs w:val="21"/>
                    </w:rPr>
                    <w:t>（</w:t>
                  </w:r>
                  <w:r>
                    <w:rPr>
                      <w:b/>
                      <w:bCs/>
                      <w:szCs w:val="21"/>
                    </w:rPr>
                    <w:t>mg/L</w:t>
                  </w:r>
                  <w:r>
                    <w:rPr>
                      <w:rFonts w:hAnsi="宋体"/>
                      <w:b/>
                      <w:bCs/>
                      <w:szCs w:val="21"/>
                    </w:rPr>
                    <w:t>）</w:t>
                  </w:r>
                </w:p>
              </w:tc>
              <w:tc>
                <w:tcPr>
                  <w:tcW w:w="804" w:type="dxa"/>
                  <w:tcBorders>
                    <w:tl2br w:val="nil"/>
                    <w:tr2bl w:val="nil"/>
                  </w:tcBorders>
                  <w:shd w:val="clear" w:color="auto" w:fill="auto"/>
                  <w:vAlign w:val="center"/>
                </w:tcPr>
                <w:p w14:paraId="37104757">
                  <w:pPr>
                    <w:widowControl/>
                    <w:jc w:val="center"/>
                    <w:textAlignment w:val="center"/>
                    <w:rPr>
                      <w:rFonts w:ascii="Times New Roman" w:hAnsi="Times New Roman" w:eastAsia="宋体" w:cs="Times New Roman"/>
                      <w:kern w:val="0"/>
                      <w:sz w:val="21"/>
                      <w:szCs w:val="21"/>
                      <w:lang w:val="en-US" w:eastAsia="zh-CN" w:bidi="ar-SA"/>
                    </w:rPr>
                  </w:pPr>
                  <w:r>
                    <w:rPr>
                      <w:color w:val="000000"/>
                      <w:kern w:val="0"/>
                      <w:szCs w:val="21"/>
                      <w:lang w:bidi="ar"/>
                    </w:rPr>
                    <w:t>500</w:t>
                  </w:r>
                </w:p>
              </w:tc>
              <w:tc>
                <w:tcPr>
                  <w:tcW w:w="756" w:type="dxa"/>
                  <w:tcBorders>
                    <w:tl2br w:val="nil"/>
                    <w:tr2bl w:val="nil"/>
                  </w:tcBorders>
                  <w:shd w:val="clear" w:color="auto" w:fill="auto"/>
                  <w:vAlign w:val="center"/>
                </w:tcPr>
                <w:p w14:paraId="12D9C0FF">
                  <w:pPr>
                    <w:widowControl/>
                    <w:jc w:val="center"/>
                    <w:textAlignment w:val="center"/>
                    <w:rPr>
                      <w:rFonts w:ascii="Times New Roman" w:hAnsi="Times New Roman" w:eastAsia="宋体" w:cs="Times New Roman"/>
                      <w:kern w:val="0"/>
                      <w:sz w:val="21"/>
                      <w:szCs w:val="21"/>
                      <w:lang w:val="en-US" w:eastAsia="zh-CN" w:bidi="ar-SA"/>
                    </w:rPr>
                  </w:pPr>
                  <w:r>
                    <w:rPr>
                      <w:color w:val="000000"/>
                      <w:kern w:val="0"/>
                      <w:szCs w:val="21"/>
                      <w:lang w:bidi="ar"/>
                    </w:rPr>
                    <w:t>350</w:t>
                  </w:r>
                </w:p>
              </w:tc>
              <w:tc>
                <w:tcPr>
                  <w:tcW w:w="647" w:type="dxa"/>
                  <w:tcBorders>
                    <w:tl2br w:val="nil"/>
                    <w:tr2bl w:val="nil"/>
                  </w:tcBorders>
                  <w:shd w:val="clear" w:color="auto" w:fill="auto"/>
                  <w:vAlign w:val="center"/>
                </w:tcPr>
                <w:p w14:paraId="184A4625">
                  <w:pPr>
                    <w:widowControl/>
                    <w:jc w:val="center"/>
                    <w:textAlignment w:val="center"/>
                    <w:rPr>
                      <w:rFonts w:ascii="Times New Roman" w:hAnsi="Times New Roman" w:eastAsia="宋体" w:cs="Times New Roman"/>
                      <w:kern w:val="0"/>
                      <w:sz w:val="21"/>
                      <w:szCs w:val="21"/>
                      <w:lang w:val="en-US" w:eastAsia="zh-CN" w:bidi="ar-SA"/>
                    </w:rPr>
                  </w:pPr>
                  <w:r>
                    <w:rPr>
                      <w:color w:val="000000"/>
                      <w:kern w:val="0"/>
                      <w:szCs w:val="21"/>
                      <w:lang w:bidi="ar"/>
                    </w:rPr>
                    <w:t>250</w:t>
                  </w:r>
                </w:p>
              </w:tc>
              <w:tc>
                <w:tcPr>
                  <w:tcW w:w="730" w:type="dxa"/>
                  <w:tcBorders>
                    <w:tl2br w:val="nil"/>
                    <w:tr2bl w:val="nil"/>
                  </w:tcBorders>
                  <w:shd w:val="clear" w:color="auto" w:fill="auto"/>
                  <w:vAlign w:val="center"/>
                </w:tcPr>
                <w:p w14:paraId="4540E915">
                  <w:pPr>
                    <w:widowControl/>
                    <w:jc w:val="center"/>
                    <w:textAlignment w:val="center"/>
                    <w:rPr>
                      <w:rFonts w:ascii="Times New Roman" w:hAnsi="Times New Roman" w:eastAsia="宋体" w:cs="Times New Roman"/>
                      <w:kern w:val="0"/>
                      <w:sz w:val="21"/>
                      <w:szCs w:val="21"/>
                      <w:lang w:val="en-US" w:eastAsia="zh-CN" w:bidi="ar-SA"/>
                    </w:rPr>
                  </w:pPr>
                  <w:r>
                    <w:rPr>
                      <w:color w:val="000000"/>
                      <w:kern w:val="0"/>
                      <w:szCs w:val="21"/>
                      <w:lang w:bidi="ar"/>
                    </w:rPr>
                    <w:t>40</w:t>
                  </w:r>
                </w:p>
              </w:tc>
              <w:tc>
                <w:tcPr>
                  <w:tcW w:w="684" w:type="dxa"/>
                  <w:tcBorders>
                    <w:tl2br w:val="nil"/>
                    <w:tr2bl w:val="nil"/>
                  </w:tcBorders>
                  <w:shd w:val="clear" w:color="auto" w:fill="auto"/>
                  <w:vAlign w:val="center"/>
                </w:tcPr>
                <w:p w14:paraId="3E9DEC14">
                  <w:pPr>
                    <w:widowControl/>
                    <w:jc w:val="center"/>
                    <w:textAlignment w:val="center"/>
                    <w:rPr>
                      <w:rFonts w:ascii="Times New Roman" w:hAnsi="Times New Roman" w:eastAsia="宋体" w:cs="Times New Roman"/>
                      <w:kern w:val="0"/>
                      <w:sz w:val="21"/>
                      <w:szCs w:val="21"/>
                      <w:lang w:val="en-US" w:eastAsia="zh-CN" w:bidi="ar-SA"/>
                    </w:rPr>
                  </w:pPr>
                  <w:r>
                    <w:rPr>
                      <w:color w:val="000000"/>
                      <w:kern w:val="0"/>
                      <w:szCs w:val="21"/>
                      <w:lang w:bidi="ar"/>
                    </w:rPr>
                    <w:t>6.5~9</w:t>
                  </w:r>
                </w:p>
              </w:tc>
              <w:tc>
                <w:tcPr>
                  <w:tcW w:w="667" w:type="dxa"/>
                  <w:tcBorders>
                    <w:tl2br w:val="nil"/>
                    <w:tr2bl w:val="nil"/>
                  </w:tcBorders>
                  <w:shd w:val="clear" w:color="auto" w:fill="auto"/>
                  <w:vAlign w:val="center"/>
                </w:tcPr>
                <w:p w14:paraId="6D230F5F">
                  <w:pPr>
                    <w:widowControl/>
                    <w:jc w:val="center"/>
                    <w:textAlignment w:val="center"/>
                    <w:rPr>
                      <w:color w:val="000000"/>
                      <w:kern w:val="0"/>
                      <w:szCs w:val="21"/>
                      <w:lang w:bidi="ar"/>
                    </w:rPr>
                  </w:pPr>
                  <w:r>
                    <w:rPr>
                      <w:color w:val="9C0006"/>
                      <w:kern w:val="0"/>
                      <w:szCs w:val="21"/>
                      <w:lang w:bidi="ar"/>
                    </w:rPr>
                    <w:t>/</w:t>
                  </w:r>
                </w:p>
              </w:tc>
              <w:tc>
                <w:tcPr>
                  <w:tcW w:w="653" w:type="dxa"/>
                  <w:tcBorders>
                    <w:tl2br w:val="nil"/>
                    <w:tr2bl w:val="nil"/>
                  </w:tcBorders>
                  <w:shd w:val="clear" w:color="auto" w:fill="auto"/>
                  <w:vAlign w:val="center"/>
                </w:tcPr>
                <w:p w14:paraId="4C054010">
                  <w:pPr>
                    <w:widowControl/>
                    <w:jc w:val="center"/>
                    <w:textAlignment w:val="center"/>
                    <w:rPr>
                      <w:color w:val="9C0006"/>
                      <w:kern w:val="0"/>
                      <w:szCs w:val="21"/>
                      <w:lang w:bidi="ar"/>
                    </w:rPr>
                  </w:pPr>
                  <w:r>
                    <w:rPr>
                      <w:color w:val="9C0006"/>
                      <w:kern w:val="0"/>
                      <w:szCs w:val="21"/>
                      <w:lang w:bidi="ar"/>
                    </w:rPr>
                    <w:t>/</w:t>
                  </w:r>
                </w:p>
              </w:tc>
              <w:tc>
                <w:tcPr>
                  <w:tcW w:w="1031" w:type="dxa"/>
                  <w:tcBorders>
                    <w:tl2br w:val="nil"/>
                    <w:tr2bl w:val="nil"/>
                  </w:tcBorders>
                  <w:shd w:val="clear" w:color="auto" w:fill="auto"/>
                  <w:vAlign w:val="center"/>
                </w:tcPr>
                <w:p w14:paraId="49AB50C5">
                  <w:pPr>
                    <w:widowControl/>
                    <w:jc w:val="center"/>
                    <w:textAlignment w:val="center"/>
                    <w:rPr>
                      <w:color w:val="9C0006"/>
                      <w:kern w:val="0"/>
                      <w:szCs w:val="21"/>
                      <w:lang w:bidi="ar"/>
                    </w:rPr>
                  </w:pPr>
                  <w:r>
                    <w:rPr>
                      <w:color w:val="9C0006"/>
                      <w:kern w:val="0"/>
                      <w:szCs w:val="21"/>
                      <w:lang w:bidi="ar"/>
                    </w:rPr>
                    <w:t>/</w:t>
                  </w:r>
                </w:p>
              </w:tc>
            </w:tr>
            <w:tr w14:paraId="2A53CF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continue"/>
                  <w:tcBorders>
                    <w:tl2br w:val="nil"/>
                    <w:tr2bl w:val="nil"/>
                  </w:tcBorders>
                  <w:vAlign w:val="center"/>
                </w:tcPr>
                <w:p w14:paraId="5F24F837">
                  <w:pPr>
                    <w:widowControl/>
                    <w:adjustRightInd w:val="0"/>
                    <w:snapToGrid w:val="0"/>
                    <w:jc w:val="center"/>
                    <w:rPr>
                      <w:rFonts w:hint="eastAsia" w:cs="Times New Roman"/>
                      <w:b/>
                      <w:bCs/>
                      <w:color w:val="auto"/>
                      <w:kern w:val="0"/>
                      <w:sz w:val="21"/>
                      <w:szCs w:val="21"/>
                      <w:highlight w:val="none"/>
                      <w:lang w:val="en-US" w:eastAsia="zh-CN" w:bidi="ar-SA"/>
                    </w:rPr>
                  </w:pPr>
                </w:p>
              </w:tc>
              <w:tc>
                <w:tcPr>
                  <w:tcW w:w="1088" w:type="dxa"/>
                  <w:tcBorders>
                    <w:tl2br w:val="nil"/>
                    <w:tr2bl w:val="nil"/>
                  </w:tcBorders>
                  <w:shd w:val="clear" w:color="auto" w:fill="auto"/>
                  <w:vAlign w:val="center"/>
                </w:tcPr>
                <w:p w14:paraId="6658CA8F">
                  <w:pPr>
                    <w:adjustRightInd w:val="0"/>
                    <w:snapToGrid w:val="0"/>
                    <w:jc w:val="center"/>
                    <w:rPr>
                      <w:rFonts w:hint="eastAsia" w:ascii="Times New Roman" w:hAnsi="Times New Roman" w:eastAsia="宋体" w:cs="Times New Roman"/>
                      <w:b/>
                      <w:bCs/>
                      <w:kern w:val="0"/>
                      <w:sz w:val="21"/>
                      <w:szCs w:val="21"/>
                      <w:lang w:val="en-US" w:eastAsia="zh-CN" w:bidi="ar-SA"/>
                    </w:rPr>
                  </w:pPr>
                  <w:r>
                    <w:rPr>
                      <w:rFonts w:hint="eastAsia"/>
                      <w:b/>
                      <w:bCs/>
                      <w:kern w:val="0"/>
                      <w:szCs w:val="21"/>
                    </w:rPr>
                    <w:t>污染物</w:t>
                  </w:r>
                  <w:r>
                    <w:rPr>
                      <w:b/>
                      <w:bCs/>
                      <w:kern w:val="0"/>
                      <w:szCs w:val="21"/>
                    </w:rPr>
                    <w:t>产</w:t>
                  </w:r>
                  <w:r>
                    <w:rPr>
                      <w:rFonts w:hint="eastAsia"/>
                      <w:b/>
                      <w:bCs/>
                      <w:kern w:val="0"/>
                      <w:szCs w:val="21"/>
                    </w:rPr>
                    <w:t>生</w:t>
                  </w:r>
                  <w:r>
                    <w:rPr>
                      <w:b/>
                      <w:bCs/>
                      <w:kern w:val="0"/>
                      <w:szCs w:val="21"/>
                    </w:rPr>
                    <w:t>量（t/a）</w:t>
                  </w:r>
                </w:p>
              </w:tc>
              <w:tc>
                <w:tcPr>
                  <w:tcW w:w="804" w:type="dxa"/>
                  <w:tcBorders>
                    <w:tl2br w:val="nil"/>
                    <w:tr2bl w:val="nil"/>
                  </w:tcBorders>
                  <w:shd w:val="clear" w:color="auto" w:fill="auto"/>
                  <w:vAlign w:val="center"/>
                </w:tcPr>
                <w:p w14:paraId="002B6421">
                  <w:pPr>
                    <w:widowControl/>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val="en-US" w:eastAsia="zh-CN" w:bidi="ar"/>
                    </w:rPr>
                    <w:t>0.0563</w:t>
                  </w:r>
                </w:p>
              </w:tc>
              <w:tc>
                <w:tcPr>
                  <w:tcW w:w="756" w:type="dxa"/>
                  <w:tcBorders>
                    <w:tl2br w:val="nil"/>
                    <w:tr2bl w:val="nil"/>
                  </w:tcBorders>
                  <w:shd w:val="clear" w:color="auto" w:fill="auto"/>
                  <w:vAlign w:val="center"/>
                </w:tcPr>
                <w:p w14:paraId="22A2424C">
                  <w:pPr>
                    <w:widowControl/>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val="en-US" w:eastAsia="zh-CN" w:bidi="ar"/>
                    </w:rPr>
                    <w:t>0.0394</w:t>
                  </w:r>
                </w:p>
              </w:tc>
              <w:tc>
                <w:tcPr>
                  <w:tcW w:w="647" w:type="dxa"/>
                  <w:tcBorders>
                    <w:tl2br w:val="nil"/>
                    <w:tr2bl w:val="nil"/>
                  </w:tcBorders>
                  <w:shd w:val="clear" w:color="auto" w:fill="auto"/>
                  <w:vAlign w:val="center"/>
                </w:tcPr>
                <w:p w14:paraId="4095ACC6">
                  <w:pPr>
                    <w:widowControl/>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val="en-US" w:eastAsia="zh-CN" w:bidi="ar"/>
                    </w:rPr>
                    <w:t>0.0281</w:t>
                  </w:r>
                </w:p>
              </w:tc>
              <w:tc>
                <w:tcPr>
                  <w:tcW w:w="730" w:type="dxa"/>
                  <w:tcBorders>
                    <w:tl2br w:val="nil"/>
                    <w:tr2bl w:val="nil"/>
                  </w:tcBorders>
                  <w:shd w:val="clear" w:color="auto" w:fill="auto"/>
                  <w:vAlign w:val="center"/>
                </w:tcPr>
                <w:p w14:paraId="437A7BC6">
                  <w:pPr>
                    <w:widowControl/>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val="en-US" w:eastAsia="zh-CN" w:bidi="ar"/>
                    </w:rPr>
                    <w:t>0.0045</w:t>
                  </w:r>
                </w:p>
              </w:tc>
              <w:tc>
                <w:tcPr>
                  <w:tcW w:w="684" w:type="dxa"/>
                  <w:tcBorders>
                    <w:tl2br w:val="nil"/>
                    <w:tr2bl w:val="nil"/>
                  </w:tcBorders>
                  <w:shd w:val="clear" w:color="auto" w:fill="auto"/>
                  <w:vAlign w:val="center"/>
                </w:tcPr>
                <w:p w14:paraId="0275997C">
                  <w:pPr>
                    <w:widowControl/>
                    <w:jc w:val="center"/>
                    <w:textAlignment w:val="center"/>
                    <w:rPr>
                      <w:rFonts w:ascii="Times New Roman" w:hAnsi="Times New Roman" w:eastAsia="宋体" w:cs="Times New Roman"/>
                      <w:color w:val="9C0006"/>
                      <w:kern w:val="0"/>
                      <w:sz w:val="21"/>
                      <w:szCs w:val="21"/>
                      <w:lang w:val="en-US" w:eastAsia="zh-CN" w:bidi="ar"/>
                    </w:rPr>
                  </w:pPr>
                  <w:r>
                    <w:rPr>
                      <w:color w:val="9C0006"/>
                      <w:kern w:val="0"/>
                      <w:szCs w:val="21"/>
                      <w:lang w:bidi="ar"/>
                    </w:rPr>
                    <w:t>/</w:t>
                  </w:r>
                </w:p>
              </w:tc>
              <w:tc>
                <w:tcPr>
                  <w:tcW w:w="667" w:type="dxa"/>
                  <w:tcBorders>
                    <w:tl2br w:val="nil"/>
                    <w:tr2bl w:val="nil"/>
                  </w:tcBorders>
                  <w:shd w:val="clear" w:color="auto" w:fill="auto"/>
                  <w:vAlign w:val="center"/>
                </w:tcPr>
                <w:p w14:paraId="585E248A">
                  <w:pPr>
                    <w:widowControl/>
                    <w:jc w:val="center"/>
                    <w:textAlignment w:val="center"/>
                    <w:rPr>
                      <w:rFonts w:ascii="Times New Roman" w:hAnsi="Times New Roman" w:eastAsia="宋体" w:cs="Times New Roman"/>
                      <w:color w:val="000000"/>
                      <w:kern w:val="0"/>
                      <w:sz w:val="21"/>
                      <w:szCs w:val="21"/>
                      <w:lang w:val="en-US" w:eastAsia="zh-CN" w:bidi="ar"/>
                    </w:rPr>
                  </w:pPr>
                  <w:r>
                    <w:rPr>
                      <w:color w:val="9C0006"/>
                      <w:kern w:val="0"/>
                      <w:szCs w:val="21"/>
                      <w:lang w:bidi="ar"/>
                    </w:rPr>
                    <w:t>/</w:t>
                  </w:r>
                </w:p>
              </w:tc>
              <w:tc>
                <w:tcPr>
                  <w:tcW w:w="653" w:type="dxa"/>
                  <w:tcBorders>
                    <w:tl2br w:val="nil"/>
                    <w:tr2bl w:val="nil"/>
                  </w:tcBorders>
                  <w:shd w:val="clear" w:color="auto" w:fill="auto"/>
                  <w:vAlign w:val="center"/>
                </w:tcPr>
                <w:p w14:paraId="5DF5FCFB">
                  <w:pPr>
                    <w:widowControl/>
                    <w:jc w:val="center"/>
                    <w:textAlignment w:val="center"/>
                    <w:rPr>
                      <w:rFonts w:ascii="Times New Roman" w:hAnsi="Times New Roman" w:eastAsia="宋体" w:cs="Times New Roman"/>
                      <w:color w:val="9C0006"/>
                      <w:kern w:val="0"/>
                      <w:sz w:val="21"/>
                      <w:szCs w:val="21"/>
                      <w:lang w:val="en-US" w:eastAsia="zh-CN" w:bidi="ar"/>
                    </w:rPr>
                  </w:pPr>
                  <w:r>
                    <w:rPr>
                      <w:color w:val="9C0006"/>
                      <w:kern w:val="0"/>
                      <w:szCs w:val="21"/>
                      <w:lang w:bidi="ar"/>
                    </w:rPr>
                    <w:t>/</w:t>
                  </w:r>
                </w:p>
              </w:tc>
              <w:tc>
                <w:tcPr>
                  <w:tcW w:w="1031" w:type="dxa"/>
                  <w:tcBorders>
                    <w:tl2br w:val="nil"/>
                    <w:tr2bl w:val="nil"/>
                  </w:tcBorders>
                  <w:shd w:val="clear" w:color="auto" w:fill="auto"/>
                  <w:vAlign w:val="center"/>
                </w:tcPr>
                <w:p w14:paraId="7C7F4532">
                  <w:pPr>
                    <w:widowControl/>
                    <w:jc w:val="center"/>
                    <w:textAlignment w:val="center"/>
                    <w:rPr>
                      <w:rFonts w:hint="default" w:ascii="Times New Roman" w:hAnsi="Times New Roman" w:eastAsia="宋体" w:cs="Times New Roman"/>
                      <w:color w:val="9C0006"/>
                      <w:kern w:val="0"/>
                      <w:sz w:val="21"/>
                      <w:szCs w:val="21"/>
                      <w:lang w:val="en-US" w:eastAsia="zh-CN" w:bidi="ar"/>
                    </w:rPr>
                  </w:pPr>
                  <w:r>
                    <w:rPr>
                      <w:color w:val="9C0006"/>
                      <w:kern w:val="0"/>
                      <w:szCs w:val="21"/>
                      <w:lang w:bidi="ar"/>
                    </w:rPr>
                    <w:t>/</w:t>
                  </w:r>
                </w:p>
              </w:tc>
            </w:tr>
            <w:tr w14:paraId="2C9890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restart"/>
                  <w:tcBorders>
                    <w:tl2br w:val="nil"/>
                    <w:tr2bl w:val="nil"/>
                  </w:tcBorders>
                  <w:vAlign w:val="center"/>
                </w:tcPr>
                <w:p w14:paraId="6CA15EFF">
                  <w:pPr>
                    <w:widowControl/>
                    <w:adjustRightInd w:val="0"/>
                    <w:snapToGrid w:val="0"/>
                    <w:jc w:val="center"/>
                    <w:rPr>
                      <w:b/>
                      <w:bCs/>
                      <w:kern w:val="0"/>
                      <w:szCs w:val="21"/>
                    </w:rPr>
                  </w:pPr>
                  <w:r>
                    <w:rPr>
                      <w:rFonts w:hint="eastAsia"/>
                      <w:b/>
                      <w:bCs/>
                      <w:kern w:val="0"/>
                      <w:szCs w:val="21"/>
                    </w:rPr>
                    <w:t>笼具清洗废水</w:t>
                  </w:r>
                </w:p>
              </w:tc>
              <w:tc>
                <w:tcPr>
                  <w:tcW w:w="1088" w:type="dxa"/>
                  <w:tcBorders>
                    <w:tl2br w:val="nil"/>
                    <w:tr2bl w:val="nil"/>
                  </w:tcBorders>
                  <w:vAlign w:val="center"/>
                </w:tcPr>
                <w:p w14:paraId="09261EE6">
                  <w:pPr>
                    <w:adjustRightInd w:val="0"/>
                    <w:snapToGrid w:val="0"/>
                    <w:jc w:val="center"/>
                    <w:rPr>
                      <w:b/>
                      <w:bCs/>
                      <w:kern w:val="0"/>
                      <w:szCs w:val="21"/>
                    </w:rPr>
                  </w:pPr>
                  <w:r>
                    <w:rPr>
                      <w:b/>
                      <w:bCs/>
                      <w:kern w:val="0"/>
                      <w:szCs w:val="21"/>
                    </w:rPr>
                    <w:t>产生浓度</w:t>
                  </w:r>
                  <w:r>
                    <w:rPr>
                      <w:rFonts w:hAnsi="宋体"/>
                      <w:b/>
                      <w:bCs/>
                      <w:szCs w:val="21"/>
                    </w:rPr>
                    <w:t>（</w:t>
                  </w:r>
                  <w:r>
                    <w:rPr>
                      <w:b/>
                      <w:bCs/>
                      <w:szCs w:val="21"/>
                    </w:rPr>
                    <w:t>mg/L</w:t>
                  </w:r>
                  <w:r>
                    <w:rPr>
                      <w:rFonts w:hAnsi="宋体"/>
                      <w:b/>
                      <w:bCs/>
                      <w:szCs w:val="21"/>
                    </w:rPr>
                    <w:t>）</w:t>
                  </w:r>
                </w:p>
              </w:tc>
              <w:tc>
                <w:tcPr>
                  <w:tcW w:w="804" w:type="dxa"/>
                  <w:tcBorders>
                    <w:tl2br w:val="nil"/>
                    <w:tr2bl w:val="nil"/>
                  </w:tcBorders>
                  <w:vAlign w:val="center"/>
                </w:tcPr>
                <w:p w14:paraId="08C0250E">
                  <w:pPr>
                    <w:widowControl/>
                    <w:jc w:val="center"/>
                    <w:textAlignment w:val="center"/>
                    <w:rPr>
                      <w:kern w:val="0"/>
                      <w:szCs w:val="21"/>
                    </w:rPr>
                  </w:pPr>
                  <w:r>
                    <w:rPr>
                      <w:color w:val="000000"/>
                      <w:kern w:val="0"/>
                      <w:szCs w:val="21"/>
                      <w:lang w:bidi="ar"/>
                    </w:rPr>
                    <w:t>500</w:t>
                  </w:r>
                </w:p>
              </w:tc>
              <w:tc>
                <w:tcPr>
                  <w:tcW w:w="756" w:type="dxa"/>
                  <w:tcBorders>
                    <w:tl2br w:val="nil"/>
                    <w:tr2bl w:val="nil"/>
                  </w:tcBorders>
                  <w:vAlign w:val="center"/>
                </w:tcPr>
                <w:p w14:paraId="4E77CC83">
                  <w:pPr>
                    <w:widowControl/>
                    <w:jc w:val="center"/>
                    <w:textAlignment w:val="center"/>
                    <w:rPr>
                      <w:kern w:val="0"/>
                      <w:szCs w:val="21"/>
                    </w:rPr>
                  </w:pPr>
                  <w:r>
                    <w:rPr>
                      <w:color w:val="000000"/>
                      <w:kern w:val="0"/>
                      <w:szCs w:val="21"/>
                      <w:lang w:bidi="ar"/>
                    </w:rPr>
                    <w:t>350</w:t>
                  </w:r>
                </w:p>
              </w:tc>
              <w:tc>
                <w:tcPr>
                  <w:tcW w:w="647" w:type="dxa"/>
                  <w:tcBorders>
                    <w:tl2br w:val="nil"/>
                    <w:tr2bl w:val="nil"/>
                  </w:tcBorders>
                  <w:vAlign w:val="center"/>
                </w:tcPr>
                <w:p w14:paraId="6130935E">
                  <w:pPr>
                    <w:widowControl/>
                    <w:jc w:val="center"/>
                    <w:textAlignment w:val="center"/>
                    <w:rPr>
                      <w:kern w:val="0"/>
                      <w:szCs w:val="21"/>
                    </w:rPr>
                  </w:pPr>
                  <w:r>
                    <w:rPr>
                      <w:color w:val="000000"/>
                      <w:kern w:val="0"/>
                      <w:szCs w:val="21"/>
                      <w:lang w:bidi="ar"/>
                    </w:rPr>
                    <w:t>250</w:t>
                  </w:r>
                </w:p>
              </w:tc>
              <w:tc>
                <w:tcPr>
                  <w:tcW w:w="730" w:type="dxa"/>
                  <w:tcBorders>
                    <w:tl2br w:val="nil"/>
                    <w:tr2bl w:val="nil"/>
                  </w:tcBorders>
                  <w:vAlign w:val="center"/>
                </w:tcPr>
                <w:p w14:paraId="433B3DF2">
                  <w:pPr>
                    <w:widowControl/>
                    <w:jc w:val="center"/>
                    <w:textAlignment w:val="center"/>
                    <w:rPr>
                      <w:kern w:val="0"/>
                      <w:szCs w:val="21"/>
                    </w:rPr>
                  </w:pPr>
                  <w:r>
                    <w:rPr>
                      <w:color w:val="000000"/>
                      <w:kern w:val="0"/>
                      <w:szCs w:val="21"/>
                      <w:lang w:bidi="ar"/>
                    </w:rPr>
                    <w:t>40</w:t>
                  </w:r>
                </w:p>
              </w:tc>
              <w:tc>
                <w:tcPr>
                  <w:tcW w:w="684" w:type="dxa"/>
                  <w:tcBorders>
                    <w:tl2br w:val="nil"/>
                    <w:tr2bl w:val="nil"/>
                  </w:tcBorders>
                  <w:vAlign w:val="center"/>
                </w:tcPr>
                <w:p w14:paraId="639E7008">
                  <w:pPr>
                    <w:widowControl/>
                    <w:jc w:val="center"/>
                    <w:textAlignment w:val="center"/>
                    <w:rPr>
                      <w:kern w:val="0"/>
                      <w:szCs w:val="21"/>
                    </w:rPr>
                  </w:pPr>
                  <w:r>
                    <w:rPr>
                      <w:color w:val="000000"/>
                      <w:kern w:val="0"/>
                      <w:szCs w:val="21"/>
                      <w:lang w:bidi="ar"/>
                    </w:rPr>
                    <w:t>6.5~9</w:t>
                  </w:r>
                </w:p>
              </w:tc>
              <w:tc>
                <w:tcPr>
                  <w:tcW w:w="667" w:type="dxa"/>
                  <w:tcBorders>
                    <w:tl2br w:val="nil"/>
                    <w:tr2bl w:val="nil"/>
                  </w:tcBorders>
                  <w:vAlign w:val="center"/>
                </w:tcPr>
                <w:p w14:paraId="765175EB">
                  <w:pPr>
                    <w:widowControl/>
                    <w:jc w:val="center"/>
                    <w:textAlignment w:val="center"/>
                    <w:rPr>
                      <w:kern w:val="0"/>
                      <w:szCs w:val="21"/>
                    </w:rPr>
                  </w:pPr>
                  <w:r>
                    <w:rPr>
                      <w:color w:val="000000"/>
                      <w:kern w:val="0"/>
                      <w:szCs w:val="21"/>
                      <w:lang w:bidi="ar"/>
                    </w:rPr>
                    <w:t>/</w:t>
                  </w:r>
                </w:p>
              </w:tc>
              <w:tc>
                <w:tcPr>
                  <w:tcW w:w="653" w:type="dxa"/>
                  <w:tcBorders>
                    <w:tl2br w:val="nil"/>
                    <w:tr2bl w:val="nil"/>
                  </w:tcBorders>
                  <w:vAlign w:val="center"/>
                </w:tcPr>
                <w:p w14:paraId="453C423F">
                  <w:pPr>
                    <w:widowControl/>
                    <w:jc w:val="center"/>
                    <w:textAlignment w:val="center"/>
                    <w:rPr>
                      <w:kern w:val="0"/>
                      <w:szCs w:val="21"/>
                    </w:rPr>
                  </w:pPr>
                  <w:r>
                    <w:rPr>
                      <w:color w:val="9C0006"/>
                      <w:kern w:val="0"/>
                      <w:szCs w:val="21"/>
                      <w:lang w:bidi="ar"/>
                    </w:rPr>
                    <w:t>/</w:t>
                  </w:r>
                </w:p>
              </w:tc>
              <w:tc>
                <w:tcPr>
                  <w:tcW w:w="1031" w:type="dxa"/>
                  <w:tcBorders>
                    <w:tl2br w:val="nil"/>
                    <w:tr2bl w:val="nil"/>
                  </w:tcBorders>
                  <w:vAlign w:val="center"/>
                </w:tcPr>
                <w:p w14:paraId="51CC7306">
                  <w:pPr>
                    <w:widowControl/>
                    <w:jc w:val="center"/>
                    <w:textAlignment w:val="center"/>
                    <w:rPr>
                      <w:kern w:val="0"/>
                      <w:szCs w:val="21"/>
                    </w:rPr>
                  </w:pPr>
                  <w:r>
                    <w:rPr>
                      <w:color w:val="000000"/>
                      <w:kern w:val="0"/>
                      <w:szCs w:val="21"/>
                      <w:lang w:bidi="ar"/>
                    </w:rPr>
                    <w:t>1000000</w:t>
                  </w:r>
                </w:p>
              </w:tc>
            </w:tr>
            <w:tr w14:paraId="76EDB9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591" w:type="dxa"/>
                  <w:vMerge w:val="continue"/>
                  <w:tcBorders>
                    <w:tl2br w:val="nil"/>
                    <w:tr2bl w:val="nil"/>
                  </w:tcBorders>
                  <w:vAlign w:val="center"/>
                </w:tcPr>
                <w:p w14:paraId="2D19BEE2">
                  <w:pPr>
                    <w:widowControl/>
                    <w:adjustRightInd w:val="0"/>
                    <w:snapToGrid w:val="0"/>
                    <w:jc w:val="center"/>
                    <w:rPr>
                      <w:b/>
                      <w:bCs/>
                      <w:kern w:val="0"/>
                      <w:szCs w:val="21"/>
                    </w:rPr>
                  </w:pPr>
                </w:p>
              </w:tc>
              <w:tc>
                <w:tcPr>
                  <w:tcW w:w="1088" w:type="dxa"/>
                  <w:tcBorders>
                    <w:tl2br w:val="nil"/>
                    <w:tr2bl w:val="nil"/>
                  </w:tcBorders>
                  <w:vAlign w:val="center"/>
                </w:tcPr>
                <w:p w14:paraId="450985A8">
                  <w:pPr>
                    <w:adjustRightInd w:val="0"/>
                    <w:snapToGrid w:val="0"/>
                    <w:jc w:val="center"/>
                    <w:rPr>
                      <w:b/>
                      <w:bCs/>
                      <w:kern w:val="0"/>
                      <w:szCs w:val="21"/>
                    </w:rPr>
                  </w:pPr>
                  <w:r>
                    <w:rPr>
                      <w:rFonts w:hint="eastAsia"/>
                      <w:b/>
                      <w:bCs/>
                      <w:kern w:val="0"/>
                      <w:szCs w:val="21"/>
                      <w:lang w:eastAsia="zh-CN"/>
                    </w:rPr>
                    <w:t>现有污水处理设备</w:t>
                  </w:r>
                  <w:r>
                    <w:rPr>
                      <w:rFonts w:hint="eastAsia"/>
                      <w:b/>
                      <w:bCs/>
                      <w:kern w:val="0"/>
                      <w:szCs w:val="21"/>
                    </w:rPr>
                    <w:t>处理效率</w:t>
                  </w:r>
                </w:p>
              </w:tc>
              <w:tc>
                <w:tcPr>
                  <w:tcW w:w="804" w:type="dxa"/>
                  <w:tcBorders>
                    <w:tl2br w:val="nil"/>
                    <w:tr2bl w:val="nil"/>
                  </w:tcBorders>
                  <w:vAlign w:val="center"/>
                </w:tcPr>
                <w:p w14:paraId="19596775">
                  <w:pPr>
                    <w:widowControl/>
                    <w:jc w:val="center"/>
                    <w:textAlignment w:val="center"/>
                    <w:rPr>
                      <w:kern w:val="0"/>
                      <w:szCs w:val="21"/>
                    </w:rPr>
                  </w:pPr>
                  <w:r>
                    <w:rPr>
                      <w:color w:val="000000"/>
                      <w:kern w:val="0"/>
                      <w:szCs w:val="21"/>
                      <w:lang w:bidi="ar"/>
                    </w:rPr>
                    <w:t>40%</w:t>
                  </w:r>
                </w:p>
              </w:tc>
              <w:tc>
                <w:tcPr>
                  <w:tcW w:w="756" w:type="dxa"/>
                  <w:tcBorders>
                    <w:tl2br w:val="nil"/>
                    <w:tr2bl w:val="nil"/>
                  </w:tcBorders>
                  <w:vAlign w:val="center"/>
                </w:tcPr>
                <w:p w14:paraId="15E2BCC9">
                  <w:pPr>
                    <w:widowControl/>
                    <w:jc w:val="center"/>
                    <w:textAlignment w:val="center"/>
                    <w:rPr>
                      <w:kern w:val="0"/>
                      <w:szCs w:val="21"/>
                    </w:rPr>
                  </w:pPr>
                  <w:r>
                    <w:rPr>
                      <w:color w:val="000000"/>
                      <w:kern w:val="0"/>
                      <w:szCs w:val="21"/>
                      <w:lang w:bidi="ar"/>
                    </w:rPr>
                    <w:t>30%</w:t>
                  </w:r>
                </w:p>
              </w:tc>
              <w:tc>
                <w:tcPr>
                  <w:tcW w:w="647" w:type="dxa"/>
                  <w:tcBorders>
                    <w:tl2br w:val="nil"/>
                    <w:tr2bl w:val="nil"/>
                  </w:tcBorders>
                  <w:vAlign w:val="center"/>
                </w:tcPr>
                <w:p w14:paraId="36713739">
                  <w:pPr>
                    <w:widowControl/>
                    <w:jc w:val="center"/>
                    <w:textAlignment w:val="center"/>
                    <w:rPr>
                      <w:kern w:val="0"/>
                      <w:szCs w:val="21"/>
                    </w:rPr>
                  </w:pPr>
                  <w:r>
                    <w:rPr>
                      <w:color w:val="000000"/>
                      <w:kern w:val="0"/>
                      <w:szCs w:val="21"/>
                      <w:lang w:bidi="ar"/>
                    </w:rPr>
                    <w:t>90%</w:t>
                  </w:r>
                </w:p>
              </w:tc>
              <w:tc>
                <w:tcPr>
                  <w:tcW w:w="730" w:type="dxa"/>
                  <w:tcBorders>
                    <w:tl2br w:val="nil"/>
                    <w:tr2bl w:val="nil"/>
                  </w:tcBorders>
                  <w:vAlign w:val="center"/>
                </w:tcPr>
                <w:p w14:paraId="30605522">
                  <w:pPr>
                    <w:widowControl/>
                    <w:jc w:val="center"/>
                    <w:textAlignment w:val="center"/>
                    <w:rPr>
                      <w:kern w:val="0"/>
                      <w:szCs w:val="21"/>
                    </w:rPr>
                  </w:pPr>
                  <w:r>
                    <w:rPr>
                      <w:color w:val="000000"/>
                      <w:kern w:val="0"/>
                      <w:szCs w:val="21"/>
                      <w:lang w:bidi="ar"/>
                    </w:rPr>
                    <w:t>33%</w:t>
                  </w:r>
                </w:p>
              </w:tc>
              <w:tc>
                <w:tcPr>
                  <w:tcW w:w="684" w:type="dxa"/>
                  <w:tcBorders>
                    <w:tl2br w:val="nil"/>
                    <w:tr2bl w:val="nil"/>
                  </w:tcBorders>
                  <w:vAlign w:val="center"/>
                </w:tcPr>
                <w:p w14:paraId="7AAEC181">
                  <w:pPr>
                    <w:widowControl/>
                    <w:jc w:val="center"/>
                    <w:textAlignment w:val="center"/>
                    <w:rPr>
                      <w:kern w:val="0"/>
                      <w:szCs w:val="21"/>
                    </w:rPr>
                  </w:pPr>
                  <w:r>
                    <w:rPr>
                      <w:color w:val="9C0006"/>
                      <w:kern w:val="0"/>
                      <w:szCs w:val="21"/>
                      <w:lang w:bidi="ar"/>
                    </w:rPr>
                    <w:t>/</w:t>
                  </w:r>
                </w:p>
              </w:tc>
              <w:tc>
                <w:tcPr>
                  <w:tcW w:w="667" w:type="dxa"/>
                  <w:tcBorders>
                    <w:tl2br w:val="nil"/>
                    <w:tr2bl w:val="nil"/>
                  </w:tcBorders>
                  <w:vAlign w:val="center"/>
                </w:tcPr>
                <w:p w14:paraId="1D426EFF">
                  <w:pPr>
                    <w:widowControl/>
                    <w:jc w:val="center"/>
                    <w:textAlignment w:val="center"/>
                    <w:rPr>
                      <w:kern w:val="0"/>
                      <w:szCs w:val="21"/>
                    </w:rPr>
                  </w:pPr>
                  <w:r>
                    <w:rPr>
                      <w:color w:val="000000"/>
                      <w:kern w:val="0"/>
                      <w:szCs w:val="21"/>
                      <w:lang w:bidi="ar"/>
                    </w:rPr>
                    <w:t>/</w:t>
                  </w:r>
                </w:p>
              </w:tc>
              <w:tc>
                <w:tcPr>
                  <w:tcW w:w="653" w:type="dxa"/>
                  <w:tcBorders>
                    <w:tl2br w:val="nil"/>
                    <w:tr2bl w:val="nil"/>
                  </w:tcBorders>
                  <w:vAlign w:val="center"/>
                </w:tcPr>
                <w:p w14:paraId="18A8ED4D">
                  <w:pPr>
                    <w:widowControl/>
                    <w:jc w:val="center"/>
                    <w:textAlignment w:val="center"/>
                    <w:rPr>
                      <w:kern w:val="0"/>
                      <w:szCs w:val="21"/>
                    </w:rPr>
                  </w:pPr>
                  <w:r>
                    <w:rPr>
                      <w:color w:val="9C0006"/>
                      <w:kern w:val="0"/>
                      <w:szCs w:val="21"/>
                      <w:lang w:bidi="ar"/>
                    </w:rPr>
                    <w:t>/</w:t>
                  </w:r>
                </w:p>
              </w:tc>
              <w:tc>
                <w:tcPr>
                  <w:tcW w:w="1031" w:type="dxa"/>
                  <w:tcBorders>
                    <w:tl2br w:val="nil"/>
                    <w:tr2bl w:val="nil"/>
                  </w:tcBorders>
                  <w:vAlign w:val="center"/>
                </w:tcPr>
                <w:p w14:paraId="23A47373">
                  <w:pPr>
                    <w:widowControl/>
                    <w:jc w:val="center"/>
                    <w:textAlignment w:val="center"/>
                    <w:rPr>
                      <w:kern w:val="0"/>
                      <w:szCs w:val="21"/>
                    </w:rPr>
                  </w:pPr>
                  <w:r>
                    <w:rPr>
                      <w:color w:val="000000"/>
                      <w:kern w:val="0"/>
                      <w:szCs w:val="21"/>
                      <w:lang w:bidi="ar"/>
                    </w:rPr>
                    <w:t>99.99%</w:t>
                  </w:r>
                </w:p>
              </w:tc>
            </w:tr>
            <w:tr w14:paraId="5484C5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continue"/>
                  <w:tcBorders>
                    <w:tl2br w:val="nil"/>
                    <w:tr2bl w:val="nil"/>
                  </w:tcBorders>
                  <w:vAlign w:val="center"/>
                </w:tcPr>
                <w:p w14:paraId="18EE67DB">
                  <w:pPr>
                    <w:widowControl/>
                    <w:adjustRightInd w:val="0"/>
                    <w:snapToGrid w:val="0"/>
                    <w:jc w:val="center"/>
                    <w:rPr>
                      <w:b/>
                      <w:bCs/>
                      <w:kern w:val="0"/>
                      <w:szCs w:val="21"/>
                    </w:rPr>
                  </w:pPr>
                </w:p>
              </w:tc>
              <w:tc>
                <w:tcPr>
                  <w:tcW w:w="1088" w:type="dxa"/>
                  <w:tcBorders>
                    <w:tl2br w:val="nil"/>
                    <w:tr2bl w:val="nil"/>
                  </w:tcBorders>
                  <w:vAlign w:val="center"/>
                </w:tcPr>
                <w:p w14:paraId="0D130252">
                  <w:pPr>
                    <w:adjustRightInd w:val="0"/>
                    <w:snapToGrid w:val="0"/>
                    <w:jc w:val="center"/>
                    <w:rPr>
                      <w:b/>
                      <w:bCs/>
                      <w:kern w:val="0"/>
                      <w:szCs w:val="21"/>
                    </w:rPr>
                  </w:pPr>
                  <w:r>
                    <w:rPr>
                      <w:rFonts w:hint="eastAsia"/>
                      <w:b/>
                      <w:bCs/>
                      <w:kern w:val="0"/>
                      <w:szCs w:val="21"/>
                    </w:rPr>
                    <w:t>处理后浓度（</w:t>
                  </w:r>
                  <w:r>
                    <w:rPr>
                      <w:b/>
                      <w:bCs/>
                      <w:szCs w:val="21"/>
                    </w:rPr>
                    <w:t>mg/L</w:t>
                  </w:r>
                  <w:r>
                    <w:rPr>
                      <w:rFonts w:hint="eastAsia"/>
                      <w:b/>
                      <w:bCs/>
                      <w:kern w:val="0"/>
                      <w:szCs w:val="21"/>
                    </w:rPr>
                    <w:t>）</w:t>
                  </w:r>
                </w:p>
              </w:tc>
              <w:tc>
                <w:tcPr>
                  <w:tcW w:w="804" w:type="dxa"/>
                  <w:tcBorders>
                    <w:tl2br w:val="nil"/>
                    <w:tr2bl w:val="nil"/>
                  </w:tcBorders>
                  <w:vAlign w:val="center"/>
                </w:tcPr>
                <w:p w14:paraId="2D4CBB63">
                  <w:pPr>
                    <w:widowControl/>
                    <w:jc w:val="center"/>
                    <w:textAlignment w:val="center"/>
                    <w:rPr>
                      <w:kern w:val="0"/>
                      <w:szCs w:val="21"/>
                    </w:rPr>
                  </w:pPr>
                  <w:r>
                    <w:rPr>
                      <w:color w:val="000000"/>
                      <w:kern w:val="0"/>
                      <w:szCs w:val="21"/>
                      <w:lang w:bidi="ar"/>
                    </w:rPr>
                    <w:t>300</w:t>
                  </w:r>
                </w:p>
              </w:tc>
              <w:tc>
                <w:tcPr>
                  <w:tcW w:w="756" w:type="dxa"/>
                  <w:tcBorders>
                    <w:tl2br w:val="nil"/>
                    <w:tr2bl w:val="nil"/>
                  </w:tcBorders>
                  <w:vAlign w:val="center"/>
                </w:tcPr>
                <w:p w14:paraId="73BD9642">
                  <w:pPr>
                    <w:widowControl/>
                    <w:jc w:val="center"/>
                    <w:textAlignment w:val="center"/>
                    <w:rPr>
                      <w:kern w:val="0"/>
                      <w:szCs w:val="21"/>
                    </w:rPr>
                  </w:pPr>
                  <w:r>
                    <w:rPr>
                      <w:color w:val="000000"/>
                      <w:kern w:val="0"/>
                      <w:szCs w:val="21"/>
                      <w:lang w:bidi="ar"/>
                    </w:rPr>
                    <w:t>245</w:t>
                  </w:r>
                </w:p>
              </w:tc>
              <w:tc>
                <w:tcPr>
                  <w:tcW w:w="647" w:type="dxa"/>
                  <w:tcBorders>
                    <w:tl2br w:val="nil"/>
                    <w:tr2bl w:val="nil"/>
                  </w:tcBorders>
                  <w:vAlign w:val="center"/>
                </w:tcPr>
                <w:p w14:paraId="4B3A6540">
                  <w:pPr>
                    <w:widowControl/>
                    <w:jc w:val="center"/>
                    <w:textAlignment w:val="center"/>
                    <w:rPr>
                      <w:kern w:val="0"/>
                      <w:szCs w:val="21"/>
                    </w:rPr>
                  </w:pPr>
                  <w:r>
                    <w:rPr>
                      <w:color w:val="000000"/>
                      <w:kern w:val="0"/>
                      <w:szCs w:val="21"/>
                      <w:lang w:bidi="ar"/>
                    </w:rPr>
                    <w:t>25</w:t>
                  </w:r>
                </w:p>
              </w:tc>
              <w:tc>
                <w:tcPr>
                  <w:tcW w:w="730" w:type="dxa"/>
                  <w:tcBorders>
                    <w:tl2br w:val="nil"/>
                    <w:tr2bl w:val="nil"/>
                  </w:tcBorders>
                  <w:vAlign w:val="center"/>
                </w:tcPr>
                <w:p w14:paraId="1A4B2B15">
                  <w:pPr>
                    <w:widowControl/>
                    <w:jc w:val="center"/>
                    <w:textAlignment w:val="center"/>
                    <w:rPr>
                      <w:kern w:val="0"/>
                      <w:szCs w:val="21"/>
                    </w:rPr>
                  </w:pPr>
                  <w:r>
                    <w:rPr>
                      <w:color w:val="000000"/>
                      <w:kern w:val="0"/>
                      <w:szCs w:val="21"/>
                      <w:lang w:bidi="ar"/>
                    </w:rPr>
                    <w:t>26.8</w:t>
                  </w:r>
                </w:p>
              </w:tc>
              <w:tc>
                <w:tcPr>
                  <w:tcW w:w="684" w:type="dxa"/>
                  <w:tcBorders>
                    <w:tl2br w:val="nil"/>
                    <w:tr2bl w:val="nil"/>
                  </w:tcBorders>
                  <w:vAlign w:val="center"/>
                </w:tcPr>
                <w:p w14:paraId="50C08E82">
                  <w:pPr>
                    <w:widowControl/>
                    <w:jc w:val="center"/>
                    <w:textAlignment w:val="center"/>
                    <w:rPr>
                      <w:kern w:val="0"/>
                      <w:szCs w:val="21"/>
                    </w:rPr>
                  </w:pPr>
                  <w:r>
                    <w:rPr>
                      <w:color w:val="000000"/>
                      <w:kern w:val="0"/>
                      <w:szCs w:val="21"/>
                      <w:lang w:bidi="ar"/>
                    </w:rPr>
                    <w:t>6.5~8.5</w:t>
                  </w:r>
                </w:p>
              </w:tc>
              <w:tc>
                <w:tcPr>
                  <w:tcW w:w="667" w:type="dxa"/>
                  <w:tcBorders>
                    <w:tl2br w:val="nil"/>
                    <w:tr2bl w:val="nil"/>
                  </w:tcBorders>
                  <w:vAlign w:val="center"/>
                </w:tcPr>
                <w:p w14:paraId="0627EED1">
                  <w:pPr>
                    <w:widowControl/>
                    <w:jc w:val="center"/>
                    <w:textAlignment w:val="center"/>
                    <w:rPr>
                      <w:kern w:val="0"/>
                      <w:szCs w:val="21"/>
                    </w:rPr>
                  </w:pPr>
                  <w:r>
                    <w:rPr>
                      <w:color w:val="000000"/>
                      <w:kern w:val="0"/>
                      <w:szCs w:val="21"/>
                      <w:lang w:bidi="ar"/>
                    </w:rPr>
                    <w:t>/</w:t>
                  </w:r>
                </w:p>
              </w:tc>
              <w:tc>
                <w:tcPr>
                  <w:tcW w:w="653" w:type="dxa"/>
                  <w:tcBorders>
                    <w:tl2br w:val="nil"/>
                    <w:tr2bl w:val="nil"/>
                  </w:tcBorders>
                  <w:vAlign w:val="center"/>
                </w:tcPr>
                <w:p w14:paraId="45017662">
                  <w:pPr>
                    <w:widowControl/>
                    <w:jc w:val="center"/>
                    <w:textAlignment w:val="center"/>
                    <w:rPr>
                      <w:kern w:val="0"/>
                      <w:szCs w:val="21"/>
                      <w:lang w:bidi="ar"/>
                    </w:rPr>
                  </w:pPr>
                  <w:r>
                    <w:rPr>
                      <w:color w:val="9C0006"/>
                      <w:kern w:val="0"/>
                      <w:szCs w:val="21"/>
                      <w:lang w:bidi="ar"/>
                    </w:rPr>
                    <w:t>/</w:t>
                  </w:r>
                </w:p>
              </w:tc>
              <w:tc>
                <w:tcPr>
                  <w:tcW w:w="1031" w:type="dxa"/>
                  <w:tcBorders>
                    <w:tl2br w:val="nil"/>
                    <w:tr2bl w:val="nil"/>
                  </w:tcBorders>
                  <w:vAlign w:val="center"/>
                </w:tcPr>
                <w:p w14:paraId="642758C1">
                  <w:pPr>
                    <w:widowControl/>
                    <w:jc w:val="center"/>
                    <w:textAlignment w:val="center"/>
                    <w:rPr>
                      <w:kern w:val="0"/>
                      <w:szCs w:val="21"/>
                    </w:rPr>
                  </w:pPr>
                  <w:r>
                    <w:rPr>
                      <w:color w:val="000000"/>
                      <w:kern w:val="0"/>
                      <w:szCs w:val="21"/>
                      <w:lang w:bidi="ar"/>
                    </w:rPr>
                    <w:t>100</w:t>
                  </w:r>
                </w:p>
              </w:tc>
            </w:tr>
            <w:tr w14:paraId="06C510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continue"/>
                  <w:tcBorders>
                    <w:tl2br w:val="nil"/>
                    <w:tr2bl w:val="nil"/>
                  </w:tcBorders>
                  <w:vAlign w:val="center"/>
                </w:tcPr>
                <w:p w14:paraId="04891F08">
                  <w:pPr>
                    <w:widowControl/>
                    <w:adjustRightInd w:val="0"/>
                    <w:snapToGrid w:val="0"/>
                    <w:jc w:val="center"/>
                    <w:rPr>
                      <w:b/>
                      <w:bCs/>
                      <w:kern w:val="0"/>
                      <w:szCs w:val="21"/>
                    </w:rPr>
                  </w:pPr>
                </w:p>
              </w:tc>
              <w:tc>
                <w:tcPr>
                  <w:tcW w:w="1088" w:type="dxa"/>
                  <w:tcBorders>
                    <w:tl2br w:val="nil"/>
                    <w:tr2bl w:val="nil"/>
                  </w:tcBorders>
                  <w:vAlign w:val="center"/>
                </w:tcPr>
                <w:p w14:paraId="1B782111">
                  <w:pPr>
                    <w:adjustRightInd w:val="0"/>
                    <w:snapToGrid w:val="0"/>
                    <w:jc w:val="center"/>
                    <w:rPr>
                      <w:b/>
                      <w:bCs/>
                      <w:kern w:val="0"/>
                      <w:szCs w:val="21"/>
                    </w:rPr>
                  </w:pPr>
                  <w:r>
                    <w:rPr>
                      <w:rFonts w:hint="eastAsia"/>
                      <w:b/>
                      <w:bCs/>
                      <w:kern w:val="0"/>
                      <w:szCs w:val="21"/>
                    </w:rPr>
                    <w:t>污染物</w:t>
                  </w:r>
                  <w:r>
                    <w:rPr>
                      <w:b/>
                      <w:bCs/>
                      <w:kern w:val="0"/>
                      <w:szCs w:val="21"/>
                    </w:rPr>
                    <w:t>产</w:t>
                  </w:r>
                  <w:r>
                    <w:rPr>
                      <w:rFonts w:hint="eastAsia"/>
                      <w:b/>
                      <w:bCs/>
                      <w:kern w:val="0"/>
                      <w:szCs w:val="21"/>
                    </w:rPr>
                    <w:t>生</w:t>
                  </w:r>
                  <w:r>
                    <w:rPr>
                      <w:b/>
                      <w:bCs/>
                      <w:kern w:val="0"/>
                      <w:szCs w:val="21"/>
                    </w:rPr>
                    <w:t>量（t/a）</w:t>
                  </w:r>
                </w:p>
              </w:tc>
              <w:tc>
                <w:tcPr>
                  <w:tcW w:w="804" w:type="dxa"/>
                  <w:tcBorders>
                    <w:tl2br w:val="nil"/>
                    <w:tr2bl w:val="nil"/>
                  </w:tcBorders>
                  <w:vAlign w:val="center"/>
                </w:tcPr>
                <w:p w14:paraId="6A9954A0">
                  <w:pPr>
                    <w:widowControl/>
                    <w:jc w:val="center"/>
                    <w:textAlignment w:val="center"/>
                    <w:rPr>
                      <w:kern w:val="0"/>
                      <w:szCs w:val="21"/>
                    </w:rPr>
                  </w:pPr>
                  <w:r>
                    <w:rPr>
                      <w:color w:val="000000"/>
                      <w:kern w:val="0"/>
                      <w:szCs w:val="21"/>
                      <w:lang w:bidi="ar"/>
                    </w:rPr>
                    <w:t>0.0</w:t>
                  </w:r>
                  <w:r>
                    <w:rPr>
                      <w:rFonts w:hint="eastAsia"/>
                      <w:color w:val="000000"/>
                      <w:kern w:val="0"/>
                      <w:szCs w:val="21"/>
                      <w:lang w:val="en-US" w:eastAsia="zh-CN" w:bidi="ar"/>
                    </w:rPr>
                    <w:t>07</w:t>
                  </w:r>
                  <w:r>
                    <w:rPr>
                      <w:color w:val="000000"/>
                      <w:kern w:val="0"/>
                      <w:szCs w:val="21"/>
                      <w:lang w:bidi="ar"/>
                    </w:rPr>
                    <w:t xml:space="preserve"> </w:t>
                  </w:r>
                </w:p>
              </w:tc>
              <w:tc>
                <w:tcPr>
                  <w:tcW w:w="756" w:type="dxa"/>
                  <w:tcBorders>
                    <w:tl2br w:val="nil"/>
                    <w:tr2bl w:val="nil"/>
                  </w:tcBorders>
                  <w:vAlign w:val="center"/>
                </w:tcPr>
                <w:p w14:paraId="17507AF5">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0.0057 </w:t>
                  </w:r>
                </w:p>
              </w:tc>
              <w:tc>
                <w:tcPr>
                  <w:tcW w:w="647" w:type="dxa"/>
                  <w:tcBorders>
                    <w:tl2br w:val="nil"/>
                    <w:tr2bl w:val="nil"/>
                  </w:tcBorders>
                  <w:vAlign w:val="center"/>
                </w:tcPr>
                <w:p w14:paraId="0589D403">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0.0006 </w:t>
                  </w:r>
                </w:p>
              </w:tc>
              <w:tc>
                <w:tcPr>
                  <w:tcW w:w="730" w:type="dxa"/>
                  <w:tcBorders>
                    <w:tl2br w:val="nil"/>
                    <w:tr2bl w:val="nil"/>
                  </w:tcBorders>
                  <w:vAlign w:val="center"/>
                </w:tcPr>
                <w:p w14:paraId="139723C0">
                  <w:pPr>
                    <w:widowControl/>
                    <w:jc w:val="center"/>
                    <w:textAlignment w:val="center"/>
                    <w:rPr>
                      <w:kern w:val="0"/>
                      <w:szCs w:val="21"/>
                    </w:rPr>
                  </w:pPr>
                  <w:r>
                    <w:rPr>
                      <w:color w:val="000000"/>
                      <w:kern w:val="0"/>
                      <w:szCs w:val="21"/>
                      <w:lang w:bidi="ar"/>
                    </w:rPr>
                    <w:t>0.00</w:t>
                  </w:r>
                  <w:r>
                    <w:rPr>
                      <w:rFonts w:hint="eastAsia"/>
                      <w:color w:val="000000"/>
                      <w:kern w:val="0"/>
                      <w:szCs w:val="21"/>
                      <w:lang w:val="en-US" w:eastAsia="zh-CN" w:bidi="ar"/>
                    </w:rPr>
                    <w:t>06</w:t>
                  </w:r>
                  <w:r>
                    <w:rPr>
                      <w:color w:val="000000"/>
                      <w:kern w:val="0"/>
                      <w:szCs w:val="21"/>
                      <w:lang w:bidi="ar"/>
                    </w:rPr>
                    <w:t xml:space="preserve"> </w:t>
                  </w:r>
                </w:p>
              </w:tc>
              <w:tc>
                <w:tcPr>
                  <w:tcW w:w="684" w:type="dxa"/>
                  <w:tcBorders>
                    <w:tl2br w:val="nil"/>
                    <w:tr2bl w:val="nil"/>
                  </w:tcBorders>
                  <w:vAlign w:val="center"/>
                </w:tcPr>
                <w:p w14:paraId="28433A1E">
                  <w:pPr>
                    <w:widowControl/>
                    <w:jc w:val="center"/>
                    <w:textAlignment w:val="center"/>
                    <w:rPr>
                      <w:kern w:val="0"/>
                      <w:szCs w:val="21"/>
                    </w:rPr>
                  </w:pPr>
                  <w:r>
                    <w:rPr>
                      <w:color w:val="9C0006"/>
                      <w:kern w:val="0"/>
                      <w:szCs w:val="21"/>
                      <w:lang w:bidi="ar"/>
                    </w:rPr>
                    <w:t>/</w:t>
                  </w:r>
                </w:p>
              </w:tc>
              <w:tc>
                <w:tcPr>
                  <w:tcW w:w="667" w:type="dxa"/>
                  <w:tcBorders>
                    <w:tl2br w:val="nil"/>
                    <w:tr2bl w:val="nil"/>
                  </w:tcBorders>
                  <w:vAlign w:val="center"/>
                </w:tcPr>
                <w:p w14:paraId="361961AC">
                  <w:pPr>
                    <w:widowControl/>
                    <w:jc w:val="center"/>
                    <w:textAlignment w:val="center"/>
                    <w:rPr>
                      <w:kern w:val="0"/>
                      <w:szCs w:val="21"/>
                    </w:rPr>
                  </w:pPr>
                  <w:r>
                    <w:rPr>
                      <w:color w:val="000000"/>
                      <w:kern w:val="0"/>
                      <w:szCs w:val="21"/>
                      <w:lang w:bidi="ar"/>
                    </w:rPr>
                    <w:t>/</w:t>
                  </w:r>
                </w:p>
              </w:tc>
              <w:tc>
                <w:tcPr>
                  <w:tcW w:w="653" w:type="dxa"/>
                  <w:tcBorders>
                    <w:tl2br w:val="nil"/>
                    <w:tr2bl w:val="nil"/>
                  </w:tcBorders>
                  <w:vAlign w:val="center"/>
                </w:tcPr>
                <w:p w14:paraId="06C4D5FC">
                  <w:pPr>
                    <w:widowControl/>
                    <w:jc w:val="center"/>
                    <w:textAlignment w:val="center"/>
                    <w:rPr>
                      <w:kern w:val="0"/>
                      <w:szCs w:val="21"/>
                      <w:lang w:bidi="ar"/>
                    </w:rPr>
                  </w:pPr>
                  <w:r>
                    <w:rPr>
                      <w:color w:val="9C0006"/>
                      <w:kern w:val="0"/>
                      <w:szCs w:val="21"/>
                      <w:lang w:bidi="ar"/>
                    </w:rPr>
                    <w:t>/</w:t>
                  </w:r>
                </w:p>
              </w:tc>
              <w:tc>
                <w:tcPr>
                  <w:tcW w:w="1031" w:type="dxa"/>
                  <w:tcBorders>
                    <w:tl2br w:val="nil"/>
                    <w:tr2bl w:val="nil"/>
                  </w:tcBorders>
                  <w:vAlign w:val="center"/>
                </w:tcPr>
                <w:p w14:paraId="4851D77F">
                  <w:pPr>
                    <w:widowControl/>
                    <w:jc w:val="center"/>
                    <w:textAlignment w:val="center"/>
                    <w:rPr>
                      <w:kern w:val="0"/>
                      <w:szCs w:val="21"/>
                    </w:rPr>
                  </w:pPr>
                  <w:r>
                    <w:rPr>
                      <w:color w:val="9C0006"/>
                      <w:kern w:val="0"/>
                      <w:szCs w:val="21"/>
                      <w:lang w:bidi="ar"/>
                    </w:rPr>
                    <w:t>/</w:t>
                  </w:r>
                  <w:r>
                    <w:rPr>
                      <w:color w:val="000000"/>
                      <w:kern w:val="0"/>
                      <w:szCs w:val="21"/>
                      <w:lang w:bidi="ar"/>
                    </w:rPr>
                    <w:t xml:space="preserve"> </w:t>
                  </w:r>
                </w:p>
              </w:tc>
            </w:tr>
            <w:tr w14:paraId="0D9D3D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restart"/>
                  <w:tcBorders>
                    <w:tl2br w:val="nil"/>
                    <w:tr2bl w:val="nil"/>
                  </w:tcBorders>
                  <w:vAlign w:val="center"/>
                </w:tcPr>
                <w:p w14:paraId="5120B259">
                  <w:pPr>
                    <w:widowControl/>
                    <w:adjustRightInd w:val="0"/>
                    <w:snapToGrid w:val="0"/>
                    <w:jc w:val="center"/>
                    <w:rPr>
                      <w:b/>
                      <w:bCs/>
                      <w:kern w:val="0"/>
                      <w:szCs w:val="21"/>
                    </w:rPr>
                  </w:pPr>
                  <w:r>
                    <w:rPr>
                      <w:rFonts w:hint="eastAsia"/>
                      <w:b/>
                      <w:bCs/>
                      <w:kern w:val="0"/>
                      <w:szCs w:val="21"/>
                    </w:rPr>
                    <w:t>工作服清洗废水</w:t>
                  </w:r>
                </w:p>
              </w:tc>
              <w:tc>
                <w:tcPr>
                  <w:tcW w:w="1088" w:type="dxa"/>
                  <w:tcBorders>
                    <w:tl2br w:val="nil"/>
                    <w:tr2bl w:val="nil"/>
                  </w:tcBorders>
                  <w:vAlign w:val="center"/>
                </w:tcPr>
                <w:p w14:paraId="6E66F24C">
                  <w:pPr>
                    <w:adjustRightInd w:val="0"/>
                    <w:snapToGrid w:val="0"/>
                    <w:jc w:val="center"/>
                    <w:rPr>
                      <w:b/>
                      <w:bCs/>
                      <w:kern w:val="0"/>
                      <w:szCs w:val="21"/>
                    </w:rPr>
                  </w:pPr>
                  <w:r>
                    <w:rPr>
                      <w:b/>
                      <w:bCs/>
                      <w:kern w:val="0"/>
                      <w:szCs w:val="21"/>
                    </w:rPr>
                    <w:t>产生浓度</w:t>
                  </w:r>
                  <w:r>
                    <w:rPr>
                      <w:rFonts w:hAnsi="宋体"/>
                      <w:b/>
                      <w:bCs/>
                      <w:szCs w:val="21"/>
                    </w:rPr>
                    <w:t>（</w:t>
                  </w:r>
                  <w:r>
                    <w:rPr>
                      <w:b/>
                      <w:bCs/>
                      <w:szCs w:val="21"/>
                    </w:rPr>
                    <w:t>mg/L</w:t>
                  </w:r>
                  <w:r>
                    <w:rPr>
                      <w:rFonts w:hAnsi="宋体"/>
                      <w:b/>
                      <w:bCs/>
                      <w:szCs w:val="21"/>
                    </w:rPr>
                    <w:t>）</w:t>
                  </w:r>
                </w:p>
              </w:tc>
              <w:tc>
                <w:tcPr>
                  <w:tcW w:w="804" w:type="dxa"/>
                  <w:tcBorders>
                    <w:tl2br w:val="nil"/>
                    <w:tr2bl w:val="nil"/>
                  </w:tcBorders>
                  <w:shd w:val="clear" w:color="auto" w:fill="auto"/>
                  <w:vAlign w:val="center"/>
                </w:tcPr>
                <w:p w14:paraId="7E6A3203">
                  <w:pPr>
                    <w:widowControl/>
                    <w:jc w:val="center"/>
                    <w:textAlignment w:val="center"/>
                    <w:rPr>
                      <w:kern w:val="0"/>
                      <w:szCs w:val="21"/>
                      <w:lang w:bidi="ar"/>
                    </w:rPr>
                  </w:pPr>
                  <w:r>
                    <w:rPr>
                      <w:color w:val="000000"/>
                      <w:kern w:val="0"/>
                      <w:szCs w:val="21"/>
                      <w:lang w:bidi="ar"/>
                    </w:rPr>
                    <w:t>286</w:t>
                  </w:r>
                </w:p>
              </w:tc>
              <w:tc>
                <w:tcPr>
                  <w:tcW w:w="756" w:type="dxa"/>
                  <w:tcBorders>
                    <w:tl2br w:val="nil"/>
                    <w:tr2bl w:val="nil"/>
                  </w:tcBorders>
                  <w:shd w:val="clear" w:color="auto" w:fill="auto"/>
                  <w:vAlign w:val="center"/>
                </w:tcPr>
                <w:p w14:paraId="4B0D8637">
                  <w:pPr>
                    <w:widowControl/>
                    <w:jc w:val="center"/>
                    <w:textAlignment w:val="center"/>
                    <w:rPr>
                      <w:kern w:val="0"/>
                      <w:szCs w:val="21"/>
                      <w:lang w:bidi="ar"/>
                    </w:rPr>
                  </w:pPr>
                  <w:r>
                    <w:rPr>
                      <w:color w:val="000000"/>
                      <w:kern w:val="0"/>
                      <w:szCs w:val="21"/>
                      <w:lang w:bidi="ar"/>
                    </w:rPr>
                    <w:t>73.7</w:t>
                  </w:r>
                </w:p>
              </w:tc>
              <w:tc>
                <w:tcPr>
                  <w:tcW w:w="647" w:type="dxa"/>
                  <w:tcBorders>
                    <w:tl2br w:val="nil"/>
                    <w:tr2bl w:val="nil"/>
                  </w:tcBorders>
                  <w:shd w:val="clear" w:color="auto" w:fill="auto"/>
                  <w:vAlign w:val="center"/>
                </w:tcPr>
                <w:p w14:paraId="60E2BFD3">
                  <w:pPr>
                    <w:widowControl/>
                    <w:jc w:val="center"/>
                    <w:textAlignment w:val="center"/>
                    <w:rPr>
                      <w:kern w:val="0"/>
                      <w:szCs w:val="21"/>
                      <w:lang w:bidi="ar"/>
                    </w:rPr>
                  </w:pPr>
                  <w:r>
                    <w:rPr>
                      <w:color w:val="000000"/>
                      <w:kern w:val="0"/>
                      <w:szCs w:val="21"/>
                      <w:lang w:bidi="ar"/>
                    </w:rPr>
                    <w:t>0</w:t>
                  </w:r>
                </w:p>
              </w:tc>
              <w:tc>
                <w:tcPr>
                  <w:tcW w:w="730" w:type="dxa"/>
                  <w:tcBorders>
                    <w:tl2br w:val="nil"/>
                    <w:tr2bl w:val="nil"/>
                  </w:tcBorders>
                  <w:shd w:val="clear" w:color="auto" w:fill="auto"/>
                  <w:vAlign w:val="center"/>
                </w:tcPr>
                <w:p w14:paraId="75E5E54E">
                  <w:pPr>
                    <w:widowControl/>
                    <w:jc w:val="center"/>
                    <w:textAlignment w:val="center"/>
                    <w:rPr>
                      <w:kern w:val="0"/>
                      <w:szCs w:val="21"/>
                      <w:lang w:bidi="ar"/>
                    </w:rPr>
                  </w:pPr>
                  <w:r>
                    <w:rPr>
                      <w:color w:val="000000"/>
                      <w:kern w:val="0"/>
                      <w:szCs w:val="21"/>
                      <w:lang w:bidi="ar"/>
                    </w:rPr>
                    <w:t>2.06</w:t>
                  </w:r>
                </w:p>
              </w:tc>
              <w:tc>
                <w:tcPr>
                  <w:tcW w:w="684" w:type="dxa"/>
                  <w:tcBorders>
                    <w:tl2br w:val="nil"/>
                    <w:tr2bl w:val="nil"/>
                  </w:tcBorders>
                  <w:shd w:val="clear" w:color="auto" w:fill="auto"/>
                  <w:vAlign w:val="center"/>
                </w:tcPr>
                <w:p w14:paraId="0F9AD182">
                  <w:pPr>
                    <w:widowControl/>
                    <w:jc w:val="center"/>
                    <w:textAlignment w:val="center"/>
                    <w:rPr>
                      <w:kern w:val="0"/>
                      <w:szCs w:val="21"/>
                      <w:lang w:bidi="ar"/>
                    </w:rPr>
                  </w:pPr>
                  <w:r>
                    <w:rPr>
                      <w:color w:val="000000"/>
                      <w:kern w:val="0"/>
                      <w:szCs w:val="21"/>
                      <w:lang w:bidi="ar"/>
                    </w:rPr>
                    <w:t>6.5~9</w:t>
                  </w:r>
                </w:p>
              </w:tc>
              <w:tc>
                <w:tcPr>
                  <w:tcW w:w="667" w:type="dxa"/>
                  <w:tcBorders>
                    <w:tl2br w:val="nil"/>
                    <w:tr2bl w:val="nil"/>
                  </w:tcBorders>
                  <w:shd w:val="clear" w:color="auto" w:fill="auto"/>
                  <w:vAlign w:val="center"/>
                </w:tcPr>
                <w:p w14:paraId="4164188E">
                  <w:pPr>
                    <w:widowControl/>
                    <w:jc w:val="center"/>
                    <w:textAlignment w:val="center"/>
                    <w:rPr>
                      <w:kern w:val="0"/>
                      <w:szCs w:val="21"/>
                      <w:lang w:bidi="ar"/>
                    </w:rPr>
                  </w:pPr>
                  <w:r>
                    <w:rPr>
                      <w:color w:val="9C0006"/>
                      <w:kern w:val="0"/>
                      <w:szCs w:val="21"/>
                      <w:lang w:bidi="ar"/>
                    </w:rPr>
                    <w:t>/</w:t>
                  </w:r>
                </w:p>
              </w:tc>
              <w:tc>
                <w:tcPr>
                  <w:tcW w:w="653" w:type="dxa"/>
                  <w:tcBorders>
                    <w:tl2br w:val="nil"/>
                    <w:tr2bl w:val="nil"/>
                  </w:tcBorders>
                  <w:shd w:val="clear" w:color="auto" w:fill="auto"/>
                  <w:vAlign w:val="center"/>
                </w:tcPr>
                <w:p w14:paraId="380EDF7F">
                  <w:pPr>
                    <w:widowControl/>
                    <w:jc w:val="center"/>
                    <w:textAlignment w:val="center"/>
                    <w:rPr>
                      <w:kern w:val="0"/>
                      <w:szCs w:val="21"/>
                      <w:lang w:bidi="ar"/>
                    </w:rPr>
                  </w:pPr>
                  <w:r>
                    <w:rPr>
                      <w:color w:val="000000"/>
                      <w:kern w:val="0"/>
                      <w:szCs w:val="21"/>
                      <w:lang w:bidi="ar"/>
                    </w:rPr>
                    <w:t>33.4</w:t>
                  </w:r>
                </w:p>
              </w:tc>
              <w:tc>
                <w:tcPr>
                  <w:tcW w:w="1031" w:type="dxa"/>
                  <w:tcBorders>
                    <w:tl2br w:val="nil"/>
                    <w:tr2bl w:val="nil"/>
                  </w:tcBorders>
                  <w:vAlign w:val="center"/>
                </w:tcPr>
                <w:p w14:paraId="2DA0D1CC">
                  <w:pPr>
                    <w:widowControl/>
                    <w:jc w:val="center"/>
                    <w:textAlignment w:val="center"/>
                    <w:rPr>
                      <w:kern w:val="0"/>
                      <w:szCs w:val="21"/>
                      <w:lang w:bidi="ar"/>
                    </w:rPr>
                  </w:pPr>
                  <w:r>
                    <w:rPr>
                      <w:color w:val="9C0006"/>
                      <w:kern w:val="0"/>
                      <w:szCs w:val="21"/>
                      <w:lang w:bidi="ar"/>
                    </w:rPr>
                    <w:t>/</w:t>
                  </w:r>
                </w:p>
              </w:tc>
            </w:tr>
            <w:tr w14:paraId="615870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591" w:type="dxa"/>
                  <w:vMerge w:val="continue"/>
                  <w:tcBorders>
                    <w:tl2br w:val="nil"/>
                    <w:tr2bl w:val="nil"/>
                  </w:tcBorders>
                  <w:vAlign w:val="center"/>
                </w:tcPr>
                <w:p w14:paraId="64510327">
                  <w:pPr>
                    <w:widowControl/>
                    <w:adjustRightInd w:val="0"/>
                    <w:snapToGrid w:val="0"/>
                    <w:jc w:val="center"/>
                    <w:rPr>
                      <w:b/>
                      <w:bCs/>
                      <w:kern w:val="0"/>
                      <w:szCs w:val="21"/>
                    </w:rPr>
                  </w:pPr>
                </w:p>
              </w:tc>
              <w:tc>
                <w:tcPr>
                  <w:tcW w:w="1088" w:type="dxa"/>
                  <w:tcBorders>
                    <w:tl2br w:val="nil"/>
                    <w:tr2bl w:val="nil"/>
                  </w:tcBorders>
                  <w:vAlign w:val="center"/>
                </w:tcPr>
                <w:p w14:paraId="12F2D094">
                  <w:pPr>
                    <w:adjustRightInd w:val="0"/>
                    <w:snapToGrid w:val="0"/>
                    <w:jc w:val="center"/>
                    <w:rPr>
                      <w:b/>
                      <w:bCs/>
                      <w:kern w:val="0"/>
                      <w:szCs w:val="21"/>
                    </w:rPr>
                  </w:pPr>
                  <w:r>
                    <w:rPr>
                      <w:rFonts w:hint="eastAsia"/>
                      <w:b/>
                      <w:bCs/>
                      <w:kern w:val="0"/>
                      <w:szCs w:val="21"/>
                      <w:lang w:eastAsia="zh-CN"/>
                    </w:rPr>
                    <w:t>现有污水处理设备</w:t>
                  </w:r>
                  <w:r>
                    <w:rPr>
                      <w:rFonts w:hint="eastAsia"/>
                      <w:b/>
                      <w:bCs/>
                      <w:kern w:val="0"/>
                      <w:szCs w:val="21"/>
                    </w:rPr>
                    <w:t>处理效率</w:t>
                  </w:r>
                </w:p>
              </w:tc>
              <w:tc>
                <w:tcPr>
                  <w:tcW w:w="804" w:type="dxa"/>
                  <w:tcBorders>
                    <w:tl2br w:val="nil"/>
                    <w:tr2bl w:val="nil"/>
                  </w:tcBorders>
                  <w:shd w:val="clear" w:color="auto" w:fill="auto"/>
                  <w:vAlign w:val="center"/>
                </w:tcPr>
                <w:p w14:paraId="08387657">
                  <w:pPr>
                    <w:widowControl/>
                    <w:jc w:val="center"/>
                    <w:textAlignment w:val="center"/>
                    <w:rPr>
                      <w:kern w:val="0"/>
                      <w:szCs w:val="21"/>
                    </w:rPr>
                  </w:pPr>
                  <w:r>
                    <w:rPr>
                      <w:color w:val="000000"/>
                      <w:kern w:val="0"/>
                      <w:szCs w:val="21"/>
                      <w:lang w:bidi="ar"/>
                    </w:rPr>
                    <w:t>40%</w:t>
                  </w:r>
                </w:p>
              </w:tc>
              <w:tc>
                <w:tcPr>
                  <w:tcW w:w="756" w:type="dxa"/>
                  <w:tcBorders>
                    <w:tl2br w:val="nil"/>
                    <w:tr2bl w:val="nil"/>
                  </w:tcBorders>
                  <w:shd w:val="clear" w:color="auto" w:fill="auto"/>
                  <w:vAlign w:val="center"/>
                </w:tcPr>
                <w:p w14:paraId="7920A066">
                  <w:pPr>
                    <w:widowControl/>
                    <w:jc w:val="center"/>
                    <w:textAlignment w:val="center"/>
                    <w:rPr>
                      <w:kern w:val="0"/>
                      <w:szCs w:val="21"/>
                    </w:rPr>
                  </w:pPr>
                  <w:r>
                    <w:rPr>
                      <w:color w:val="000000"/>
                      <w:kern w:val="0"/>
                      <w:szCs w:val="21"/>
                      <w:lang w:bidi="ar"/>
                    </w:rPr>
                    <w:t>30%</w:t>
                  </w:r>
                </w:p>
              </w:tc>
              <w:tc>
                <w:tcPr>
                  <w:tcW w:w="647" w:type="dxa"/>
                  <w:tcBorders>
                    <w:tl2br w:val="nil"/>
                    <w:tr2bl w:val="nil"/>
                  </w:tcBorders>
                  <w:shd w:val="clear" w:color="auto" w:fill="auto"/>
                  <w:vAlign w:val="center"/>
                </w:tcPr>
                <w:p w14:paraId="73B65D1E">
                  <w:pPr>
                    <w:widowControl/>
                    <w:jc w:val="center"/>
                    <w:textAlignment w:val="center"/>
                    <w:rPr>
                      <w:kern w:val="0"/>
                      <w:szCs w:val="21"/>
                    </w:rPr>
                  </w:pPr>
                  <w:r>
                    <w:rPr>
                      <w:color w:val="000000"/>
                      <w:kern w:val="0"/>
                      <w:szCs w:val="21"/>
                      <w:lang w:bidi="ar"/>
                    </w:rPr>
                    <w:t>90%</w:t>
                  </w:r>
                </w:p>
              </w:tc>
              <w:tc>
                <w:tcPr>
                  <w:tcW w:w="730" w:type="dxa"/>
                  <w:tcBorders>
                    <w:tl2br w:val="nil"/>
                    <w:tr2bl w:val="nil"/>
                  </w:tcBorders>
                  <w:shd w:val="clear" w:color="auto" w:fill="auto"/>
                  <w:vAlign w:val="center"/>
                </w:tcPr>
                <w:p w14:paraId="361F2FAD">
                  <w:pPr>
                    <w:widowControl/>
                    <w:jc w:val="center"/>
                    <w:textAlignment w:val="center"/>
                    <w:rPr>
                      <w:kern w:val="0"/>
                      <w:szCs w:val="21"/>
                    </w:rPr>
                  </w:pPr>
                  <w:r>
                    <w:rPr>
                      <w:color w:val="000000"/>
                      <w:kern w:val="0"/>
                      <w:szCs w:val="21"/>
                      <w:lang w:bidi="ar"/>
                    </w:rPr>
                    <w:t>33%</w:t>
                  </w:r>
                </w:p>
              </w:tc>
              <w:tc>
                <w:tcPr>
                  <w:tcW w:w="684" w:type="dxa"/>
                  <w:tcBorders>
                    <w:tl2br w:val="nil"/>
                    <w:tr2bl w:val="nil"/>
                  </w:tcBorders>
                  <w:vAlign w:val="center"/>
                </w:tcPr>
                <w:p w14:paraId="6574C95A">
                  <w:pPr>
                    <w:widowControl/>
                    <w:jc w:val="center"/>
                    <w:textAlignment w:val="center"/>
                    <w:rPr>
                      <w:kern w:val="0"/>
                      <w:szCs w:val="21"/>
                      <w:lang w:bidi="ar"/>
                    </w:rPr>
                  </w:pPr>
                  <w:r>
                    <w:rPr>
                      <w:color w:val="9C0006"/>
                      <w:kern w:val="0"/>
                      <w:szCs w:val="21"/>
                      <w:lang w:bidi="ar"/>
                    </w:rPr>
                    <w:t>/</w:t>
                  </w:r>
                </w:p>
              </w:tc>
              <w:tc>
                <w:tcPr>
                  <w:tcW w:w="667" w:type="dxa"/>
                  <w:tcBorders>
                    <w:tl2br w:val="nil"/>
                    <w:tr2bl w:val="nil"/>
                  </w:tcBorders>
                  <w:vAlign w:val="center"/>
                </w:tcPr>
                <w:p w14:paraId="4C5D62CD">
                  <w:pPr>
                    <w:widowControl/>
                    <w:jc w:val="center"/>
                    <w:textAlignment w:val="center"/>
                    <w:rPr>
                      <w:kern w:val="0"/>
                      <w:szCs w:val="21"/>
                      <w:lang w:bidi="ar"/>
                    </w:rPr>
                  </w:pPr>
                  <w:r>
                    <w:rPr>
                      <w:color w:val="9C0006"/>
                      <w:kern w:val="0"/>
                      <w:szCs w:val="21"/>
                      <w:lang w:bidi="ar"/>
                    </w:rPr>
                    <w:t>/</w:t>
                  </w:r>
                </w:p>
              </w:tc>
              <w:tc>
                <w:tcPr>
                  <w:tcW w:w="653" w:type="dxa"/>
                  <w:tcBorders>
                    <w:tl2br w:val="nil"/>
                    <w:tr2bl w:val="nil"/>
                  </w:tcBorders>
                  <w:vAlign w:val="center"/>
                </w:tcPr>
                <w:p w14:paraId="35A43BE6">
                  <w:pPr>
                    <w:widowControl/>
                    <w:jc w:val="center"/>
                    <w:textAlignment w:val="center"/>
                    <w:rPr>
                      <w:kern w:val="0"/>
                      <w:szCs w:val="21"/>
                    </w:rPr>
                  </w:pPr>
                  <w:r>
                    <w:rPr>
                      <w:rFonts w:hint="eastAsia"/>
                      <w:color w:val="000000"/>
                      <w:kern w:val="0"/>
                      <w:szCs w:val="21"/>
                      <w:lang w:bidi="ar"/>
                    </w:rPr>
                    <w:t>/</w:t>
                  </w:r>
                </w:p>
              </w:tc>
              <w:tc>
                <w:tcPr>
                  <w:tcW w:w="1031" w:type="dxa"/>
                  <w:tcBorders>
                    <w:tl2br w:val="nil"/>
                    <w:tr2bl w:val="nil"/>
                  </w:tcBorders>
                  <w:vAlign w:val="center"/>
                </w:tcPr>
                <w:p w14:paraId="789AAFD5">
                  <w:pPr>
                    <w:widowControl/>
                    <w:jc w:val="center"/>
                    <w:textAlignment w:val="center"/>
                    <w:rPr>
                      <w:kern w:val="0"/>
                      <w:szCs w:val="21"/>
                      <w:lang w:bidi="ar"/>
                    </w:rPr>
                  </w:pPr>
                  <w:r>
                    <w:rPr>
                      <w:color w:val="9C0006"/>
                      <w:kern w:val="0"/>
                      <w:szCs w:val="21"/>
                      <w:lang w:bidi="ar"/>
                    </w:rPr>
                    <w:t>/</w:t>
                  </w:r>
                </w:p>
              </w:tc>
            </w:tr>
            <w:tr w14:paraId="1E08E7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continue"/>
                  <w:tcBorders>
                    <w:tl2br w:val="nil"/>
                    <w:tr2bl w:val="nil"/>
                  </w:tcBorders>
                  <w:vAlign w:val="center"/>
                </w:tcPr>
                <w:p w14:paraId="18F1C36A">
                  <w:pPr>
                    <w:widowControl/>
                    <w:adjustRightInd w:val="0"/>
                    <w:snapToGrid w:val="0"/>
                    <w:jc w:val="center"/>
                    <w:rPr>
                      <w:b/>
                      <w:bCs/>
                      <w:kern w:val="0"/>
                      <w:szCs w:val="21"/>
                    </w:rPr>
                  </w:pPr>
                </w:p>
              </w:tc>
              <w:tc>
                <w:tcPr>
                  <w:tcW w:w="1088" w:type="dxa"/>
                  <w:tcBorders>
                    <w:tl2br w:val="nil"/>
                    <w:tr2bl w:val="nil"/>
                  </w:tcBorders>
                  <w:vAlign w:val="center"/>
                </w:tcPr>
                <w:p w14:paraId="0DE288A3">
                  <w:pPr>
                    <w:adjustRightInd w:val="0"/>
                    <w:snapToGrid w:val="0"/>
                    <w:jc w:val="center"/>
                    <w:rPr>
                      <w:b/>
                      <w:bCs/>
                      <w:kern w:val="0"/>
                      <w:szCs w:val="21"/>
                    </w:rPr>
                  </w:pPr>
                  <w:r>
                    <w:rPr>
                      <w:rFonts w:hint="eastAsia"/>
                      <w:b/>
                      <w:bCs/>
                      <w:kern w:val="0"/>
                      <w:szCs w:val="21"/>
                    </w:rPr>
                    <w:t>处理后浓度（</w:t>
                  </w:r>
                  <w:r>
                    <w:rPr>
                      <w:b/>
                      <w:bCs/>
                      <w:szCs w:val="21"/>
                    </w:rPr>
                    <w:t>mg/L</w:t>
                  </w:r>
                  <w:r>
                    <w:rPr>
                      <w:rFonts w:hint="eastAsia"/>
                      <w:b/>
                      <w:bCs/>
                      <w:kern w:val="0"/>
                      <w:szCs w:val="21"/>
                    </w:rPr>
                    <w:t>）</w:t>
                  </w:r>
                </w:p>
              </w:tc>
              <w:tc>
                <w:tcPr>
                  <w:tcW w:w="804" w:type="dxa"/>
                  <w:tcBorders>
                    <w:tl2br w:val="nil"/>
                    <w:tr2bl w:val="nil"/>
                  </w:tcBorders>
                  <w:vAlign w:val="center"/>
                </w:tcPr>
                <w:p w14:paraId="46A0817F">
                  <w:pPr>
                    <w:widowControl/>
                    <w:jc w:val="center"/>
                    <w:textAlignment w:val="center"/>
                    <w:rPr>
                      <w:kern w:val="0"/>
                      <w:szCs w:val="21"/>
                      <w:lang w:bidi="ar"/>
                    </w:rPr>
                  </w:pPr>
                  <w:r>
                    <w:rPr>
                      <w:color w:val="000000"/>
                      <w:kern w:val="0"/>
                      <w:szCs w:val="21"/>
                      <w:lang w:bidi="ar"/>
                    </w:rPr>
                    <w:t>171.6</w:t>
                  </w:r>
                </w:p>
              </w:tc>
              <w:tc>
                <w:tcPr>
                  <w:tcW w:w="756" w:type="dxa"/>
                  <w:tcBorders>
                    <w:tl2br w:val="nil"/>
                    <w:tr2bl w:val="nil"/>
                  </w:tcBorders>
                  <w:vAlign w:val="center"/>
                </w:tcPr>
                <w:p w14:paraId="1694CC64">
                  <w:pPr>
                    <w:widowControl/>
                    <w:jc w:val="center"/>
                    <w:textAlignment w:val="center"/>
                    <w:rPr>
                      <w:kern w:val="0"/>
                      <w:szCs w:val="21"/>
                      <w:lang w:bidi="ar"/>
                    </w:rPr>
                  </w:pPr>
                  <w:r>
                    <w:rPr>
                      <w:color w:val="000000"/>
                      <w:kern w:val="0"/>
                      <w:szCs w:val="21"/>
                      <w:lang w:bidi="ar"/>
                    </w:rPr>
                    <w:t>51.59</w:t>
                  </w:r>
                </w:p>
              </w:tc>
              <w:tc>
                <w:tcPr>
                  <w:tcW w:w="647" w:type="dxa"/>
                  <w:tcBorders>
                    <w:tl2br w:val="nil"/>
                    <w:tr2bl w:val="nil"/>
                  </w:tcBorders>
                  <w:vAlign w:val="center"/>
                </w:tcPr>
                <w:p w14:paraId="6571D757">
                  <w:pPr>
                    <w:widowControl/>
                    <w:jc w:val="center"/>
                    <w:textAlignment w:val="center"/>
                    <w:rPr>
                      <w:kern w:val="0"/>
                      <w:szCs w:val="21"/>
                      <w:lang w:bidi="ar"/>
                    </w:rPr>
                  </w:pPr>
                  <w:r>
                    <w:rPr>
                      <w:color w:val="000000"/>
                      <w:kern w:val="0"/>
                      <w:szCs w:val="21"/>
                      <w:lang w:bidi="ar"/>
                    </w:rPr>
                    <w:t>0</w:t>
                  </w:r>
                </w:p>
              </w:tc>
              <w:tc>
                <w:tcPr>
                  <w:tcW w:w="730" w:type="dxa"/>
                  <w:tcBorders>
                    <w:tl2br w:val="nil"/>
                    <w:tr2bl w:val="nil"/>
                  </w:tcBorders>
                  <w:vAlign w:val="center"/>
                </w:tcPr>
                <w:p w14:paraId="5B5F1B97">
                  <w:pPr>
                    <w:widowControl/>
                    <w:jc w:val="center"/>
                    <w:textAlignment w:val="center"/>
                    <w:rPr>
                      <w:kern w:val="0"/>
                      <w:szCs w:val="21"/>
                      <w:lang w:bidi="ar"/>
                    </w:rPr>
                  </w:pPr>
                  <w:r>
                    <w:rPr>
                      <w:color w:val="000000"/>
                      <w:kern w:val="0"/>
                      <w:szCs w:val="21"/>
                      <w:lang w:bidi="ar"/>
                    </w:rPr>
                    <w:t>1.3802</w:t>
                  </w:r>
                </w:p>
              </w:tc>
              <w:tc>
                <w:tcPr>
                  <w:tcW w:w="684" w:type="dxa"/>
                  <w:tcBorders>
                    <w:tl2br w:val="nil"/>
                    <w:tr2bl w:val="nil"/>
                  </w:tcBorders>
                  <w:vAlign w:val="center"/>
                </w:tcPr>
                <w:p w14:paraId="6AB25AC7">
                  <w:pPr>
                    <w:widowControl/>
                    <w:jc w:val="center"/>
                    <w:textAlignment w:val="center"/>
                    <w:rPr>
                      <w:kern w:val="0"/>
                      <w:szCs w:val="21"/>
                      <w:lang w:bidi="ar"/>
                    </w:rPr>
                  </w:pPr>
                  <w:r>
                    <w:rPr>
                      <w:color w:val="000000"/>
                      <w:kern w:val="0"/>
                      <w:szCs w:val="21"/>
                      <w:lang w:bidi="ar"/>
                    </w:rPr>
                    <w:t>6.5~8.5</w:t>
                  </w:r>
                </w:p>
              </w:tc>
              <w:tc>
                <w:tcPr>
                  <w:tcW w:w="667" w:type="dxa"/>
                  <w:tcBorders>
                    <w:tl2br w:val="nil"/>
                    <w:tr2bl w:val="nil"/>
                  </w:tcBorders>
                  <w:vAlign w:val="center"/>
                </w:tcPr>
                <w:p w14:paraId="575165D9">
                  <w:pPr>
                    <w:widowControl/>
                    <w:jc w:val="center"/>
                    <w:textAlignment w:val="center"/>
                    <w:rPr>
                      <w:kern w:val="0"/>
                      <w:szCs w:val="21"/>
                      <w:lang w:bidi="ar"/>
                    </w:rPr>
                  </w:pPr>
                  <w:r>
                    <w:rPr>
                      <w:color w:val="9C0006"/>
                      <w:kern w:val="0"/>
                      <w:szCs w:val="21"/>
                      <w:lang w:bidi="ar"/>
                    </w:rPr>
                    <w:t>/</w:t>
                  </w:r>
                </w:p>
              </w:tc>
              <w:tc>
                <w:tcPr>
                  <w:tcW w:w="653" w:type="dxa"/>
                  <w:tcBorders>
                    <w:tl2br w:val="nil"/>
                    <w:tr2bl w:val="nil"/>
                  </w:tcBorders>
                  <w:vAlign w:val="center"/>
                </w:tcPr>
                <w:p w14:paraId="68BD22B3">
                  <w:pPr>
                    <w:widowControl/>
                    <w:jc w:val="center"/>
                    <w:textAlignment w:val="center"/>
                    <w:rPr>
                      <w:kern w:val="0"/>
                      <w:szCs w:val="21"/>
                      <w:lang w:bidi="ar"/>
                    </w:rPr>
                  </w:pPr>
                  <w:r>
                    <w:rPr>
                      <w:color w:val="000000"/>
                      <w:kern w:val="0"/>
                      <w:szCs w:val="21"/>
                      <w:lang w:bidi="ar"/>
                    </w:rPr>
                    <w:t>33.4</w:t>
                  </w:r>
                </w:p>
              </w:tc>
              <w:tc>
                <w:tcPr>
                  <w:tcW w:w="1031" w:type="dxa"/>
                  <w:tcBorders>
                    <w:tl2br w:val="nil"/>
                    <w:tr2bl w:val="nil"/>
                  </w:tcBorders>
                  <w:vAlign w:val="center"/>
                </w:tcPr>
                <w:p w14:paraId="3AE92A4F">
                  <w:pPr>
                    <w:widowControl/>
                    <w:jc w:val="center"/>
                    <w:textAlignment w:val="center"/>
                    <w:rPr>
                      <w:kern w:val="0"/>
                      <w:szCs w:val="21"/>
                      <w:lang w:bidi="ar"/>
                    </w:rPr>
                  </w:pPr>
                  <w:r>
                    <w:rPr>
                      <w:color w:val="9C0006"/>
                      <w:kern w:val="0"/>
                      <w:szCs w:val="21"/>
                      <w:lang w:bidi="ar"/>
                    </w:rPr>
                    <w:t>/</w:t>
                  </w:r>
                </w:p>
              </w:tc>
            </w:tr>
            <w:tr w14:paraId="6E08F6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continue"/>
                  <w:tcBorders>
                    <w:tl2br w:val="nil"/>
                    <w:tr2bl w:val="nil"/>
                  </w:tcBorders>
                  <w:vAlign w:val="center"/>
                </w:tcPr>
                <w:p w14:paraId="56987D76">
                  <w:pPr>
                    <w:widowControl/>
                    <w:adjustRightInd w:val="0"/>
                    <w:snapToGrid w:val="0"/>
                    <w:jc w:val="center"/>
                    <w:rPr>
                      <w:b/>
                      <w:bCs/>
                      <w:kern w:val="0"/>
                      <w:szCs w:val="21"/>
                    </w:rPr>
                  </w:pPr>
                </w:p>
              </w:tc>
              <w:tc>
                <w:tcPr>
                  <w:tcW w:w="1088" w:type="dxa"/>
                  <w:tcBorders>
                    <w:tl2br w:val="nil"/>
                    <w:tr2bl w:val="nil"/>
                  </w:tcBorders>
                  <w:vAlign w:val="center"/>
                </w:tcPr>
                <w:p w14:paraId="3311FDD9">
                  <w:pPr>
                    <w:adjustRightInd w:val="0"/>
                    <w:snapToGrid w:val="0"/>
                    <w:jc w:val="center"/>
                    <w:rPr>
                      <w:b/>
                      <w:bCs/>
                      <w:kern w:val="0"/>
                      <w:szCs w:val="21"/>
                    </w:rPr>
                  </w:pPr>
                  <w:r>
                    <w:rPr>
                      <w:rFonts w:hint="eastAsia"/>
                      <w:b/>
                      <w:bCs/>
                      <w:kern w:val="0"/>
                      <w:szCs w:val="21"/>
                    </w:rPr>
                    <w:t>污染物</w:t>
                  </w:r>
                  <w:r>
                    <w:rPr>
                      <w:b/>
                      <w:bCs/>
                      <w:kern w:val="0"/>
                      <w:szCs w:val="21"/>
                    </w:rPr>
                    <w:t>产</w:t>
                  </w:r>
                  <w:r>
                    <w:rPr>
                      <w:rFonts w:hint="eastAsia"/>
                      <w:b/>
                      <w:bCs/>
                      <w:kern w:val="0"/>
                      <w:szCs w:val="21"/>
                    </w:rPr>
                    <w:t>生</w:t>
                  </w:r>
                  <w:r>
                    <w:rPr>
                      <w:b/>
                      <w:bCs/>
                      <w:kern w:val="0"/>
                      <w:szCs w:val="21"/>
                    </w:rPr>
                    <w:t>量（t/a）</w:t>
                  </w:r>
                </w:p>
              </w:tc>
              <w:tc>
                <w:tcPr>
                  <w:tcW w:w="804" w:type="dxa"/>
                  <w:tcBorders>
                    <w:tl2br w:val="nil"/>
                    <w:tr2bl w:val="nil"/>
                  </w:tcBorders>
                  <w:vAlign w:val="center"/>
                </w:tcPr>
                <w:p w14:paraId="54442979">
                  <w:pPr>
                    <w:widowControl/>
                    <w:jc w:val="center"/>
                    <w:textAlignment w:val="center"/>
                    <w:rPr>
                      <w:kern w:val="0"/>
                      <w:szCs w:val="21"/>
                      <w:lang w:bidi="ar"/>
                    </w:rPr>
                  </w:pPr>
                  <w:r>
                    <w:rPr>
                      <w:color w:val="000000"/>
                      <w:kern w:val="0"/>
                      <w:szCs w:val="21"/>
                      <w:lang w:bidi="ar"/>
                    </w:rPr>
                    <w:t xml:space="preserve">0.0012 </w:t>
                  </w:r>
                </w:p>
              </w:tc>
              <w:tc>
                <w:tcPr>
                  <w:tcW w:w="756" w:type="dxa"/>
                  <w:tcBorders>
                    <w:tl2br w:val="nil"/>
                    <w:tr2bl w:val="nil"/>
                  </w:tcBorders>
                  <w:vAlign w:val="center"/>
                </w:tcPr>
                <w:p w14:paraId="55F7F746">
                  <w:pPr>
                    <w:widowControl/>
                    <w:jc w:val="center"/>
                    <w:textAlignment w:val="center"/>
                    <w:rPr>
                      <w:kern w:val="0"/>
                      <w:szCs w:val="21"/>
                      <w:lang w:bidi="ar"/>
                    </w:rPr>
                  </w:pPr>
                  <w:r>
                    <w:rPr>
                      <w:color w:val="000000"/>
                      <w:kern w:val="0"/>
                      <w:szCs w:val="21"/>
                      <w:lang w:bidi="ar"/>
                    </w:rPr>
                    <w:t xml:space="preserve">0.0003 </w:t>
                  </w:r>
                </w:p>
              </w:tc>
              <w:tc>
                <w:tcPr>
                  <w:tcW w:w="647" w:type="dxa"/>
                  <w:tcBorders>
                    <w:tl2br w:val="nil"/>
                    <w:tr2bl w:val="nil"/>
                  </w:tcBorders>
                  <w:vAlign w:val="center"/>
                </w:tcPr>
                <w:p w14:paraId="24D61CFC">
                  <w:pPr>
                    <w:widowControl/>
                    <w:jc w:val="center"/>
                    <w:textAlignment w:val="center"/>
                    <w:rPr>
                      <w:kern w:val="0"/>
                      <w:szCs w:val="21"/>
                      <w:lang w:bidi="ar"/>
                    </w:rPr>
                  </w:pPr>
                  <w:r>
                    <w:rPr>
                      <w:color w:val="000000"/>
                      <w:kern w:val="0"/>
                      <w:szCs w:val="21"/>
                      <w:lang w:bidi="ar"/>
                    </w:rPr>
                    <w:t>0</w:t>
                  </w:r>
                </w:p>
              </w:tc>
              <w:tc>
                <w:tcPr>
                  <w:tcW w:w="730" w:type="dxa"/>
                  <w:tcBorders>
                    <w:tl2br w:val="nil"/>
                    <w:tr2bl w:val="nil"/>
                  </w:tcBorders>
                  <w:vAlign w:val="center"/>
                </w:tcPr>
                <w:p w14:paraId="4522C03F">
                  <w:pPr>
                    <w:widowControl/>
                    <w:jc w:val="center"/>
                    <w:textAlignment w:val="center"/>
                    <w:rPr>
                      <w:kern w:val="0"/>
                      <w:szCs w:val="21"/>
                      <w:lang w:bidi="ar"/>
                    </w:rPr>
                  </w:pPr>
                  <w:r>
                    <w:rPr>
                      <w:color w:val="000000"/>
                      <w:kern w:val="0"/>
                      <w:szCs w:val="21"/>
                      <w:lang w:bidi="ar"/>
                    </w:rPr>
                    <w:t xml:space="preserve">0.00001 </w:t>
                  </w:r>
                </w:p>
              </w:tc>
              <w:tc>
                <w:tcPr>
                  <w:tcW w:w="684" w:type="dxa"/>
                  <w:tcBorders>
                    <w:tl2br w:val="nil"/>
                    <w:tr2bl w:val="nil"/>
                  </w:tcBorders>
                  <w:vAlign w:val="center"/>
                </w:tcPr>
                <w:p w14:paraId="6135FC6A">
                  <w:pPr>
                    <w:widowControl/>
                    <w:jc w:val="center"/>
                    <w:textAlignment w:val="center"/>
                    <w:rPr>
                      <w:kern w:val="0"/>
                      <w:szCs w:val="21"/>
                      <w:lang w:bidi="ar"/>
                    </w:rPr>
                  </w:pPr>
                  <w:r>
                    <w:rPr>
                      <w:color w:val="9C0006"/>
                      <w:kern w:val="0"/>
                      <w:szCs w:val="21"/>
                      <w:lang w:bidi="ar"/>
                    </w:rPr>
                    <w:t>/</w:t>
                  </w:r>
                </w:p>
              </w:tc>
              <w:tc>
                <w:tcPr>
                  <w:tcW w:w="667" w:type="dxa"/>
                  <w:tcBorders>
                    <w:tl2br w:val="nil"/>
                    <w:tr2bl w:val="nil"/>
                  </w:tcBorders>
                  <w:vAlign w:val="center"/>
                </w:tcPr>
                <w:p w14:paraId="6F214BF1">
                  <w:pPr>
                    <w:widowControl/>
                    <w:jc w:val="center"/>
                    <w:textAlignment w:val="center"/>
                    <w:rPr>
                      <w:kern w:val="0"/>
                      <w:szCs w:val="21"/>
                      <w:lang w:bidi="ar"/>
                    </w:rPr>
                  </w:pPr>
                  <w:r>
                    <w:rPr>
                      <w:color w:val="9C0006"/>
                      <w:kern w:val="0"/>
                      <w:szCs w:val="21"/>
                      <w:lang w:bidi="ar"/>
                    </w:rPr>
                    <w:t>/</w:t>
                  </w:r>
                </w:p>
              </w:tc>
              <w:tc>
                <w:tcPr>
                  <w:tcW w:w="653" w:type="dxa"/>
                  <w:tcBorders>
                    <w:tl2br w:val="nil"/>
                    <w:tr2bl w:val="nil"/>
                  </w:tcBorders>
                  <w:vAlign w:val="center"/>
                </w:tcPr>
                <w:p w14:paraId="6B6B49CB">
                  <w:pPr>
                    <w:widowControl/>
                    <w:jc w:val="center"/>
                    <w:textAlignment w:val="center"/>
                    <w:rPr>
                      <w:kern w:val="0"/>
                      <w:szCs w:val="21"/>
                      <w:lang w:bidi="ar"/>
                    </w:rPr>
                  </w:pPr>
                  <w:r>
                    <w:rPr>
                      <w:color w:val="000000"/>
                      <w:kern w:val="0"/>
                      <w:szCs w:val="21"/>
                      <w:lang w:bidi="ar"/>
                    </w:rPr>
                    <w:t xml:space="preserve">0.0002 </w:t>
                  </w:r>
                </w:p>
              </w:tc>
              <w:tc>
                <w:tcPr>
                  <w:tcW w:w="1031" w:type="dxa"/>
                  <w:tcBorders>
                    <w:tl2br w:val="nil"/>
                    <w:tr2bl w:val="nil"/>
                  </w:tcBorders>
                  <w:vAlign w:val="center"/>
                </w:tcPr>
                <w:p w14:paraId="0DFAEAA8">
                  <w:pPr>
                    <w:widowControl/>
                    <w:jc w:val="center"/>
                    <w:textAlignment w:val="center"/>
                    <w:rPr>
                      <w:kern w:val="0"/>
                      <w:szCs w:val="21"/>
                      <w:lang w:bidi="ar"/>
                    </w:rPr>
                  </w:pPr>
                  <w:r>
                    <w:rPr>
                      <w:rFonts w:hint="eastAsia" w:ascii="宋体" w:hAnsi="宋体" w:cs="宋体"/>
                      <w:color w:val="9C0006"/>
                      <w:kern w:val="0"/>
                      <w:sz w:val="22"/>
                      <w:szCs w:val="22"/>
                      <w:lang w:bidi="ar"/>
                    </w:rPr>
                    <w:t>/</w:t>
                  </w:r>
                </w:p>
              </w:tc>
            </w:tr>
            <w:tr w14:paraId="55106F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591" w:type="dxa"/>
                  <w:vMerge w:val="restart"/>
                  <w:tcBorders>
                    <w:tl2br w:val="nil"/>
                    <w:tr2bl w:val="nil"/>
                  </w:tcBorders>
                  <w:vAlign w:val="center"/>
                </w:tcPr>
                <w:p w14:paraId="68F443B8">
                  <w:pPr>
                    <w:widowControl/>
                    <w:adjustRightInd w:val="0"/>
                    <w:snapToGrid w:val="0"/>
                    <w:jc w:val="center"/>
                    <w:rPr>
                      <w:b/>
                      <w:bCs/>
                      <w:kern w:val="0"/>
                      <w:szCs w:val="21"/>
                    </w:rPr>
                  </w:pPr>
                  <w:r>
                    <w:rPr>
                      <w:rFonts w:hint="eastAsia"/>
                      <w:b/>
                      <w:bCs/>
                      <w:kern w:val="0"/>
                      <w:szCs w:val="21"/>
                    </w:rPr>
                    <w:t>综合废水</w:t>
                  </w:r>
                </w:p>
              </w:tc>
              <w:tc>
                <w:tcPr>
                  <w:tcW w:w="1088" w:type="dxa"/>
                  <w:tcBorders>
                    <w:tl2br w:val="nil"/>
                    <w:tr2bl w:val="nil"/>
                  </w:tcBorders>
                  <w:vAlign w:val="center"/>
                </w:tcPr>
                <w:p w14:paraId="7DD6E15A">
                  <w:pPr>
                    <w:adjustRightInd w:val="0"/>
                    <w:snapToGrid w:val="0"/>
                    <w:jc w:val="center"/>
                    <w:rPr>
                      <w:b/>
                      <w:bCs/>
                      <w:kern w:val="0"/>
                      <w:szCs w:val="21"/>
                    </w:rPr>
                  </w:pPr>
                  <w:r>
                    <w:rPr>
                      <w:rFonts w:hint="eastAsia"/>
                      <w:b/>
                      <w:bCs/>
                      <w:kern w:val="0"/>
                      <w:szCs w:val="21"/>
                    </w:rPr>
                    <w:t>综合废水</w:t>
                  </w:r>
                  <w:r>
                    <w:rPr>
                      <w:b/>
                      <w:bCs/>
                      <w:kern w:val="0"/>
                      <w:szCs w:val="21"/>
                    </w:rPr>
                    <w:t>产生浓度</w:t>
                  </w:r>
                  <w:r>
                    <w:rPr>
                      <w:rFonts w:hAnsi="宋体"/>
                      <w:b/>
                      <w:bCs/>
                      <w:szCs w:val="21"/>
                    </w:rPr>
                    <w:t>（</w:t>
                  </w:r>
                  <w:r>
                    <w:rPr>
                      <w:b/>
                      <w:bCs/>
                      <w:szCs w:val="21"/>
                    </w:rPr>
                    <w:t>mg/L</w:t>
                  </w:r>
                  <w:r>
                    <w:rPr>
                      <w:rFonts w:hAnsi="宋体"/>
                      <w:b/>
                      <w:bCs/>
                      <w:szCs w:val="21"/>
                    </w:rPr>
                    <w:t>）</w:t>
                  </w:r>
                </w:p>
              </w:tc>
              <w:tc>
                <w:tcPr>
                  <w:tcW w:w="804" w:type="dxa"/>
                  <w:tcBorders>
                    <w:tl2br w:val="nil"/>
                    <w:tr2bl w:val="nil"/>
                  </w:tcBorders>
                  <w:vAlign w:val="center"/>
                </w:tcPr>
                <w:p w14:paraId="37902F09">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407.3 </w:t>
                  </w:r>
                </w:p>
              </w:tc>
              <w:tc>
                <w:tcPr>
                  <w:tcW w:w="756" w:type="dxa"/>
                  <w:tcBorders>
                    <w:tl2br w:val="nil"/>
                    <w:tr2bl w:val="nil"/>
                  </w:tcBorders>
                  <w:vAlign w:val="center"/>
                </w:tcPr>
                <w:p w14:paraId="31693121">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243.3 </w:t>
                  </w:r>
                </w:p>
              </w:tc>
              <w:tc>
                <w:tcPr>
                  <w:tcW w:w="647" w:type="dxa"/>
                  <w:tcBorders>
                    <w:tl2br w:val="nil"/>
                    <w:tr2bl w:val="nil"/>
                  </w:tcBorders>
                  <w:vAlign w:val="center"/>
                </w:tcPr>
                <w:p w14:paraId="2B8E960E">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253.9 </w:t>
                  </w:r>
                </w:p>
              </w:tc>
              <w:tc>
                <w:tcPr>
                  <w:tcW w:w="730" w:type="dxa"/>
                  <w:tcBorders>
                    <w:tl2br w:val="nil"/>
                    <w:tr2bl w:val="nil"/>
                  </w:tcBorders>
                  <w:vAlign w:val="center"/>
                </w:tcPr>
                <w:p w14:paraId="181F737A">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35.8 </w:t>
                  </w:r>
                </w:p>
              </w:tc>
              <w:tc>
                <w:tcPr>
                  <w:tcW w:w="684" w:type="dxa"/>
                  <w:tcBorders>
                    <w:tl2br w:val="nil"/>
                    <w:tr2bl w:val="nil"/>
                  </w:tcBorders>
                  <w:vAlign w:val="center"/>
                </w:tcPr>
                <w:p w14:paraId="099DC160">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6.5~9</w:t>
                  </w:r>
                </w:p>
              </w:tc>
              <w:tc>
                <w:tcPr>
                  <w:tcW w:w="667" w:type="dxa"/>
                  <w:tcBorders>
                    <w:tl2br w:val="nil"/>
                    <w:tr2bl w:val="nil"/>
                  </w:tcBorders>
                  <w:vAlign w:val="center"/>
                </w:tcPr>
                <w:p w14:paraId="0410403E">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129.4 </w:t>
                  </w:r>
                </w:p>
              </w:tc>
              <w:tc>
                <w:tcPr>
                  <w:tcW w:w="653" w:type="dxa"/>
                  <w:tcBorders>
                    <w:tl2br w:val="nil"/>
                    <w:tr2bl w:val="nil"/>
                  </w:tcBorders>
                  <w:vAlign w:val="center"/>
                </w:tcPr>
                <w:p w14:paraId="7E7D3F1F">
                  <w:pPr>
                    <w:keepNext w:val="0"/>
                    <w:keepLines w:val="0"/>
                    <w:widowControl/>
                    <w:suppressLineNumbers w:val="0"/>
                    <w:jc w:val="center"/>
                    <w:textAlignment w:val="center"/>
                    <w:rPr>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0.4 </w:t>
                  </w:r>
                </w:p>
              </w:tc>
              <w:tc>
                <w:tcPr>
                  <w:tcW w:w="1031" w:type="dxa"/>
                  <w:tcBorders>
                    <w:tl2br w:val="nil"/>
                    <w:tr2bl w:val="nil"/>
                  </w:tcBorders>
                  <w:vAlign w:val="center"/>
                </w:tcPr>
                <w:p w14:paraId="25EB75BC">
                  <w:pPr>
                    <w:keepNext w:val="0"/>
                    <w:keepLines w:val="0"/>
                    <w:widowControl/>
                    <w:suppressLineNumbers w:val="0"/>
                    <w:jc w:val="center"/>
                    <w:textAlignment w:val="center"/>
                    <w:rPr>
                      <w:rFonts w:hint="default"/>
                      <w:kern w:val="0"/>
                      <w:szCs w:val="21"/>
                      <w:lang w:val="en-US"/>
                    </w:rPr>
                  </w:pPr>
                  <w:r>
                    <w:rPr>
                      <w:rFonts w:hint="default" w:ascii="Times New Roman" w:hAnsi="Times New Roman" w:eastAsia="宋体" w:cs="Times New Roman"/>
                      <w:i w:val="0"/>
                      <w:iCs w:val="0"/>
                      <w:color w:val="000000"/>
                      <w:kern w:val="0"/>
                      <w:sz w:val="21"/>
                      <w:szCs w:val="21"/>
                      <w:u w:val="none"/>
                      <w:lang w:val="en-US" w:eastAsia="zh-CN" w:bidi="ar"/>
                    </w:rPr>
                    <w:t xml:space="preserve">4.1 </w:t>
                  </w:r>
                </w:p>
              </w:tc>
            </w:tr>
            <w:tr w14:paraId="21EC27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continue"/>
                  <w:tcBorders>
                    <w:tl2br w:val="nil"/>
                    <w:tr2bl w:val="nil"/>
                  </w:tcBorders>
                  <w:vAlign w:val="center"/>
                </w:tcPr>
                <w:p w14:paraId="728B0482">
                  <w:pPr>
                    <w:widowControl/>
                    <w:adjustRightInd w:val="0"/>
                    <w:snapToGrid w:val="0"/>
                    <w:jc w:val="center"/>
                    <w:rPr>
                      <w:b/>
                      <w:bCs/>
                      <w:kern w:val="0"/>
                      <w:szCs w:val="21"/>
                    </w:rPr>
                  </w:pPr>
                </w:p>
              </w:tc>
              <w:tc>
                <w:tcPr>
                  <w:tcW w:w="1088" w:type="dxa"/>
                  <w:tcBorders>
                    <w:tl2br w:val="nil"/>
                    <w:tr2bl w:val="nil"/>
                  </w:tcBorders>
                  <w:vAlign w:val="center"/>
                </w:tcPr>
                <w:p w14:paraId="5A38F51F">
                  <w:pPr>
                    <w:adjustRightInd w:val="0"/>
                    <w:snapToGrid w:val="0"/>
                    <w:jc w:val="center"/>
                    <w:rPr>
                      <w:b/>
                      <w:bCs/>
                      <w:kern w:val="0"/>
                      <w:szCs w:val="21"/>
                    </w:rPr>
                  </w:pPr>
                  <w:r>
                    <w:rPr>
                      <w:rFonts w:hint="eastAsia"/>
                      <w:b/>
                      <w:bCs/>
                      <w:kern w:val="0"/>
                      <w:szCs w:val="21"/>
                    </w:rPr>
                    <w:t>污染物</w:t>
                  </w:r>
                  <w:r>
                    <w:rPr>
                      <w:b/>
                      <w:bCs/>
                      <w:kern w:val="0"/>
                      <w:szCs w:val="21"/>
                    </w:rPr>
                    <w:t>产</w:t>
                  </w:r>
                  <w:r>
                    <w:rPr>
                      <w:rFonts w:hint="eastAsia"/>
                      <w:b/>
                      <w:bCs/>
                      <w:kern w:val="0"/>
                      <w:szCs w:val="21"/>
                    </w:rPr>
                    <w:t>生</w:t>
                  </w:r>
                  <w:r>
                    <w:rPr>
                      <w:b/>
                      <w:bCs/>
                      <w:kern w:val="0"/>
                      <w:szCs w:val="21"/>
                    </w:rPr>
                    <w:t>量（t/a）</w:t>
                  </w:r>
                </w:p>
              </w:tc>
              <w:tc>
                <w:tcPr>
                  <w:tcW w:w="804" w:type="dxa"/>
                  <w:tcBorders>
                    <w:tl2br w:val="nil"/>
                    <w:tr2bl w:val="nil"/>
                  </w:tcBorders>
                  <w:vAlign w:val="center"/>
                </w:tcPr>
                <w:p w14:paraId="562096E1">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0.2340 </w:t>
                  </w:r>
                </w:p>
              </w:tc>
              <w:tc>
                <w:tcPr>
                  <w:tcW w:w="756" w:type="dxa"/>
                  <w:tcBorders>
                    <w:tl2br w:val="nil"/>
                    <w:tr2bl w:val="nil"/>
                  </w:tcBorders>
                  <w:vAlign w:val="center"/>
                </w:tcPr>
                <w:p w14:paraId="3B490FCD">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0.1398 </w:t>
                  </w:r>
                </w:p>
              </w:tc>
              <w:tc>
                <w:tcPr>
                  <w:tcW w:w="647" w:type="dxa"/>
                  <w:tcBorders>
                    <w:tl2br w:val="nil"/>
                    <w:tr2bl w:val="nil"/>
                  </w:tcBorders>
                  <w:vAlign w:val="center"/>
                </w:tcPr>
                <w:p w14:paraId="7CF0120C">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0.1459 </w:t>
                  </w:r>
                </w:p>
              </w:tc>
              <w:tc>
                <w:tcPr>
                  <w:tcW w:w="730" w:type="dxa"/>
                  <w:tcBorders>
                    <w:tl2br w:val="nil"/>
                    <w:tr2bl w:val="nil"/>
                  </w:tcBorders>
                  <w:vAlign w:val="center"/>
                </w:tcPr>
                <w:p w14:paraId="20F149C0">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0.0206 </w:t>
                  </w:r>
                </w:p>
              </w:tc>
              <w:tc>
                <w:tcPr>
                  <w:tcW w:w="684" w:type="dxa"/>
                  <w:tcBorders>
                    <w:tl2br w:val="nil"/>
                    <w:tr2bl w:val="nil"/>
                  </w:tcBorders>
                  <w:vAlign w:val="center"/>
                </w:tcPr>
                <w:p w14:paraId="63A71A19">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67" w:type="dxa"/>
                  <w:tcBorders>
                    <w:tl2br w:val="nil"/>
                    <w:tr2bl w:val="nil"/>
                  </w:tcBorders>
                  <w:vAlign w:val="center"/>
                </w:tcPr>
                <w:p w14:paraId="1CA118A3">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0.0744 </w:t>
                  </w:r>
                </w:p>
              </w:tc>
              <w:tc>
                <w:tcPr>
                  <w:tcW w:w="653" w:type="dxa"/>
                  <w:tcBorders>
                    <w:tl2br w:val="nil"/>
                    <w:tr2bl w:val="nil"/>
                  </w:tcBorders>
                  <w:vAlign w:val="center"/>
                </w:tcPr>
                <w:p w14:paraId="6B3AD9BD">
                  <w:pPr>
                    <w:keepNext w:val="0"/>
                    <w:keepLines w:val="0"/>
                    <w:widowControl/>
                    <w:suppressLineNumbers w:val="0"/>
                    <w:jc w:val="center"/>
                    <w:textAlignment w:val="center"/>
                    <w:rPr>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0.0002 </w:t>
                  </w:r>
                </w:p>
              </w:tc>
              <w:tc>
                <w:tcPr>
                  <w:tcW w:w="1031" w:type="dxa"/>
                  <w:tcBorders>
                    <w:tl2br w:val="nil"/>
                    <w:tr2bl w:val="nil"/>
                  </w:tcBorders>
                  <w:vAlign w:val="center"/>
                </w:tcPr>
                <w:p w14:paraId="4BC00E29">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0.0023 </w:t>
                  </w:r>
                </w:p>
              </w:tc>
            </w:tr>
            <w:tr w14:paraId="0C91B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continue"/>
                  <w:tcBorders>
                    <w:tl2br w:val="nil"/>
                    <w:tr2bl w:val="nil"/>
                  </w:tcBorders>
                  <w:vAlign w:val="center"/>
                </w:tcPr>
                <w:p w14:paraId="7BAD21E5">
                  <w:pPr>
                    <w:widowControl/>
                    <w:adjustRightInd w:val="0"/>
                    <w:snapToGrid w:val="0"/>
                    <w:jc w:val="center"/>
                    <w:rPr>
                      <w:b/>
                      <w:bCs/>
                      <w:kern w:val="0"/>
                      <w:szCs w:val="21"/>
                    </w:rPr>
                  </w:pPr>
                </w:p>
              </w:tc>
              <w:tc>
                <w:tcPr>
                  <w:tcW w:w="1088" w:type="dxa"/>
                  <w:tcBorders>
                    <w:tl2br w:val="nil"/>
                    <w:tr2bl w:val="nil"/>
                  </w:tcBorders>
                  <w:vAlign w:val="center"/>
                </w:tcPr>
                <w:p w14:paraId="3BFA355E">
                  <w:pPr>
                    <w:adjustRightInd w:val="0"/>
                    <w:snapToGrid w:val="0"/>
                    <w:jc w:val="center"/>
                    <w:rPr>
                      <w:b/>
                      <w:bCs/>
                      <w:kern w:val="0"/>
                      <w:szCs w:val="21"/>
                    </w:rPr>
                  </w:pPr>
                  <w:r>
                    <w:rPr>
                      <w:rFonts w:hint="eastAsia"/>
                      <w:b/>
                      <w:bCs/>
                      <w:kern w:val="0"/>
                      <w:szCs w:val="21"/>
                    </w:rPr>
                    <w:t>化粪池去除效率</w:t>
                  </w:r>
                </w:p>
              </w:tc>
              <w:tc>
                <w:tcPr>
                  <w:tcW w:w="804" w:type="dxa"/>
                  <w:tcBorders>
                    <w:tl2br w:val="nil"/>
                    <w:tr2bl w:val="nil"/>
                  </w:tcBorders>
                  <w:vAlign w:val="center"/>
                </w:tcPr>
                <w:p w14:paraId="08DE35A3">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756" w:type="dxa"/>
                  <w:tcBorders>
                    <w:tl2br w:val="nil"/>
                    <w:tr2bl w:val="nil"/>
                  </w:tcBorders>
                  <w:vAlign w:val="center"/>
                </w:tcPr>
                <w:p w14:paraId="4FBC6390">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647" w:type="dxa"/>
                  <w:tcBorders>
                    <w:tl2br w:val="nil"/>
                    <w:tr2bl w:val="nil"/>
                  </w:tcBorders>
                  <w:vAlign w:val="center"/>
                </w:tcPr>
                <w:p w14:paraId="094471BE">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730" w:type="dxa"/>
                  <w:tcBorders>
                    <w:tl2br w:val="nil"/>
                    <w:tr2bl w:val="nil"/>
                  </w:tcBorders>
                  <w:vAlign w:val="center"/>
                </w:tcPr>
                <w:p w14:paraId="21CC451D">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684" w:type="dxa"/>
                  <w:tcBorders>
                    <w:tl2br w:val="nil"/>
                    <w:tr2bl w:val="nil"/>
                  </w:tcBorders>
                  <w:vAlign w:val="center"/>
                </w:tcPr>
                <w:p w14:paraId="34844121">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67" w:type="dxa"/>
                  <w:tcBorders>
                    <w:tl2br w:val="nil"/>
                    <w:tr2bl w:val="nil"/>
                  </w:tcBorders>
                  <w:vAlign w:val="center"/>
                </w:tcPr>
                <w:p w14:paraId="50C34F6D">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53" w:type="dxa"/>
                  <w:tcBorders>
                    <w:tl2br w:val="nil"/>
                    <w:tr2bl w:val="nil"/>
                  </w:tcBorders>
                  <w:vAlign w:val="center"/>
                </w:tcPr>
                <w:p w14:paraId="6FCAEA87">
                  <w:pPr>
                    <w:keepNext w:val="0"/>
                    <w:keepLines w:val="0"/>
                    <w:widowControl/>
                    <w:suppressLineNumbers w:val="0"/>
                    <w:jc w:val="center"/>
                    <w:textAlignment w:val="center"/>
                    <w:rPr>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31" w:type="dxa"/>
                  <w:tcBorders>
                    <w:tl2br w:val="nil"/>
                    <w:tr2bl w:val="nil"/>
                  </w:tcBorders>
                  <w:vAlign w:val="center"/>
                </w:tcPr>
                <w:p w14:paraId="56942664">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w:t>
                  </w:r>
                </w:p>
              </w:tc>
            </w:tr>
            <w:tr w14:paraId="48B9FF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591" w:type="dxa"/>
                  <w:vMerge w:val="continue"/>
                  <w:tcBorders>
                    <w:tl2br w:val="nil"/>
                    <w:tr2bl w:val="nil"/>
                  </w:tcBorders>
                  <w:vAlign w:val="center"/>
                </w:tcPr>
                <w:p w14:paraId="4C92BD6D">
                  <w:pPr>
                    <w:widowControl/>
                    <w:adjustRightInd w:val="0"/>
                    <w:snapToGrid w:val="0"/>
                    <w:jc w:val="center"/>
                    <w:rPr>
                      <w:b/>
                      <w:bCs/>
                      <w:kern w:val="0"/>
                      <w:szCs w:val="21"/>
                    </w:rPr>
                  </w:pPr>
                </w:p>
              </w:tc>
              <w:tc>
                <w:tcPr>
                  <w:tcW w:w="1088" w:type="dxa"/>
                  <w:tcBorders>
                    <w:tl2br w:val="nil"/>
                    <w:tr2bl w:val="nil"/>
                  </w:tcBorders>
                  <w:vAlign w:val="center"/>
                </w:tcPr>
                <w:p w14:paraId="3479EBC5">
                  <w:pPr>
                    <w:adjustRightInd w:val="0"/>
                    <w:snapToGrid w:val="0"/>
                    <w:jc w:val="center"/>
                    <w:rPr>
                      <w:b/>
                      <w:bCs/>
                      <w:kern w:val="0"/>
                      <w:szCs w:val="21"/>
                    </w:rPr>
                  </w:pPr>
                  <w:r>
                    <w:rPr>
                      <w:rFonts w:hint="eastAsia"/>
                      <w:b/>
                      <w:bCs/>
                      <w:kern w:val="0"/>
                      <w:szCs w:val="21"/>
                    </w:rPr>
                    <w:t>综合废水排放浓度</w:t>
                  </w:r>
                  <w:r>
                    <w:rPr>
                      <w:rFonts w:hAnsi="宋体"/>
                      <w:b/>
                      <w:bCs/>
                      <w:szCs w:val="21"/>
                    </w:rPr>
                    <w:t>（</w:t>
                  </w:r>
                  <w:r>
                    <w:rPr>
                      <w:b/>
                      <w:bCs/>
                      <w:szCs w:val="21"/>
                    </w:rPr>
                    <w:t>mg/L</w:t>
                  </w:r>
                  <w:r>
                    <w:rPr>
                      <w:rFonts w:hAnsi="宋体"/>
                      <w:b/>
                      <w:bCs/>
                      <w:szCs w:val="21"/>
                    </w:rPr>
                    <w:t>）</w:t>
                  </w:r>
                </w:p>
              </w:tc>
              <w:tc>
                <w:tcPr>
                  <w:tcW w:w="804" w:type="dxa"/>
                  <w:tcBorders>
                    <w:tl2br w:val="nil"/>
                    <w:tr2bl w:val="nil"/>
                  </w:tcBorders>
                  <w:vAlign w:val="center"/>
                </w:tcPr>
                <w:p w14:paraId="4456B0FE">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346.2 </w:t>
                  </w:r>
                </w:p>
              </w:tc>
              <w:tc>
                <w:tcPr>
                  <w:tcW w:w="756" w:type="dxa"/>
                  <w:tcBorders>
                    <w:tl2br w:val="nil"/>
                    <w:tr2bl w:val="nil"/>
                  </w:tcBorders>
                  <w:vAlign w:val="center"/>
                </w:tcPr>
                <w:p w14:paraId="4CD0E49A">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221.4 </w:t>
                  </w:r>
                </w:p>
              </w:tc>
              <w:tc>
                <w:tcPr>
                  <w:tcW w:w="647" w:type="dxa"/>
                  <w:tcBorders>
                    <w:tl2br w:val="nil"/>
                    <w:tr2bl w:val="nil"/>
                  </w:tcBorders>
                  <w:vAlign w:val="center"/>
                </w:tcPr>
                <w:p w14:paraId="04DECA1B">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177.7 </w:t>
                  </w:r>
                </w:p>
              </w:tc>
              <w:tc>
                <w:tcPr>
                  <w:tcW w:w="730" w:type="dxa"/>
                  <w:tcBorders>
                    <w:tl2br w:val="nil"/>
                    <w:tr2bl w:val="nil"/>
                  </w:tcBorders>
                  <w:vAlign w:val="center"/>
                </w:tcPr>
                <w:p w14:paraId="71FC1F55">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34.7 </w:t>
                  </w:r>
                </w:p>
              </w:tc>
              <w:tc>
                <w:tcPr>
                  <w:tcW w:w="684" w:type="dxa"/>
                  <w:tcBorders>
                    <w:tl2br w:val="nil"/>
                    <w:tr2bl w:val="nil"/>
                  </w:tcBorders>
                  <w:vAlign w:val="center"/>
                </w:tcPr>
                <w:p w14:paraId="704B028D">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6.5~9</w:t>
                  </w:r>
                </w:p>
              </w:tc>
              <w:tc>
                <w:tcPr>
                  <w:tcW w:w="667" w:type="dxa"/>
                  <w:tcBorders>
                    <w:tl2br w:val="nil"/>
                    <w:tr2bl w:val="nil"/>
                  </w:tcBorders>
                  <w:vAlign w:val="center"/>
                </w:tcPr>
                <w:p w14:paraId="08ADD309">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129.4 </w:t>
                  </w:r>
                </w:p>
              </w:tc>
              <w:tc>
                <w:tcPr>
                  <w:tcW w:w="653" w:type="dxa"/>
                  <w:tcBorders>
                    <w:tl2br w:val="nil"/>
                    <w:tr2bl w:val="nil"/>
                  </w:tcBorders>
                  <w:vAlign w:val="center"/>
                </w:tcPr>
                <w:p w14:paraId="0F85C4D5">
                  <w:pPr>
                    <w:keepNext w:val="0"/>
                    <w:keepLines w:val="0"/>
                    <w:widowControl/>
                    <w:suppressLineNumbers w:val="0"/>
                    <w:jc w:val="center"/>
                    <w:textAlignment w:val="center"/>
                    <w:rPr>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0.4 </w:t>
                  </w:r>
                </w:p>
              </w:tc>
              <w:tc>
                <w:tcPr>
                  <w:tcW w:w="1031" w:type="dxa"/>
                  <w:tcBorders>
                    <w:tl2br w:val="nil"/>
                    <w:tr2bl w:val="nil"/>
                  </w:tcBorders>
                  <w:vAlign w:val="center"/>
                </w:tcPr>
                <w:p w14:paraId="19DCDA93">
                  <w:pPr>
                    <w:keepNext w:val="0"/>
                    <w:keepLines w:val="0"/>
                    <w:widowControl/>
                    <w:suppressLineNumbers w:val="0"/>
                    <w:jc w:val="center"/>
                    <w:textAlignment w:val="center"/>
                    <w:rPr>
                      <w:rFonts w:hint="default"/>
                      <w:kern w:val="0"/>
                      <w:szCs w:val="21"/>
                      <w:lang w:val="en-US"/>
                    </w:rPr>
                  </w:pPr>
                  <w:r>
                    <w:rPr>
                      <w:rFonts w:hint="default" w:ascii="Times New Roman" w:hAnsi="Times New Roman" w:eastAsia="宋体" w:cs="Times New Roman"/>
                      <w:i w:val="0"/>
                      <w:iCs w:val="0"/>
                      <w:color w:val="000000"/>
                      <w:kern w:val="0"/>
                      <w:sz w:val="21"/>
                      <w:szCs w:val="21"/>
                      <w:u w:val="none"/>
                      <w:lang w:val="en-US" w:eastAsia="zh-CN" w:bidi="ar"/>
                    </w:rPr>
                    <w:t xml:space="preserve">4.1 </w:t>
                  </w:r>
                </w:p>
              </w:tc>
            </w:tr>
            <w:tr w14:paraId="2E68E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591" w:type="dxa"/>
                  <w:vMerge w:val="continue"/>
                  <w:tcBorders>
                    <w:tl2br w:val="nil"/>
                    <w:tr2bl w:val="nil"/>
                  </w:tcBorders>
                  <w:vAlign w:val="center"/>
                </w:tcPr>
                <w:p w14:paraId="229B6490">
                  <w:pPr>
                    <w:widowControl/>
                    <w:adjustRightInd w:val="0"/>
                    <w:snapToGrid w:val="0"/>
                    <w:jc w:val="center"/>
                    <w:rPr>
                      <w:b/>
                      <w:bCs/>
                      <w:kern w:val="0"/>
                      <w:szCs w:val="21"/>
                    </w:rPr>
                  </w:pPr>
                </w:p>
              </w:tc>
              <w:tc>
                <w:tcPr>
                  <w:tcW w:w="1088" w:type="dxa"/>
                  <w:tcBorders>
                    <w:tl2br w:val="nil"/>
                    <w:tr2bl w:val="nil"/>
                  </w:tcBorders>
                  <w:vAlign w:val="center"/>
                </w:tcPr>
                <w:p w14:paraId="3E6DB6C3">
                  <w:pPr>
                    <w:widowControl/>
                    <w:adjustRightInd w:val="0"/>
                    <w:snapToGrid w:val="0"/>
                    <w:jc w:val="center"/>
                    <w:rPr>
                      <w:b/>
                      <w:bCs/>
                      <w:kern w:val="0"/>
                      <w:szCs w:val="21"/>
                    </w:rPr>
                  </w:pPr>
                  <w:r>
                    <w:rPr>
                      <w:rFonts w:hint="eastAsia"/>
                      <w:b/>
                      <w:bCs/>
                      <w:kern w:val="0"/>
                      <w:szCs w:val="21"/>
                    </w:rPr>
                    <w:t>污染物排放</w:t>
                  </w:r>
                  <w:r>
                    <w:rPr>
                      <w:b/>
                      <w:bCs/>
                      <w:kern w:val="0"/>
                      <w:szCs w:val="21"/>
                    </w:rPr>
                    <w:t>量（t/a）</w:t>
                  </w:r>
                </w:p>
              </w:tc>
              <w:tc>
                <w:tcPr>
                  <w:tcW w:w="804" w:type="dxa"/>
                  <w:tcBorders>
                    <w:tl2br w:val="nil"/>
                    <w:tr2bl w:val="nil"/>
                  </w:tcBorders>
                  <w:vAlign w:val="center"/>
                </w:tcPr>
                <w:p w14:paraId="12093780">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0.199 </w:t>
                  </w:r>
                </w:p>
              </w:tc>
              <w:tc>
                <w:tcPr>
                  <w:tcW w:w="756" w:type="dxa"/>
                  <w:tcBorders>
                    <w:tl2br w:val="nil"/>
                    <w:tr2bl w:val="nil"/>
                  </w:tcBorders>
                  <w:vAlign w:val="center"/>
                </w:tcPr>
                <w:p w14:paraId="06A2E91E">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0.127 </w:t>
                  </w:r>
                </w:p>
              </w:tc>
              <w:tc>
                <w:tcPr>
                  <w:tcW w:w="647" w:type="dxa"/>
                  <w:tcBorders>
                    <w:tl2br w:val="nil"/>
                    <w:tr2bl w:val="nil"/>
                  </w:tcBorders>
                  <w:vAlign w:val="center"/>
                </w:tcPr>
                <w:p w14:paraId="32D5DF8B">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0.102 </w:t>
                  </w:r>
                </w:p>
              </w:tc>
              <w:tc>
                <w:tcPr>
                  <w:tcW w:w="730" w:type="dxa"/>
                  <w:tcBorders>
                    <w:tl2br w:val="nil"/>
                    <w:tr2bl w:val="nil"/>
                  </w:tcBorders>
                  <w:vAlign w:val="center"/>
                </w:tcPr>
                <w:p w14:paraId="51EDA173">
                  <w:pPr>
                    <w:keepNext w:val="0"/>
                    <w:keepLines w:val="0"/>
                    <w:widowControl/>
                    <w:suppressLineNumbers w:val="0"/>
                    <w:jc w:val="center"/>
                    <w:textAlignment w:val="center"/>
                    <w:rPr>
                      <w:rFonts w:hint="default" w:eastAsia="宋体"/>
                      <w:kern w:val="0"/>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0.020 </w:t>
                  </w:r>
                </w:p>
              </w:tc>
              <w:tc>
                <w:tcPr>
                  <w:tcW w:w="684" w:type="dxa"/>
                  <w:tcBorders>
                    <w:tl2br w:val="nil"/>
                    <w:tr2bl w:val="nil"/>
                  </w:tcBorders>
                  <w:vAlign w:val="center"/>
                </w:tcPr>
                <w:p w14:paraId="24579D55">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67" w:type="dxa"/>
                  <w:tcBorders>
                    <w:tl2br w:val="nil"/>
                    <w:tr2bl w:val="nil"/>
                  </w:tcBorders>
                  <w:vAlign w:val="center"/>
                </w:tcPr>
                <w:p w14:paraId="503B9693">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0.074 </w:t>
                  </w:r>
                </w:p>
              </w:tc>
              <w:tc>
                <w:tcPr>
                  <w:tcW w:w="653" w:type="dxa"/>
                  <w:tcBorders>
                    <w:tl2br w:val="nil"/>
                    <w:tr2bl w:val="nil"/>
                  </w:tcBorders>
                  <w:vAlign w:val="center"/>
                </w:tcPr>
                <w:p w14:paraId="190C774C">
                  <w:pPr>
                    <w:keepNext w:val="0"/>
                    <w:keepLines w:val="0"/>
                    <w:widowControl/>
                    <w:suppressLineNumbers w:val="0"/>
                    <w:jc w:val="center"/>
                    <w:textAlignment w:val="center"/>
                    <w:rPr>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 xml:space="preserve">0.0002 </w:t>
                  </w:r>
                </w:p>
              </w:tc>
              <w:tc>
                <w:tcPr>
                  <w:tcW w:w="1031" w:type="dxa"/>
                  <w:tcBorders>
                    <w:tl2br w:val="nil"/>
                    <w:tr2bl w:val="nil"/>
                  </w:tcBorders>
                  <w:vAlign w:val="center"/>
                </w:tcPr>
                <w:p w14:paraId="0E4955AF">
                  <w:pPr>
                    <w:keepNext w:val="0"/>
                    <w:keepLines w:val="0"/>
                    <w:widowControl/>
                    <w:suppressLineNumbers w:val="0"/>
                    <w:jc w:val="center"/>
                    <w:textAlignment w:val="center"/>
                    <w:rPr>
                      <w:kern w:val="0"/>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0.0023 </w:t>
                  </w:r>
                </w:p>
              </w:tc>
            </w:tr>
            <w:tr w14:paraId="342E0F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7651" w:type="dxa"/>
                  <w:gridSpan w:val="10"/>
                  <w:tcBorders>
                    <w:tl2br w:val="nil"/>
                    <w:tr2bl w:val="nil"/>
                  </w:tcBorders>
                  <w:vAlign w:val="center"/>
                </w:tcPr>
                <w:p w14:paraId="089E18E7">
                  <w:pPr>
                    <w:widowControl/>
                    <w:adjustRightInd w:val="0"/>
                    <w:snapToGrid w:val="0"/>
                    <w:jc w:val="left"/>
                    <w:rPr>
                      <w:kern w:val="0"/>
                      <w:szCs w:val="21"/>
                    </w:rPr>
                  </w:pPr>
                  <w:r>
                    <w:rPr>
                      <w:rFonts w:hint="eastAsia" w:ascii="宋体" w:hAnsi="宋体"/>
                      <w:szCs w:val="21"/>
                    </w:rPr>
                    <w:t>备注：综合污水污染物产生浓度由</w:t>
                  </w:r>
                  <w:r>
                    <w:rPr>
                      <w:rFonts w:hint="eastAsia" w:hAnsi="宋体"/>
                      <w:szCs w:val="21"/>
                    </w:rPr>
                    <w:t>清洗废水、高压灭菌废水、</w:t>
                  </w:r>
                  <w:r>
                    <w:rPr>
                      <w:rFonts w:hint="eastAsia" w:ascii="宋体" w:hAnsi="宋体"/>
                      <w:szCs w:val="21"/>
                    </w:rPr>
                    <w:t>生</w:t>
                  </w:r>
                  <w:r>
                    <w:rPr>
                      <w:rFonts w:hAnsi="宋体"/>
                      <w:szCs w:val="21"/>
                    </w:rPr>
                    <w:t>活污水</w:t>
                  </w:r>
                  <w:r>
                    <w:rPr>
                      <w:rFonts w:hint="eastAsia" w:hAnsi="宋体"/>
                      <w:szCs w:val="21"/>
                    </w:rPr>
                    <w:t>及</w:t>
                  </w:r>
                  <w:r>
                    <w:rPr>
                      <w:rFonts w:hAnsi="宋体"/>
                      <w:szCs w:val="21"/>
                    </w:rPr>
                    <w:t>制备废水通过加权计算而得；化粪池处理效率为：</w:t>
                  </w:r>
                  <w:r>
                    <w:rPr>
                      <w:szCs w:val="21"/>
                    </w:rPr>
                    <w:t>COD</w:t>
                  </w:r>
                  <w:r>
                    <w:rPr>
                      <w:rFonts w:hAnsi="宋体"/>
                      <w:szCs w:val="21"/>
                    </w:rPr>
                    <w:t>为</w:t>
                  </w:r>
                  <w:r>
                    <w:rPr>
                      <w:szCs w:val="21"/>
                    </w:rPr>
                    <w:t>15%</w:t>
                  </w:r>
                  <w:r>
                    <w:rPr>
                      <w:rFonts w:hAnsi="宋体"/>
                      <w:szCs w:val="21"/>
                    </w:rPr>
                    <w:t>，</w:t>
                  </w:r>
                  <w:r>
                    <w:rPr>
                      <w:szCs w:val="21"/>
                    </w:rPr>
                    <w:t>BOD</w:t>
                  </w:r>
                  <w:r>
                    <w:rPr>
                      <w:rFonts w:hAnsi="宋体"/>
                      <w:szCs w:val="21"/>
                    </w:rPr>
                    <w:t>为</w:t>
                  </w:r>
                  <w:r>
                    <w:rPr>
                      <w:szCs w:val="21"/>
                    </w:rPr>
                    <w:t>9%</w:t>
                  </w:r>
                  <w:r>
                    <w:rPr>
                      <w:rFonts w:hAnsi="宋体"/>
                      <w:szCs w:val="21"/>
                    </w:rPr>
                    <w:t>，</w:t>
                  </w:r>
                  <w:r>
                    <w:rPr>
                      <w:szCs w:val="21"/>
                    </w:rPr>
                    <w:t>SS</w:t>
                  </w:r>
                  <w:r>
                    <w:rPr>
                      <w:rFonts w:hAnsi="宋体"/>
                      <w:szCs w:val="21"/>
                    </w:rPr>
                    <w:t>为</w:t>
                  </w:r>
                  <w:r>
                    <w:rPr>
                      <w:szCs w:val="21"/>
                    </w:rPr>
                    <w:t>30%</w:t>
                  </w:r>
                  <w:r>
                    <w:rPr>
                      <w:rFonts w:hAnsi="宋体"/>
                      <w:szCs w:val="21"/>
                    </w:rPr>
                    <w:t>，氨氮为</w:t>
                  </w:r>
                  <w:r>
                    <w:rPr>
                      <w:szCs w:val="21"/>
                    </w:rPr>
                    <w:t>3%</w:t>
                  </w:r>
                  <w:r>
                    <w:rPr>
                      <w:rFonts w:hAnsi="宋体"/>
                      <w:szCs w:val="21"/>
                    </w:rPr>
                    <w:t>。</w:t>
                  </w:r>
                </w:p>
              </w:tc>
            </w:tr>
          </w:tbl>
          <w:p w14:paraId="368D09F2">
            <w:pPr>
              <w:spacing w:line="360" w:lineRule="auto"/>
              <w:ind w:firstLine="480" w:firstLineChars="200"/>
              <w:rPr>
                <w:sz w:val="24"/>
                <w:szCs w:val="32"/>
              </w:rPr>
            </w:pPr>
          </w:p>
          <w:p w14:paraId="63A5A6E1">
            <w:pPr>
              <w:tabs>
                <w:tab w:val="left" w:pos="2820"/>
                <w:tab w:val="center" w:pos="4749"/>
              </w:tabs>
              <w:spacing w:line="360" w:lineRule="auto"/>
              <w:ind w:firstLine="440" w:firstLineChars="200"/>
              <w:jc w:val="left"/>
              <w:rPr>
                <w:bCs/>
                <w:spacing w:val="-10"/>
                <w:sz w:val="24"/>
              </w:rPr>
            </w:pPr>
            <w:r>
              <w:rPr>
                <w:bCs/>
                <w:spacing w:val="-10"/>
                <w:sz w:val="24"/>
              </w:rPr>
              <w:t>本项目废水类别、治理设施情况详见下表。</w:t>
            </w:r>
          </w:p>
          <w:p w14:paraId="64FFF3CE">
            <w:pPr>
              <w:numPr>
                <w:ilvl w:val="0"/>
                <w:numId w:val="47"/>
              </w:numPr>
              <w:adjustRightInd w:val="0"/>
              <w:spacing w:line="360" w:lineRule="auto"/>
              <w:jc w:val="center"/>
              <w:rPr>
                <w:b/>
                <w:sz w:val="24"/>
              </w:rPr>
            </w:pPr>
            <w:r>
              <w:rPr>
                <w:b/>
                <w:sz w:val="24"/>
              </w:rPr>
              <w:t>项目</w:t>
            </w:r>
            <w:r>
              <w:rPr>
                <w:b/>
                <w:bCs/>
                <w:spacing w:val="-10"/>
                <w:sz w:val="24"/>
              </w:rPr>
              <w:t>废水类别、治理设施</w:t>
            </w:r>
            <w:r>
              <w:rPr>
                <w:b/>
                <w:sz w:val="24"/>
              </w:rPr>
              <w:t>情况一览表</w:t>
            </w:r>
          </w:p>
          <w:tbl>
            <w:tblPr>
              <w:tblStyle w:val="15"/>
              <w:tblW w:w="761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94"/>
              <w:gridCol w:w="669"/>
              <w:gridCol w:w="601"/>
              <w:gridCol w:w="718"/>
              <w:gridCol w:w="733"/>
              <w:gridCol w:w="919"/>
              <w:gridCol w:w="1286"/>
              <w:gridCol w:w="686"/>
              <w:gridCol w:w="276"/>
              <w:gridCol w:w="346"/>
              <w:gridCol w:w="788"/>
            </w:tblGrid>
            <w:tr w14:paraId="7BFC08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94" w:type="dxa"/>
                  <w:vMerge w:val="restart"/>
                  <w:tcBorders>
                    <w:tl2br w:val="nil"/>
                    <w:tr2bl w:val="nil"/>
                  </w:tcBorders>
                  <w:vAlign w:val="center"/>
                </w:tcPr>
                <w:p w14:paraId="4A391F85">
                  <w:pPr>
                    <w:wordWrap w:val="0"/>
                    <w:topLinePunct/>
                    <w:adjustRightInd w:val="0"/>
                    <w:snapToGrid w:val="0"/>
                    <w:jc w:val="center"/>
                    <w:rPr>
                      <w:b/>
                      <w:szCs w:val="21"/>
                    </w:rPr>
                  </w:pPr>
                  <w:r>
                    <w:rPr>
                      <w:b/>
                      <w:szCs w:val="21"/>
                    </w:rPr>
                    <w:t>污染物产生环节</w:t>
                  </w:r>
                </w:p>
              </w:tc>
              <w:tc>
                <w:tcPr>
                  <w:tcW w:w="669" w:type="dxa"/>
                  <w:vMerge w:val="restart"/>
                  <w:tcBorders>
                    <w:tl2br w:val="nil"/>
                    <w:tr2bl w:val="nil"/>
                  </w:tcBorders>
                  <w:vAlign w:val="center"/>
                </w:tcPr>
                <w:p w14:paraId="0C7B0A8F">
                  <w:pPr>
                    <w:wordWrap w:val="0"/>
                    <w:topLinePunct/>
                    <w:adjustRightInd w:val="0"/>
                    <w:snapToGrid w:val="0"/>
                    <w:jc w:val="center"/>
                    <w:rPr>
                      <w:b/>
                      <w:szCs w:val="21"/>
                    </w:rPr>
                  </w:pPr>
                  <w:r>
                    <w:rPr>
                      <w:b/>
                      <w:szCs w:val="21"/>
                    </w:rPr>
                    <w:t>废水类别</w:t>
                  </w:r>
                </w:p>
              </w:tc>
              <w:tc>
                <w:tcPr>
                  <w:tcW w:w="601" w:type="dxa"/>
                  <w:vMerge w:val="restart"/>
                  <w:tcBorders>
                    <w:tl2br w:val="nil"/>
                    <w:tr2bl w:val="nil"/>
                  </w:tcBorders>
                  <w:vAlign w:val="center"/>
                </w:tcPr>
                <w:p w14:paraId="6750D03C">
                  <w:pPr>
                    <w:wordWrap w:val="0"/>
                    <w:topLinePunct/>
                    <w:adjustRightInd w:val="0"/>
                    <w:snapToGrid w:val="0"/>
                    <w:jc w:val="center"/>
                    <w:rPr>
                      <w:b/>
                      <w:szCs w:val="21"/>
                    </w:rPr>
                  </w:pPr>
                  <w:r>
                    <w:rPr>
                      <w:b/>
                      <w:szCs w:val="21"/>
                    </w:rPr>
                    <w:t>废水排放量m</w:t>
                  </w:r>
                  <w:r>
                    <w:rPr>
                      <w:b/>
                      <w:szCs w:val="21"/>
                      <w:vertAlign w:val="superscript"/>
                    </w:rPr>
                    <w:t>3</w:t>
                  </w:r>
                  <w:r>
                    <w:rPr>
                      <w:b/>
                      <w:szCs w:val="21"/>
                    </w:rPr>
                    <w:t>/a</w:t>
                  </w:r>
                </w:p>
              </w:tc>
              <w:tc>
                <w:tcPr>
                  <w:tcW w:w="718" w:type="dxa"/>
                  <w:vMerge w:val="restart"/>
                  <w:tcBorders>
                    <w:tl2br w:val="nil"/>
                    <w:tr2bl w:val="nil"/>
                  </w:tcBorders>
                  <w:vAlign w:val="center"/>
                </w:tcPr>
                <w:p w14:paraId="22518828">
                  <w:pPr>
                    <w:wordWrap w:val="0"/>
                    <w:topLinePunct/>
                    <w:adjustRightInd w:val="0"/>
                    <w:snapToGrid w:val="0"/>
                    <w:jc w:val="center"/>
                    <w:rPr>
                      <w:b/>
                      <w:szCs w:val="21"/>
                    </w:rPr>
                  </w:pPr>
                  <w:r>
                    <w:rPr>
                      <w:b/>
                      <w:szCs w:val="21"/>
                    </w:rPr>
                    <w:t>污染物种类</w:t>
                  </w:r>
                </w:p>
              </w:tc>
              <w:tc>
                <w:tcPr>
                  <w:tcW w:w="3624" w:type="dxa"/>
                  <w:gridSpan w:val="4"/>
                  <w:tcBorders>
                    <w:tl2br w:val="nil"/>
                    <w:tr2bl w:val="nil"/>
                  </w:tcBorders>
                  <w:vAlign w:val="center"/>
                </w:tcPr>
                <w:p w14:paraId="2CE131C3">
                  <w:pPr>
                    <w:wordWrap w:val="0"/>
                    <w:topLinePunct/>
                    <w:adjustRightInd w:val="0"/>
                    <w:snapToGrid w:val="0"/>
                    <w:jc w:val="center"/>
                    <w:rPr>
                      <w:b/>
                      <w:szCs w:val="21"/>
                    </w:rPr>
                  </w:pPr>
                  <w:r>
                    <w:rPr>
                      <w:b/>
                      <w:szCs w:val="21"/>
                    </w:rPr>
                    <w:t>治理设施</w:t>
                  </w:r>
                </w:p>
              </w:tc>
              <w:tc>
                <w:tcPr>
                  <w:tcW w:w="276" w:type="dxa"/>
                  <w:vMerge w:val="restart"/>
                  <w:tcBorders>
                    <w:tl2br w:val="nil"/>
                    <w:tr2bl w:val="nil"/>
                  </w:tcBorders>
                  <w:vAlign w:val="center"/>
                </w:tcPr>
                <w:p w14:paraId="563EC767">
                  <w:pPr>
                    <w:wordWrap w:val="0"/>
                    <w:topLinePunct/>
                    <w:adjustRightInd w:val="0"/>
                    <w:snapToGrid w:val="0"/>
                    <w:jc w:val="center"/>
                    <w:rPr>
                      <w:b/>
                      <w:szCs w:val="21"/>
                    </w:rPr>
                  </w:pPr>
                  <w:r>
                    <w:rPr>
                      <w:b/>
                      <w:szCs w:val="21"/>
                    </w:rPr>
                    <w:t>排放方式</w:t>
                  </w:r>
                </w:p>
              </w:tc>
              <w:tc>
                <w:tcPr>
                  <w:tcW w:w="346" w:type="dxa"/>
                  <w:vMerge w:val="restart"/>
                  <w:tcBorders>
                    <w:tl2br w:val="nil"/>
                    <w:tr2bl w:val="nil"/>
                  </w:tcBorders>
                  <w:vAlign w:val="center"/>
                </w:tcPr>
                <w:p w14:paraId="417491C9">
                  <w:pPr>
                    <w:wordWrap w:val="0"/>
                    <w:topLinePunct/>
                    <w:adjustRightInd w:val="0"/>
                    <w:snapToGrid w:val="0"/>
                    <w:jc w:val="center"/>
                    <w:rPr>
                      <w:b/>
                      <w:szCs w:val="21"/>
                    </w:rPr>
                  </w:pPr>
                  <w:r>
                    <w:rPr>
                      <w:b/>
                      <w:szCs w:val="21"/>
                    </w:rPr>
                    <w:t>排放去向</w:t>
                  </w:r>
                </w:p>
              </w:tc>
              <w:tc>
                <w:tcPr>
                  <w:tcW w:w="788" w:type="dxa"/>
                  <w:vMerge w:val="restart"/>
                  <w:tcBorders>
                    <w:tl2br w:val="nil"/>
                    <w:tr2bl w:val="nil"/>
                  </w:tcBorders>
                  <w:vAlign w:val="center"/>
                </w:tcPr>
                <w:p w14:paraId="30099DEB">
                  <w:pPr>
                    <w:wordWrap w:val="0"/>
                    <w:topLinePunct/>
                    <w:adjustRightInd w:val="0"/>
                    <w:snapToGrid w:val="0"/>
                    <w:jc w:val="center"/>
                    <w:rPr>
                      <w:b/>
                      <w:szCs w:val="21"/>
                    </w:rPr>
                  </w:pPr>
                  <w:r>
                    <w:rPr>
                      <w:b/>
                      <w:szCs w:val="21"/>
                    </w:rPr>
                    <w:t>排放规律</w:t>
                  </w:r>
                </w:p>
              </w:tc>
            </w:tr>
            <w:tr w14:paraId="355FD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94" w:type="dxa"/>
                  <w:vMerge w:val="continue"/>
                  <w:tcBorders>
                    <w:tl2br w:val="nil"/>
                    <w:tr2bl w:val="nil"/>
                  </w:tcBorders>
                  <w:vAlign w:val="center"/>
                </w:tcPr>
                <w:p w14:paraId="0ED75A34">
                  <w:pPr>
                    <w:wordWrap w:val="0"/>
                    <w:topLinePunct/>
                    <w:adjustRightInd w:val="0"/>
                    <w:snapToGrid w:val="0"/>
                    <w:jc w:val="center"/>
                    <w:rPr>
                      <w:b/>
                      <w:szCs w:val="21"/>
                    </w:rPr>
                  </w:pPr>
                </w:p>
              </w:tc>
              <w:tc>
                <w:tcPr>
                  <w:tcW w:w="669" w:type="dxa"/>
                  <w:vMerge w:val="continue"/>
                  <w:tcBorders>
                    <w:tl2br w:val="nil"/>
                    <w:tr2bl w:val="nil"/>
                  </w:tcBorders>
                  <w:vAlign w:val="center"/>
                </w:tcPr>
                <w:p w14:paraId="76AC237A">
                  <w:pPr>
                    <w:wordWrap w:val="0"/>
                    <w:topLinePunct/>
                    <w:adjustRightInd w:val="0"/>
                    <w:snapToGrid w:val="0"/>
                    <w:jc w:val="center"/>
                    <w:rPr>
                      <w:b/>
                      <w:szCs w:val="21"/>
                    </w:rPr>
                  </w:pPr>
                </w:p>
              </w:tc>
              <w:tc>
                <w:tcPr>
                  <w:tcW w:w="601" w:type="dxa"/>
                  <w:vMerge w:val="continue"/>
                  <w:tcBorders>
                    <w:tl2br w:val="nil"/>
                    <w:tr2bl w:val="nil"/>
                  </w:tcBorders>
                  <w:vAlign w:val="center"/>
                </w:tcPr>
                <w:p w14:paraId="44D9EE10">
                  <w:pPr>
                    <w:wordWrap w:val="0"/>
                    <w:topLinePunct/>
                    <w:adjustRightInd w:val="0"/>
                    <w:snapToGrid w:val="0"/>
                    <w:jc w:val="center"/>
                    <w:rPr>
                      <w:b/>
                      <w:szCs w:val="21"/>
                    </w:rPr>
                  </w:pPr>
                </w:p>
              </w:tc>
              <w:tc>
                <w:tcPr>
                  <w:tcW w:w="718" w:type="dxa"/>
                  <w:vMerge w:val="continue"/>
                  <w:tcBorders>
                    <w:tl2br w:val="nil"/>
                    <w:tr2bl w:val="nil"/>
                  </w:tcBorders>
                  <w:vAlign w:val="center"/>
                </w:tcPr>
                <w:p w14:paraId="778EC7A2">
                  <w:pPr>
                    <w:wordWrap w:val="0"/>
                    <w:topLinePunct/>
                    <w:adjustRightInd w:val="0"/>
                    <w:snapToGrid w:val="0"/>
                    <w:jc w:val="center"/>
                    <w:rPr>
                      <w:b/>
                      <w:szCs w:val="21"/>
                    </w:rPr>
                  </w:pPr>
                </w:p>
              </w:tc>
              <w:tc>
                <w:tcPr>
                  <w:tcW w:w="733" w:type="dxa"/>
                  <w:tcBorders>
                    <w:tl2br w:val="nil"/>
                    <w:tr2bl w:val="nil"/>
                  </w:tcBorders>
                  <w:vAlign w:val="center"/>
                </w:tcPr>
                <w:p w14:paraId="3B8D7A4D">
                  <w:pPr>
                    <w:wordWrap w:val="0"/>
                    <w:topLinePunct/>
                    <w:adjustRightInd w:val="0"/>
                    <w:snapToGrid w:val="0"/>
                    <w:jc w:val="center"/>
                    <w:rPr>
                      <w:b/>
                      <w:szCs w:val="21"/>
                    </w:rPr>
                  </w:pPr>
                  <w:r>
                    <w:rPr>
                      <w:b/>
                      <w:szCs w:val="21"/>
                    </w:rPr>
                    <w:t>处理能力</w:t>
                  </w:r>
                </w:p>
              </w:tc>
              <w:tc>
                <w:tcPr>
                  <w:tcW w:w="919" w:type="dxa"/>
                  <w:tcBorders>
                    <w:tl2br w:val="nil"/>
                    <w:tr2bl w:val="nil"/>
                  </w:tcBorders>
                  <w:vAlign w:val="center"/>
                </w:tcPr>
                <w:p w14:paraId="3D99BDE8">
                  <w:pPr>
                    <w:wordWrap w:val="0"/>
                    <w:topLinePunct/>
                    <w:adjustRightInd w:val="0"/>
                    <w:snapToGrid w:val="0"/>
                    <w:jc w:val="center"/>
                    <w:rPr>
                      <w:b/>
                      <w:szCs w:val="21"/>
                    </w:rPr>
                  </w:pPr>
                  <w:r>
                    <w:rPr>
                      <w:b/>
                      <w:szCs w:val="21"/>
                    </w:rPr>
                    <w:t>治理工艺</w:t>
                  </w:r>
                </w:p>
              </w:tc>
              <w:tc>
                <w:tcPr>
                  <w:tcW w:w="1286" w:type="dxa"/>
                  <w:tcBorders>
                    <w:tl2br w:val="nil"/>
                    <w:tr2bl w:val="nil"/>
                  </w:tcBorders>
                  <w:vAlign w:val="center"/>
                </w:tcPr>
                <w:p w14:paraId="4E173044">
                  <w:pPr>
                    <w:wordWrap w:val="0"/>
                    <w:topLinePunct/>
                    <w:adjustRightInd w:val="0"/>
                    <w:snapToGrid w:val="0"/>
                    <w:jc w:val="center"/>
                    <w:rPr>
                      <w:b/>
                      <w:szCs w:val="21"/>
                    </w:rPr>
                  </w:pPr>
                  <w:r>
                    <w:rPr>
                      <w:b/>
                      <w:szCs w:val="21"/>
                    </w:rPr>
                    <w:t>治理效率%</w:t>
                  </w:r>
                </w:p>
              </w:tc>
              <w:tc>
                <w:tcPr>
                  <w:tcW w:w="686" w:type="dxa"/>
                  <w:tcBorders>
                    <w:tl2br w:val="nil"/>
                    <w:tr2bl w:val="nil"/>
                  </w:tcBorders>
                  <w:vAlign w:val="center"/>
                </w:tcPr>
                <w:p w14:paraId="6AA38960">
                  <w:pPr>
                    <w:wordWrap w:val="0"/>
                    <w:topLinePunct/>
                    <w:adjustRightInd w:val="0"/>
                    <w:snapToGrid w:val="0"/>
                    <w:jc w:val="center"/>
                    <w:rPr>
                      <w:b/>
                      <w:szCs w:val="21"/>
                    </w:rPr>
                  </w:pPr>
                  <w:r>
                    <w:rPr>
                      <w:b/>
                      <w:szCs w:val="21"/>
                    </w:rPr>
                    <w:t>是否为可行技术</w:t>
                  </w:r>
                </w:p>
              </w:tc>
              <w:tc>
                <w:tcPr>
                  <w:tcW w:w="276" w:type="dxa"/>
                  <w:vMerge w:val="continue"/>
                  <w:tcBorders>
                    <w:tl2br w:val="nil"/>
                    <w:tr2bl w:val="nil"/>
                  </w:tcBorders>
                  <w:vAlign w:val="center"/>
                </w:tcPr>
                <w:p w14:paraId="1EDA1E90">
                  <w:pPr>
                    <w:wordWrap w:val="0"/>
                    <w:topLinePunct/>
                    <w:adjustRightInd w:val="0"/>
                    <w:snapToGrid w:val="0"/>
                    <w:jc w:val="center"/>
                    <w:rPr>
                      <w:b/>
                      <w:szCs w:val="21"/>
                    </w:rPr>
                  </w:pPr>
                </w:p>
              </w:tc>
              <w:tc>
                <w:tcPr>
                  <w:tcW w:w="346" w:type="dxa"/>
                  <w:vMerge w:val="continue"/>
                  <w:tcBorders>
                    <w:tl2br w:val="nil"/>
                    <w:tr2bl w:val="nil"/>
                  </w:tcBorders>
                  <w:vAlign w:val="center"/>
                </w:tcPr>
                <w:p w14:paraId="30D3495D">
                  <w:pPr>
                    <w:wordWrap w:val="0"/>
                    <w:topLinePunct/>
                    <w:adjustRightInd w:val="0"/>
                    <w:snapToGrid w:val="0"/>
                    <w:jc w:val="center"/>
                    <w:rPr>
                      <w:b/>
                      <w:szCs w:val="21"/>
                    </w:rPr>
                  </w:pPr>
                </w:p>
              </w:tc>
              <w:tc>
                <w:tcPr>
                  <w:tcW w:w="788" w:type="dxa"/>
                  <w:vMerge w:val="continue"/>
                  <w:tcBorders>
                    <w:tl2br w:val="nil"/>
                    <w:tr2bl w:val="nil"/>
                  </w:tcBorders>
                  <w:vAlign w:val="center"/>
                </w:tcPr>
                <w:p w14:paraId="34B24077">
                  <w:pPr>
                    <w:wordWrap w:val="0"/>
                    <w:topLinePunct/>
                    <w:adjustRightInd w:val="0"/>
                    <w:snapToGrid w:val="0"/>
                    <w:jc w:val="center"/>
                    <w:rPr>
                      <w:b/>
                      <w:szCs w:val="21"/>
                    </w:rPr>
                  </w:pPr>
                </w:p>
              </w:tc>
            </w:tr>
            <w:tr w14:paraId="7282A6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94" w:type="dxa"/>
                  <w:tcBorders>
                    <w:tl2br w:val="nil"/>
                    <w:tr2bl w:val="nil"/>
                  </w:tcBorders>
                  <w:shd w:val="clear" w:color="auto" w:fill="auto"/>
                  <w:vAlign w:val="center"/>
                </w:tcPr>
                <w:p w14:paraId="39443B2A">
                  <w:pPr>
                    <w:kinsoku w:val="0"/>
                    <w:topLinePunct/>
                    <w:adjustRightInd w:val="0"/>
                    <w:snapToGrid w:val="0"/>
                    <w:jc w:val="center"/>
                    <w:rPr>
                      <w:szCs w:val="21"/>
                    </w:rPr>
                  </w:pPr>
                  <w:r>
                    <w:rPr>
                      <w:szCs w:val="21"/>
                    </w:rPr>
                    <w:t>员工生活</w:t>
                  </w:r>
                </w:p>
              </w:tc>
              <w:tc>
                <w:tcPr>
                  <w:tcW w:w="669" w:type="dxa"/>
                  <w:tcBorders>
                    <w:tl2br w:val="nil"/>
                    <w:tr2bl w:val="nil"/>
                  </w:tcBorders>
                  <w:shd w:val="clear" w:color="auto" w:fill="auto"/>
                  <w:vAlign w:val="center"/>
                </w:tcPr>
                <w:p w14:paraId="099E8E68">
                  <w:pPr>
                    <w:kinsoku w:val="0"/>
                    <w:topLinePunct/>
                    <w:adjustRightInd w:val="0"/>
                    <w:snapToGrid w:val="0"/>
                    <w:jc w:val="center"/>
                    <w:rPr>
                      <w:szCs w:val="21"/>
                    </w:rPr>
                  </w:pPr>
                  <w:r>
                    <w:rPr>
                      <w:szCs w:val="21"/>
                    </w:rPr>
                    <w:t>生活污水</w:t>
                  </w:r>
                </w:p>
              </w:tc>
              <w:tc>
                <w:tcPr>
                  <w:tcW w:w="601" w:type="dxa"/>
                  <w:tcBorders>
                    <w:tl2br w:val="nil"/>
                    <w:tr2bl w:val="nil"/>
                  </w:tcBorders>
                  <w:vAlign w:val="center"/>
                </w:tcPr>
                <w:p w14:paraId="22C9DE96">
                  <w:pPr>
                    <w:wordWrap w:val="0"/>
                    <w:topLinePunct/>
                    <w:adjustRightInd w:val="0"/>
                    <w:snapToGrid w:val="0"/>
                    <w:jc w:val="center"/>
                    <w:rPr>
                      <w:szCs w:val="21"/>
                    </w:rPr>
                  </w:pPr>
                  <w:r>
                    <w:rPr>
                      <w:rFonts w:hint="eastAsia"/>
                      <w:szCs w:val="21"/>
                    </w:rPr>
                    <w:t>370</w:t>
                  </w:r>
                </w:p>
              </w:tc>
              <w:tc>
                <w:tcPr>
                  <w:tcW w:w="718" w:type="dxa"/>
                  <w:vMerge w:val="restart"/>
                  <w:tcBorders>
                    <w:tl2br w:val="nil"/>
                    <w:tr2bl w:val="nil"/>
                  </w:tcBorders>
                  <w:vAlign w:val="center"/>
                </w:tcPr>
                <w:p w14:paraId="356CD9D0">
                  <w:pPr>
                    <w:wordWrap w:val="0"/>
                    <w:topLinePunct/>
                    <w:adjustRightInd w:val="0"/>
                    <w:snapToGrid w:val="0"/>
                    <w:jc w:val="center"/>
                    <w:rPr>
                      <w:szCs w:val="21"/>
                    </w:rPr>
                  </w:pPr>
                  <w:r>
                    <w:rPr>
                      <w:rFonts w:hint="eastAsia"/>
                      <w:szCs w:val="21"/>
                    </w:rPr>
                    <w:t>pH</w:t>
                  </w:r>
                </w:p>
                <w:p w14:paraId="2BECD8AE">
                  <w:pPr>
                    <w:wordWrap w:val="0"/>
                    <w:topLinePunct/>
                    <w:adjustRightInd w:val="0"/>
                    <w:snapToGrid w:val="0"/>
                    <w:jc w:val="center"/>
                    <w:rPr>
                      <w:szCs w:val="21"/>
                      <w:vertAlign w:val="subscript"/>
                    </w:rPr>
                  </w:pPr>
                  <w:r>
                    <w:rPr>
                      <w:rFonts w:hint="eastAsia"/>
                      <w:szCs w:val="21"/>
                    </w:rPr>
                    <w:t>COD</w:t>
                  </w:r>
                  <w:r>
                    <w:rPr>
                      <w:rFonts w:hint="eastAsia"/>
                      <w:szCs w:val="21"/>
                      <w:vertAlign w:val="subscript"/>
                    </w:rPr>
                    <w:t>Cr</w:t>
                  </w:r>
                </w:p>
                <w:p w14:paraId="38415611">
                  <w:pPr>
                    <w:wordWrap w:val="0"/>
                    <w:topLinePunct/>
                    <w:adjustRightInd w:val="0"/>
                    <w:snapToGrid w:val="0"/>
                    <w:jc w:val="center"/>
                    <w:rPr>
                      <w:szCs w:val="21"/>
                      <w:vertAlign w:val="subscript"/>
                    </w:rPr>
                  </w:pPr>
                  <w:r>
                    <w:rPr>
                      <w:rFonts w:hint="eastAsia"/>
                      <w:szCs w:val="21"/>
                    </w:rPr>
                    <w:t>BOD</w:t>
                  </w:r>
                  <w:r>
                    <w:rPr>
                      <w:rFonts w:hint="eastAsia"/>
                      <w:szCs w:val="21"/>
                      <w:vertAlign w:val="subscript"/>
                    </w:rPr>
                    <w:t>5</w:t>
                  </w:r>
                </w:p>
                <w:p w14:paraId="3D8F8F43">
                  <w:pPr>
                    <w:wordWrap w:val="0"/>
                    <w:topLinePunct/>
                    <w:adjustRightInd w:val="0"/>
                    <w:snapToGrid w:val="0"/>
                    <w:jc w:val="center"/>
                    <w:rPr>
                      <w:szCs w:val="21"/>
                    </w:rPr>
                  </w:pPr>
                  <w:r>
                    <w:rPr>
                      <w:rFonts w:hint="eastAsia"/>
                      <w:szCs w:val="21"/>
                    </w:rPr>
                    <w:t>SS</w:t>
                  </w:r>
                </w:p>
                <w:p w14:paraId="4777C2F3">
                  <w:pPr>
                    <w:wordWrap w:val="0"/>
                    <w:topLinePunct/>
                    <w:adjustRightInd w:val="0"/>
                    <w:snapToGrid w:val="0"/>
                    <w:jc w:val="center"/>
                    <w:rPr>
                      <w:szCs w:val="21"/>
                    </w:rPr>
                  </w:pPr>
                  <w:r>
                    <w:rPr>
                      <w:rFonts w:hint="eastAsia"/>
                      <w:szCs w:val="21"/>
                    </w:rPr>
                    <w:t>NH</w:t>
                  </w:r>
                  <w:r>
                    <w:rPr>
                      <w:rFonts w:hint="eastAsia"/>
                      <w:szCs w:val="21"/>
                      <w:vertAlign w:val="subscript"/>
                    </w:rPr>
                    <w:t>3</w:t>
                  </w:r>
                  <w:r>
                    <w:rPr>
                      <w:rFonts w:hint="eastAsia"/>
                      <w:szCs w:val="21"/>
                    </w:rPr>
                    <w:t>-N</w:t>
                  </w:r>
                </w:p>
                <w:p w14:paraId="587EB44D">
                  <w:pPr>
                    <w:wordWrap w:val="0"/>
                    <w:topLinePunct/>
                    <w:adjustRightInd w:val="0"/>
                    <w:snapToGrid w:val="0"/>
                    <w:jc w:val="center"/>
                    <w:rPr>
                      <w:szCs w:val="21"/>
                    </w:rPr>
                  </w:pPr>
                  <w:r>
                    <w:rPr>
                      <w:rFonts w:hint="eastAsia"/>
                      <w:szCs w:val="21"/>
                    </w:rPr>
                    <w:t>可溶性固体总量</w:t>
                  </w:r>
                </w:p>
                <w:p w14:paraId="0FD7C784">
                  <w:pPr>
                    <w:wordWrap w:val="0"/>
                    <w:topLinePunct/>
                    <w:adjustRightInd w:val="0"/>
                    <w:snapToGrid w:val="0"/>
                    <w:jc w:val="center"/>
                    <w:rPr>
                      <w:szCs w:val="21"/>
                    </w:rPr>
                  </w:pPr>
                  <w:r>
                    <w:rPr>
                      <w:rFonts w:hint="eastAsia"/>
                      <w:szCs w:val="21"/>
                    </w:rPr>
                    <w:t>LAS</w:t>
                  </w:r>
                </w:p>
                <w:p w14:paraId="640DC8C0">
                  <w:pPr>
                    <w:wordWrap w:val="0"/>
                    <w:topLinePunct/>
                    <w:adjustRightInd w:val="0"/>
                    <w:snapToGrid w:val="0"/>
                    <w:jc w:val="center"/>
                    <w:rPr>
                      <w:szCs w:val="21"/>
                    </w:rPr>
                  </w:pPr>
                  <w:r>
                    <w:rPr>
                      <w:rFonts w:hint="eastAsia"/>
                      <w:szCs w:val="21"/>
                    </w:rPr>
                    <w:t>粪大肠菌群</w:t>
                  </w:r>
                </w:p>
              </w:tc>
              <w:tc>
                <w:tcPr>
                  <w:tcW w:w="733" w:type="dxa"/>
                  <w:vMerge w:val="restart"/>
                  <w:tcBorders>
                    <w:tl2br w:val="nil"/>
                    <w:tr2bl w:val="nil"/>
                  </w:tcBorders>
                  <w:vAlign w:val="center"/>
                </w:tcPr>
                <w:p w14:paraId="7FDB579F">
                  <w:pPr>
                    <w:wordWrap w:val="0"/>
                    <w:topLinePunct/>
                    <w:adjustRightInd w:val="0"/>
                    <w:snapToGrid w:val="0"/>
                    <w:jc w:val="center"/>
                    <w:rPr>
                      <w:szCs w:val="21"/>
                    </w:rPr>
                  </w:pPr>
                  <w:r>
                    <w:rPr>
                      <w:rFonts w:hint="eastAsia"/>
                      <w:szCs w:val="21"/>
                    </w:rPr>
                    <w:t>化粪池：30m</w:t>
                  </w:r>
                  <w:r>
                    <w:rPr>
                      <w:rFonts w:hint="eastAsia"/>
                      <w:szCs w:val="21"/>
                      <w:vertAlign w:val="superscript"/>
                    </w:rPr>
                    <w:t>3</w:t>
                  </w:r>
                  <w:r>
                    <w:rPr>
                      <w:rFonts w:hint="eastAsia"/>
                      <w:szCs w:val="21"/>
                    </w:rPr>
                    <w:t>/d；</w:t>
                  </w:r>
                </w:p>
                <w:p w14:paraId="1CBD61DB">
                  <w:pPr>
                    <w:wordWrap w:val="0"/>
                    <w:topLinePunct/>
                    <w:adjustRightInd w:val="0"/>
                    <w:snapToGrid w:val="0"/>
                    <w:jc w:val="center"/>
                    <w:rPr>
                      <w:rFonts w:hint="eastAsia" w:eastAsia="宋体"/>
                      <w:szCs w:val="21"/>
                      <w:lang w:eastAsia="zh-CN"/>
                    </w:rPr>
                  </w:pPr>
                  <w:r>
                    <w:rPr>
                      <w:rFonts w:hint="eastAsia"/>
                      <w:szCs w:val="21"/>
                    </w:rPr>
                    <w:t>自建污水处理设施：</w:t>
                  </w:r>
                  <w:r>
                    <w:rPr>
                      <w:rFonts w:hint="eastAsia"/>
                      <w:szCs w:val="21"/>
                      <w:lang w:eastAsia="zh-CN"/>
                    </w:rPr>
                    <w:t>3t/d</w:t>
                  </w:r>
                </w:p>
              </w:tc>
              <w:tc>
                <w:tcPr>
                  <w:tcW w:w="919" w:type="dxa"/>
                  <w:vMerge w:val="restart"/>
                  <w:tcBorders>
                    <w:tl2br w:val="nil"/>
                    <w:tr2bl w:val="nil"/>
                  </w:tcBorders>
                  <w:vAlign w:val="center"/>
                </w:tcPr>
                <w:p w14:paraId="285FC209">
                  <w:pPr>
                    <w:wordWrap w:val="0"/>
                    <w:topLinePunct/>
                    <w:adjustRightInd w:val="0"/>
                    <w:snapToGrid w:val="0"/>
                    <w:jc w:val="center"/>
                    <w:rPr>
                      <w:szCs w:val="21"/>
                    </w:rPr>
                  </w:pPr>
                  <w:r>
                    <w:rPr>
                      <w:rFonts w:hint="eastAsia"/>
                      <w:szCs w:val="21"/>
                    </w:rPr>
                    <w:t>锋创科技园化粪池</w:t>
                  </w:r>
                </w:p>
              </w:tc>
              <w:tc>
                <w:tcPr>
                  <w:tcW w:w="1286" w:type="dxa"/>
                  <w:vMerge w:val="restart"/>
                  <w:tcBorders>
                    <w:tl2br w:val="nil"/>
                    <w:tr2bl w:val="nil"/>
                  </w:tcBorders>
                  <w:vAlign w:val="center"/>
                </w:tcPr>
                <w:p w14:paraId="7CA3A4F0">
                  <w:pPr>
                    <w:wordWrap w:val="0"/>
                    <w:topLinePunct/>
                    <w:adjustRightInd w:val="0"/>
                    <w:snapToGrid w:val="0"/>
                    <w:jc w:val="center"/>
                    <w:rPr>
                      <w:szCs w:val="21"/>
                    </w:rPr>
                  </w:pPr>
                  <w:r>
                    <w:rPr>
                      <w:szCs w:val="21"/>
                    </w:rPr>
                    <w:t>COD</w:t>
                  </w:r>
                  <w:r>
                    <w:rPr>
                      <w:szCs w:val="21"/>
                      <w:vertAlign w:val="subscript"/>
                    </w:rPr>
                    <w:t>Cr</w:t>
                  </w:r>
                  <w:r>
                    <w:rPr>
                      <w:rFonts w:hint="eastAsia"/>
                      <w:szCs w:val="21"/>
                    </w:rPr>
                    <w:t>：</w:t>
                  </w:r>
                  <w:r>
                    <w:rPr>
                      <w:szCs w:val="21"/>
                    </w:rPr>
                    <w:t>15%</w:t>
                  </w:r>
                  <w:r>
                    <w:rPr>
                      <w:rFonts w:hint="eastAsia"/>
                      <w:szCs w:val="21"/>
                    </w:rPr>
                    <w:t>；</w:t>
                  </w:r>
                  <w:r>
                    <w:rPr>
                      <w:szCs w:val="21"/>
                    </w:rPr>
                    <w:t>BOD</w:t>
                  </w:r>
                  <w:r>
                    <w:rPr>
                      <w:szCs w:val="21"/>
                      <w:vertAlign w:val="subscript"/>
                    </w:rPr>
                    <w:t>5</w:t>
                  </w:r>
                  <w:r>
                    <w:rPr>
                      <w:rFonts w:hint="eastAsia"/>
                      <w:szCs w:val="21"/>
                    </w:rPr>
                    <w:t>：</w:t>
                  </w:r>
                  <w:r>
                    <w:rPr>
                      <w:szCs w:val="21"/>
                    </w:rPr>
                    <w:t>9%</w:t>
                  </w:r>
                  <w:r>
                    <w:rPr>
                      <w:rFonts w:hint="eastAsia"/>
                      <w:szCs w:val="21"/>
                    </w:rPr>
                    <w:t>；</w:t>
                  </w:r>
                </w:p>
                <w:p w14:paraId="2CFB8AF1">
                  <w:pPr>
                    <w:wordWrap w:val="0"/>
                    <w:topLinePunct/>
                    <w:adjustRightInd w:val="0"/>
                    <w:snapToGrid w:val="0"/>
                    <w:jc w:val="center"/>
                    <w:rPr>
                      <w:szCs w:val="21"/>
                    </w:rPr>
                  </w:pPr>
                  <w:r>
                    <w:rPr>
                      <w:szCs w:val="21"/>
                    </w:rPr>
                    <w:t>SS</w:t>
                  </w:r>
                  <w:r>
                    <w:rPr>
                      <w:rFonts w:hint="eastAsia"/>
                      <w:szCs w:val="21"/>
                    </w:rPr>
                    <w:t>：</w:t>
                  </w:r>
                  <w:r>
                    <w:rPr>
                      <w:szCs w:val="21"/>
                    </w:rPr>
                    <w:t>30%</w:t>
                  </w:r>
                  <w:r>
                    <w:rPr>
                      <w:rFonts w:hint="eastAsia"/>
                      <w:szCs w:val="21"/>
                    </w:rPr>
                    <w:t>；</w:t>
                  </w:r>
                </w:p>
                <w:p w14:paraId="490E0DDA">
                  <w:pPr>
                    <w:wordWrap w:val="0"/>
                    <w:topLinePunct/>
                    <w:adjustRightInd w:val="0"/>
                    <w:snapToGrid w:val="0"/>
                    <w:jc w:val="center"/>
                    <w:rPr>
                      <w:szCs w:val="21"/>
                    </w:rPr>
                  </w:pPr>
                  <w:r>
                    <w:rPr>
                      <w:szCs w:val="21"/>
                    </w:rPr>
                    <w:t>氨氮</w:t>
                  </w:r>
                  <w:r>
                    <w:rPr>
                      <w:rFonts w:hint="eastAsia"/>
                      <w:szCs w:val="21"/>
                    </w:rPr>
                    <w:t>：</w:t>
                  </w:r>
                  <w:r>
                    <w:rPr>
                      <w:szCs w:val="21"/>
                    </w:rPr>
                    <w:t>3%。</w:t>
                  </w:r>
                </w:p>
              </w:tc>
              <w:tc>
                <w:tcPr>
                  <w:tcW w:w="686" w:type="dxa"/>
                  <w:vMerge w:val="restart"/>
                  <w:tcBorders>
                    <w:tl2br w:val="nil"/>
                    <w:tr2bl w:val="nil"/>
                  </w:tcBorders>
                  <w:vAlign w:val="center"/>
                </w:tcPr>
                <w:p w14:paraId="3B3636EB">
                  <w:pPr>
                    <w:wordWrap w:val="0"/>
                    <w:topLinePunct/>
                    <w:adjustRightInd w:val="0"/>
                    <w:snapToGrid w:val="0"/>
                    <w:jc w:val="center"/>
                    <w:rPr>
                      <w:szCs w:val="21"/>
                    </w:rPr>
                  </w:pPr>
                  <w:r>
                    <w:rPr>
                      <w:rFonts w:hint="eastAsia"/>
                      <w:szCs w:val="21"/>
                    </w:rPr>
                    <w:t>是</w:t>
                  </w:r>
                </w:p>
              </w:tc>
              <w:tc>
                <w:tcPr>
                  <w:tcW w:w="276" w:type="dxa"/>
                  <w:vMerge w:val="restart"/>
                  <w:tcBorders>
                    <w:tl2br w:val="nil"/>
                    <w:tr2bl w:val="nil"/>
                  </w:tcBorders>
                  <w:vAlign w:val="center"/>
                </w:tcPr>
                <w:p w14:paraId="29E59D3B">
                  <w:pPr>
                    <w:wordWrap w:val="0"/>
                    <w:topLinePunct/>
                    <w:adjustRightInd w:val="0"/>
                    <w:snapToGrid w:val="0"/>
                    <w:jc w:val="center"/>
                    <w:rPr>
                      <w:szCs w:val="21"/>
                    </w:rPr>
                  </w:pPr>
                  <w:r>
                    <w:rPr>
                      <w:rFonts w:hint="eastAsia"/>
                      <w:szCs w:val="21"/>
                    </w:rPr>
                    <w:t>间接排放</w:t>
                  </w:r>
                </w:p>
              </w:tc>
              <w:tc>
                <w:tcPr>
                  <w:tcW w:w="346" w:type="dxa"/>
                  <w:vMerge w:val="restart"/>
                  <w:tcBorders>
                    <w:tl2br w:val="nil"/>
                    <w:tr2bl w:val="nil"/>
                  </w:tcBorders>
                  <w:vAlign w:val="center"/>
                </w:tcPr>
                <w:p w14:paraId="68CD9B53">
                  <w:pPr>
                    <w:wordWrap w:val="0"/>
                    <w:topLinePunct/>
                    <w:adjustRightInd w:val="0"/>
                    <w:snapToGrid w:val="0"/>
                    <w:jc w:val="center"/>
                    <w:rPr>
                      <w:szCs w:val="21"/>
                    </w:rPr>
                  </w:pPr>
                  <w:r>
                    <w:rPr>
                      <w:szCs w:val="21"/>
                    </w:rPr>
                    <w:t>进入城市污水处理厂</w:t>
                  </w:r>
                </w:p>
              </w:tc>
              <w:tc>
                <w:tcPr>
                  <w:tcW w:w="788" w:type="dxa"/>
                  <w:vMerge w:val="restart"/>
                  <w:tcBorders>
                    <w:tl2br w:val="nil"/>
                    <w:tr2bl w:val="nil"/>
                  </w:tcBorders>
                  <w:vAlign w:val="center"/>
                </w:tcPr>
                <w:p w14:paraId="32CCB684">
                  <w:pPr>
                    <w:wordWrap w:val="0"/>
                    <w:topLinePunct/>
                    <w:adjustRightInd w:val="0"/>
                    <w:snapToGrid w:val="0"/>
                    <w:jc w:val="center"/>
                    <w:rPr>
                      <w:szCs w:val="21"/>
                    </w:rPr>
                  </w:pPr>
                  <w:r>
                    <w:rPr>
                      <w:szCs w:val="21"/>
                    </w:rPr>
                    <w:t>间断排放，排放期间流量不稳定且无规律，但不属于冲击性排放</w:t>
                  </w:r>
                </w:p>
              </w:tc>
            </w:tr>
            <w:tr w14:paraId="658988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94" w:type="dxa"/>
                  <w:tcBorders>
                    <w:tl2br w:val="nil"/>
                    <w:tr2bl w:val="nil"/>
                  </w:tcBorders>
                  <w:shd w:val="clear" w:color="auto" w:fill="auto"/>
                  <w:vAlign w:val="center"/>
                </w:tcPr>
                <w:p w14:paraId="194D2B3A">
                  <w:pPr>
                    <w:kinsoku w:val="0"/>
                    <w:topLinePunct/>
                    <w:adjustRightInd w:val="0"/>
                    <w:snapToGrid w:val="0"/>
                    <w:jc w:val="center"/>
                    <w:rPr>
                      <w:szCs w:val="21"/>
                    </w:rPr>
                  </w:pPr>
                  <w:r>
                    <w:rPr>
                      <w:rFonts w:hint="eastAsia"/>
                      <w:szCs w:val="21"/>
                    </w:rPr>
                    <w:t>纯水制备</w:t>
                  </w:r>
                </w:p>
              </w:tc>
              <w:tc>
                <w:tcPr>
                  <w:tcW w:w="669" w:type="dxa"/>
                  <w:tcBorders>
                    <w:tl2br w:val="nil"/>
                    <w:tr2bl w:val="nil"/>
                  </w:tcBorders>
                  <w:shd w:val="clear" w:color="auto" w:fill="auto"/>
                  <w:vAlign w:val="center"/>
                </w:tcPr>
                <w:p w14:paraId="40801887">
                  <w:pPr>
                    <w:kinsoku w:val="0"/>
                    <w:topLinePunct/>
                    <w:adjustRightInd w:val="0"/>
                    <w:snapToGrid w:val="0"/>
                    <w:jc w:val="center"/>
                    <w:rPr>
                      <w:szCs w:val="21"/>
                    </w:rPr>
                  </w:pPr>
                  <w:r>
                    <w:rPr>
                      <w:rFonts w:hint="eastAsia"/>
                      <w:szCs w:val="21"/>
                    </w:rPr>
                    <w:t>纯水制备废水</w:t>
                  </w:r>
                </w:p>
              </w:tc>
              <w:tc>
                <w:tcPr>
                  <w:tcW w:w="601" w:type="dxa"/>
                  <w:tcBorders>
                    <w:tl2br w:val="nil"/>
                    <w:tr2bl w:val="nil"/>
                  </w:tcBorders>
                  <w:vAlign w:val="center"/>
                </w:tcPr>
                <w:p w14:paraId="3812BBC5">
                  <w:pPr>
                    <w:wordWrap w:val="0"/>
                    <w:topLinePunct/>
                    <w:adjustRightInd w:val="0"/>
                    <w:snapToGrid w:val="0"/>
                    <w:jc w:val="center"/>
                    <w:rPr>
                      <w:rFonts w:hint="default" w:eastAsia="宋体"/>
                      <w:szCs w:val="21"/>
                      <w:lang w:val="en-US" w:eastAsia="zh-CN"/>
                    </w:rPr>
                  </w:pPr>
                  <w:r>
                    <w:rPr>
                      <w:rFonts w:hint="eastAsia"/>
                      <w:szCs w:val="21"/>
                      <w:lang w:val="en-US" w:eastAsia="zh-CN"/>
                    </w:rPr>
                    <w:t>61.99</w:t>
                  </w:r>
                </w:p>
              </w:tc>
              <w:tc>
                <w:tcPr>
                  <w:tcW w:w="718" w:type="dxa"/>
                  <w:vMerge w:val="continue"/>
                  <w:tcBorders>
                    <w:tl2br w:val="nil"/>
                    <w:tr2bl w:val="nil"/>
                  </w:tcBorders>
                  <w:vAlign w:val="center"/>
                </w:tcPr>
                <w:p w14:paraId="7B6D832E">
                  <w:pPr>
                    <w:wordWrap w:val="0"/>
                    <w:topLinePunct/>
                    <w:adjustRightInd w:val="0"/>
                    <w:snapToGrid w:val="0"/>
                    <w:jc w:val="center"/>
                    <w:rPr>
                      <w:szCs w:val="21"/>
                    </w:rPr>
                  </w:pPr>
                </w:p>
              </w:tc>
              <w:tc>
                <w:tcPr>
                  <w:tcW w:w="733" w:type="dxa"/>
                  <w:vMerge w:val="continue"/>
                  <w:tcBorders>
                    <w:tl2br w:val="nil"/>
                    <w:tr2bl w:val="nil"/>
                  </w:tcBorders>
                  <w:vAlign w:val="center"/>
                </w:tcPr>
                <w:p w14:paraId="334E661C">
                  <w:pPr>
                    <w:wordWrap w:val="0"/>
                    <w:topLinePunct/>
                    <w:adjustRightInd w:val="0"/>
                    <w:snapToGrid w:val="0"/>
                    <w:jc w:val="center"/>
                    <w:rPr>
                      <w:szCs w:val="21"/>
                    </w:rPr>
                  </w:pPr>
                </w:p>
              </w:tc>
              <w:tc>
                <w:tcPr>
                  <w:tcW w:w="919" w:type="dxa"/>
                  <w:vMerge w:val="continue"/>
                  <w:tcBorders>
                    <w:tl2br w:val="nil"/>
                    <w:tr2bl w:val="nil"/>
                  </w:tcBorders>
                  <w:vAlign w:val="center"/>
                </w:tcPr>
                <w:p w14:paraId="61B01750">
                  <w:pPr>
                    <w:wordWrap w:val="0"/>
                    <w:topLinePunct/>
                    <w:adjustRightInd w:val="0"/>
                    <w:snapToGrid w:val="0"/>
                    <w:jc w:val="center"/>
                    <w:rPr>
                      <w:szCs w:val="21"/>
                    </w:rPr>
                  </w:pPr>
                </w:p>
              </w:tc>
              <w:tc>
                <w:tcPr>
                  <w:tcW w:w="1286" w:type="dxa"/>
                  <w:vMerge w:val="continue"/>
                  <w:tcBorders>
                    <w:tl2br w:val="nil"/>
                    <w:tr2bl w:val="nil"/>
                  </w:tcBorders>
                  <w:vAlign w:val="center"/>
                </w:tcPr>
                <w:p w14:paraId="3B7B3B6B">
                  <w:pPr>
                    <w:wordWrap w:val="0"/>
                    <w:topLinePunct/>
                    <w:adjustRightInd w:val="0"/>
                    <w:snapToGrid w:val="0"/>
                    <w:jc w:val="center"/>
                    <w:rPr>
                      <w:szCs w:val="21"/>
                    </w:rPr>
                  </w:pPr>
                </w:p>
              </w:tc>
              <w:tc>
                <w:tcPr>
                  <w:tcW w:w="686" w:type="dxa"/>
                  <w:vMerge w:val="continue"/>
                  <w:tcBorders>
                    <w:tl2br w:val="nil"/>
                    <w:tr2bl w:val="nil"/>
                  </w:tcBorders>
                  <w:vAlign w:val="center"/>
                </w:tcPr>
                <w:p w14:paraId="01A34C2B">
                  <w:pPr>
                    <w:wordWrap w:val="0"/>
                    <w:topLinePunct/>
                    <w:adjustRightInd w:val="0"/>
                    <w:snapToGrid w:val="0"/>
                    <w:jc w:val="center"/>
                    <w:rPr>
                      <w:szCs w:val="21"/>
                    </w:rPr>
                  </w:pPr>
                </w:p>
              </w:tc>
              <w:tc>
                <w:tcPr>
                  <w:tcW w:w="276" w:type="dxa"/>
                  <w:vMerge w:val="continue"/>
                  <w:tcBorders>
                    <w:tl2br w:val="nil"/>
                    <w:tr2bl w:val="nil"/>
                  </w:tcBorders>
                  <w:vAlign w:val="center"/>
                </w:tcPr>
                <w:p w14:paraId="70ADCE5B">
                  <w:pPr>
                    <w:wordWrap w:val="0"/>
                    <w:topLinePunct/>
                    <w:adjustRightInd w:val="0"/>
                    <w:snapToGrid w:val="0"/>
                    <w:jc w:val="center"/>
                    <w:rPr>
                      <w:szCs w:val="21"/>
                    </w:rPr>
                  </w:pPr>
                </w:p>
              </w:tc>
              <w:tc>
                <w:tcPr>
                  <w:tcW w:w="346" w:type="dxa"/>
                  <w:vMerge w:val="continue"/>
                  <w:tcBorders>
                    <w:tl2br w:val="nil"/>
                    <w:tr2bl w:val="nil"/>
                  </w:tcBorders>
                  <w:vAlign w:val="center"/>
                </w:tcPr>
                <w:p w14:paraId="56D276DD">
                  <w:pPr>
                    <w:wordWrap w:val="0"/>
                    <w:topLinePunct/>
                    <w:adjustRightInd w:val="0"/>
                    <w:snapToGrid w:val="0"/>
                    <w:jc w:val="center"/>
                    <w:rPr>
                      <w:szCs w:val="21"/>
                    </w:rPr>
                  </w:pPr>
                </w:p>
              </w:tc>
              <w:tc>
                <w:tcPr>
                  <w:tcW w:w="788" w:type="dxa"/>
                  <w:vMerge w:val="continue"/>
                  <w:tcBorders>
                    <w:tl2br w:val="nil"/>
                    <w:tr2bl w:val="nil"/>
                  </w:tcBorders>
                  <w:vAlign w:val="center"/>
                </w:tcPr>
                <w:p w14:paraId="6326E0C3">
                  <w:pPr>
                    <w:wordWrap w:val="0"/>
                    <w:topLinePunct/>
                    <w:adjustRightInd w:val="0"/>
                    <w:snapToGrid w:val="0"/>
                    <w:jc w:val="center"/>
                    <w:rPr>
                      <w:szCs w:val="21"/>
                    </w:rPr>
                  </w:pPr>
                </w:p>
              </w:tc>
            </w:tr>
            <w:tr w14:paraId="345DC4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94" w:type="dxa"/>
                  <w:tcBorders>
                    <w:tl2br w:val="nil"/>
                    <w:tr2bl w:val="nil"/>
                  </w:tcBorders>
                  <w:shd w:val="clear" w:color="auto" w:fill="auto"/>
                  <w:vAlign w:val="center"/>
                </w:tcPr>
                <w:p w14:paraId="064F30EC">
                  <w:pPr>
                    <w:kinsoku w:val="0"/>
                    <w:topLinePunct/>
                    <w:adjustRightInd w:val="0"/>
                    <w:snapToGrid w:val="0"/>
                    <w:jc w:val="center"/>
                    <w:rPr>
                      <w:rFonts w:hint="eastAsia"/>
                      <w:szCs w:val="21"/>
                    </w:rPr>
                  </w:pPr>
                  <w:r>
                    <w:rPr>
                      <w:rFonts w:hint="eastAsia"/>
                      <w:szCs w:val="21"/>
                    </w:rPr>
                    <w:t>高压蒸汽灭菌</w:t>
                  </w:r>
                </w:p>
              </w:tc>
              <w:tc>
                <w:tcPr>
                  <w:tcW w:w="669" w:type="dxa"/>
                  <w:tcBorders>
                    <w:tl2br w:val="nil"/>
                    <w:tr2bl w:val="nil"/>
                  </w:tcBorders>
                  <w:shd w:val="clear" w:color="auto" w:fill="auto"/>
                  <w:vAlign w:val="center"/>
                </w:tcPr>
                <w:p w14:paraId="2F91BB79">
                  <w:pPr>
                    <w:kinsoku w:val="0"/>
                    <w:topLinePunct/>
                    <w:adjustRightInd w:val="0"/>
                    <w:snapToGrid w:val="0"/>
                    <w:jc w:val="center"/>
                    <w:rPr>
                      <w:rFonts w:hint="eastAsia"/>
                      <w:szCs w:val="21"/>
                    </w:rPr>
                  </w:pPr>
                  <w:r>
                    <w:rPr>
                      <w:rFonts w:hint="eastAsia"/>
                      <w:szCs w:val="21"/>
                    </w:rPr>
                    <w:t>高压蒸汽灭菌废水</w:t>
                  </w:r>
                </w:p>
              </w:tc>
              <w:tc>
                <w:tcPr>
                  <w:tcW w:w="601" w:type="dxa"/>
                  <w:tcBorders>
                    <w:tl2br w:val="nil"/>
                    <w:tr2bl w:val="nil"/>
                  </w:tcBorders>
                  <w:vAlign w:val="center"/>
                </w:tcPr>
                <w:p w14:paraId="3958C88E">
                  <w:pPr>
                    <w:wordWrap w:val="0"/>
                    <w:topLinePunct/>
                    <w:adjustRightInd w:val="0"/>
                    <w:snapToGrid w:val="0"/>
                    <w:jc w:val="center"/>
                    <w:rPr>
                      <w:rFonts w:hint="default" w:eastAsia="宋体"/>
                      <w:szCs w:val="21"/>
                      <w:lang w:val="en-US" w:eastAsia="zh-CN"/>
                    </w:rPr>
                  </w:pPr>
                  <w:r>
                    <w:rPr>
                      <w:rFonts w:hint="eastAsia"/>
                      <w:szCs w:val="21"/>
                      <w:lang w:val="en-US" w:eastAsia="zh-CN"/>
                    </w:rPr>
                    <w:t>112.5</w:t>
                  </w:r>
                </w:p>
              </w:tc>
              <w:tc>
                <w:tcPr>
                  <w:tcW w:w="718" w:type="dxa"/>
                  <w:vMerge w:val="continue"/>
                  <w:tcBorders>
                    <w:tl2br w:val="nil"/>
                    <w:tr2bl w:val="nil"/>
                  </w:tcBorders>
                  <w:vAlign w:val="center"/>
                </w:tcPr>
                <w:p w14:paraId="2690172B">
                  <w:pPr>
                    <w:wordWrap w:val="0"/>
                    <w:topLinePunct/>
                    <w:adjustRightInd w:val="0"/>
                    <w:snapToGrid w:val="0"/>
                    <w:jc w:val="center"/>
                    <w:rPr>
                      <w:szCs w:val="21"/>
                    </w:rPr>
                  </w:pPr>
                </w:p>
              </w:tc>
              <w:tc>
                <w:tcPr>
                  <w:tcW w:w="733" w:type="dxa"/>
                  <w:vMerge w:val="continue"/>
                  <w:tcBorders>
                    <w:tl2br w:val="nil"/>
                    <w:tr2bl w:val="nil"/>
                  </w:tcBorders>
                  <w:vAlign w:val="center"/>
                </w:tcPr>
                <w:p w14:paraId="5971FC35">
                  <w:pPr>
                    <w:wordWrap w:val="0"/>
                    <w:topLinePunct/>
                    <w:adjustRightInd w:val="0"/>
                    <w:snapToGrid w:val="0"/>
                    <w:jc w:val="center"/>
                    <w:rPr>
                      <w:szCs w:val="21"/>
                    </w:rPr>
                  </w:pPr>
                </w:p>
              </w:tc>
              <w:tc>
                <w:tcPr>
                  <w:tcW w:w="919" w:type="dxa"/>
                  <w:vMerge w:val="continue"/>
                  <w:tcBorders>
                    <w:tl2br w:val="nil"/>
                    <w:tr2bl w:val="nil"/>
                  </w:tcBorders>
                  <w:vAlign w:val="center"/>
                </w:tcPr>
                <w:p w14:paraId="0FC60CB9">
                  <w:pPr>
                    <w:wordWrap w:val="0"/>
                    <w:topLinePunct/>
                    <w:adjustRightInd w:val="0"/>
                    <w:snapToGrid w:val="0"/>
                    <w:jc w:val="center"/>
                    <w:rPr>
                      <w:szCs w:val="21"/>
                    </w:rPr>
                  </w:pPr>
                </w:p>
              </w:tc>
              <w:tc>
                <w:tcPr>
                  <w:tcW w:w="1286" w:type="dxa"/>
                  <w:vMerge w:val="continue"/>
                  <w:tcBorders>
                    <w:tl2br w:val="nil"/>
                    <w:tr2bl w:val="nil"/>
                  </w:tcBorders>
                  <w:vAlign w:val="center"/>
                </w:tcPr>
                <w:p w14:paraId="4828BB86">
                  <w:pPr>
                    <w:wordWrap w:val="0"/>
                    <w:topLinePunct/>
                    <w:adjustRightInd w:val="0"/>
                    <w:snapToGrid w:val="0"/>
                    <w:jc w:val="center"/>
                    <w:rPr>
                      <w:szCs w:val="21"/>
                    </w:rPr>
                  </w:pPr>
                </w:p>
              </w:tc>
              <w:tc>
                <w:tcPr>
                  <w:tcW w:w="686" w:type="dxa"/>
                  <w:vMerge w:val="continue"/>
                  <w:tcBorders>
                    <w:tl2br w:val="nil"/>
                    <w:tr2bl w:val="nil"/>
                  </w:tcBorders>
                  <w:vAlign w:val="center"/>
                </w:tcPr>
                <w:p w14:paraId="4020AE55">
                  <w:pPr>
                    <w:wordWrap w:val="0"/>
                    <w:topLinePunct/>
                    <w:adjustRightInd w:val="0"/>
                    <w:snapToGrid w:val="0"/>
                    <w:jc w:val="center"/>
                    <w:rPr>
                      <w:szCs w:val="21"/>
                    </w:rPr>
                  </w:pPr>
                </w:p>
              </w:tc>
              <w:tc>
                <w:tcPr>
                  <w:tcW w:w="276" w:type="dxa"/>
                  <w:vMerge w:val="continue"/>
                  <w:tcBorders>
                    <w:tl2br w:val="nil"/>
                    <w:tr2bl w:val="nil"/>
                  </w:tcBorders>
                  <w:vAlign w:val="center"/>
                </w:tcPr>
                <w:p w14:paraId="0BDB2806">
                  <w:pPr>
                    <w:wordWrap w:val="0"/>
                    <w:topLinePunct/>
                    <w:adjustRightInd w:val="0"/>
                    <w:snapToGrid w:val="0"/>
                    <w:jc w:val="center"/>
                    <w:rPr>
                      <w:szCs w:val="21"/>
                    </w:rPr>
                  </w:pPr>
                </w:p>
              </w:tc>
              <w:tc>
                <w:tcPr>
                  <w:tcW w:w="346" w:type="dxa"/>
                  <w:vMerge w:val="continue"/>
                  <w:tcBorders>
                    <w:tl2br w:val="nil"/>
                    <w:tr2bl w:val="nil"/>
                  </w:tcBorders>
                  <w:vAlign w:val="center"/>
                </w:tcPr>
                <w:p w14:paraId="77C3BF5A">
                  <w:pPr>
                    <w:wordWrap w:val="0"/>
                    <w:topLinePunct/>
                    <w:adjustRightInd w:val="0"/>
                    <w:snapToGrid w:val="0"/>
                    <w:jc w:val="center"/>
                    <w:rPr>
                      <w:szCs w:val="21"/>
                    </w:rPr>
                  </w:pPr>
                </w:p>
              </w:tc>
              <w:tc>
                <w:tcPr>
                  <w:tcW w:w="788" w:type="dxa"/>
                  <w:vMerge w:val="continue"/>
                  <w:tcBorders>
                    <w:tl2br w:val="nil"/>
                    <w:tr2bl w:val="nil"/>
                  </w:tcBorders>
                  <w:vAlign w:val="center"/>
                </w:tcPr>
                <w:p w14:paraId="7F8FF9E7">
                  <w:pPr>
                    <w:wordWrap w:val="0"/>
                    <w:topLinePunct/>
                    <w:adjustRightInd w:val="0"/>
                    <w:snapToGrid w:val="0"/>
                    <w:jc w:val="center"/>
                    <w:rPr>
                      <w:szCs w:val="21"/>
                    </w:rPr>
                  </w:pPr>
                </w:p>
              </w:tc>
            </w:tr>
            <w:tr w14:paraId="114A10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94" w:type="dxa"/>
                  <w:tcBorders>
                    <w:tl2br w:val="nil"/>
                    <w:tr2bl w:val="nil"/>
                  </w:tcBorders>
                  <w:shd w:val="clear" w:color="auto" w:fill="auto"/>
                  <w:vAlign w:val="center"/>
                </w:tcPr>
                <w:p w14:paraId="361FE856">
                  <w:pPr>
                    <w:kinsoku w:val="0"/>
                    <w:topLinePunct/>
                    <w:adjustRightInd w:val="0"/>
                    <w:snapToGrid w:val="0"/>
                    <w:jc w:val="center"/>
                    <w:rPr>
                      <w:szCs w:val="21"/>
                    </w:rPr>
                  </w:pPr>
                  <w:r>
                    <w:rPr>
                      <w:rFonts w:hint="eastAsia"/>
                      <w:szCs w:val="21"/>
                    </w:rPr>
                    <w:t>笼具及工作服清洗</w:t>
                  </w:r>
                </w:p>
              </w:tc>
              <w:tc>
                <w:tcPr>
                  <w:tcW w:w="669" w:type="dxa"/>
                  <w:tcBorders>
                    <w:tl2br w:val="nil"/>
                    <w:tr2bl w:val="nil"/>
                  </w:tcBorders>
                  <w:shd w:val="clear" w:color="auto" w:fill="auto"/>
                  <w:vAlign w:val="center"/>
                </w:tcPr>
                <w:p w14:paraId="786EF092">
                  <w:pPr>
                    <w:kinsoku w:val="0"/>
                    <w:topLinePunct/>
                    <w:adjustRightInd w:val="0"/>
                    <w:snapToGrid w:val="0"/>
                    <w:jc w:val="center"/>
                    <w:rPr>
                      <w:szCs w:val="21"/>
                    </w:rPr>
                  </w:pPr>
                  <w:r>
                    <w:rPr>
                      <w:rFonts w:hint="eastAsia"/>
                      <w:szCs w:val="21"/>
                    </w:rPr>
                    <w:t>笼具及工作服清洗废水</w:t>
                  </w:r>
                </w:p>
              </w:tc>
              <w:tc>
                <w:tcPr>
                  <w:tcW w:w="601" w:type="dxa"/>
                  <w:tcBorders>
                    <w:tl2br w:val="nil"/>
                    <w:tr2bl w:val="nil"/>
                  </w:tcBorders>
                  <w:vAlign w:val="center"/>
                </w:tcPr>
                <w:p w14:paraId="34028393">
                  <w:pPr>
                    <w:wordWrap w:val="0"/>
                    <w:topLinePunct/>
                    <w:adjustRightInd w:val="0"/>
                    <w:snapToGrid w:val="0"/>
                    <w:jc w:val="center"/>
                    <w:rPr>
                      <w:rFonts w:hint="default" w:eastAsia="宋体"/>
                      <w:szCs w:val="21"/>
                      <w:lang w:val="en-US" w:eastAsia="zh-CN"/>
                    </w:rPr>
                  </w:pPr>
                  <w:r>
                    <w:rPr>
                      <w:rFonts w:hint="eastAsia"/>
                      <w:szCs w:val="21"/>
                      <w:lang w:val="en-US" w:eastAsia="zh-CN"/>
                    </w:rPr>
                    <w:t>30.15</w:t>
                  </w:r>
                </w:p>
              </w:tc>
              <w:tc>
                <w:tcPr>
                  <w:tcW w:w="718" w:type="dxa"/>
                  <w:vMerge w:val="continue"/>
                  <w:tcBorders>
                    <w:tl2br w:val="nil"/>
                    <w:tr2bl w:val="nil"/>
                  </w:tcBorders>
                  <w:vAlign w:val="center"/>
                </w:tcPr>
                <w:p w14:paraId="2516A5B3">
                  <w:pPr>
                    <w:wordWrap w:val="0"/>
                    <w:topLinePunct/>
                    <w:adjustRightInd w:val="0"/>
                    <w:snapToGrid w:val="0"/>
                    <w:jc w:val="center"/>
                    <w:rPr>
                      <w:szCs w:val="21"/>
                    </w:rPr>
                  </w:pPr>
                </w:p>
              </w:tc>
              <w:tc>
                <w:tcPr>
                  <w:tcW w:w="733" w:type="dxa"/>
                  <w:vMerge w:val="continue"/>
                  <w:tcBorders>
                    <w:tl2br w:val="nil"/>
                    <w:tr2bl w:val="nil"/>
                  </w:tcBorders>
                  <w:vAlign w:val="center"/>
                </w:tcPr>
                <w:p w14:paraId="7505D549">
                  <w:pPr>
                    <w:wordWrap w:val="0"/>
                    <w:topLinePunct/>
                    <w:adjustRightInd w:val="0"/>
                    <w:snapToGrid w:val="0"/>
                    <w:jc w:val="center"/>
                    <w:rPr>
                      <w:szCs w:val="21"/>
                    </w:rPr>
                  </w:pPr>
                </w:p>
              </w:tc>
              <w:tc>
                <w:tcPr>
                  <w:tcW w:w="919" w:type="dxa"/>
                  <w:tcBorders>
                    <w:tl2br w:val="nil"/>
                    <w:tr2bl w:val="nil"/>
                  </w:tcBorders>
                  <w:vAlign w:val="center"/>
                </w:tcPr>
                <w:p w14:paraId="5CD7B840">
                  <w:pPr>
                    <w:wordWrap w:val="0"/>
                    <w:topLinePunct/>
                    <w:adjustRightInd w:val="0"/>
                    <w:snapToGrid w:val="0"/>
                    <w:jc w:val="center"/>
                    <w:rPr>
                      <w:szCs w:val="21"/>
                    </w:rPr>
                  </w:pPr>
                  <w:r>
                    <w:rPr>
                      <w:rFonts w:hint="eastAsia"/>
                      <w:szCs w:val="21"/>
                    </w:rPr>
                    <w:t>自建污水处理设施、锋创科技园化粪池</w:t>
                  </w:r>
                </w:p>
              </w:tc>
              <w:tc>
                <w:tcPr>
                  <w:tcW w:w="1286" w:type="dxa"/>
                  <w:tcBorders>
                    <w:tl2br w:val="nil"/>
                    <w:tr2bl w:val="nil"/>
                  </w:tcBorders>
                  <w:shd w:val="clear" w:color="auto" w:fill="auto"/>
                  <w:vAlign w:val="center"/>
                </w:tcPr>
                <w:p w14:paraId="38609276">
                  <w:pPr>
                    <w:wordWrap w:val="0"/>
                    <w:topLinePunct/>
                    <w:adjustRightInd w:val="0"/>
                    <w:snapToGrid w:val="0"/>
                    <w:jc w:val="center"/>
                    <w:rPr>
                      <w:szCs w:val="21"/>
                    </w:rPr>
                  </w:pPr>
                  <w:r>
                    <w:rPr>
                      <w:szCs w:val="21"/>
                    </w:rPr>
                    <w:t>COD</w:t>
                  </w:r>
                  <w:r>
                    <w:rPr>
                      <w:rFonts w:hint="eastAsia"/>
                      <w:szCs w:val="21"/>
                      <w:vertAlign w:val="subscript"/>
                    </w:rPr>
                    <w:t>Cr</w:t>
                  </w:r>
                  <w:r>
                    <w:rPr>
                      <w:rFonts w:hint="eastAsia"/>
                      <w:szCs w:val="21"/>
                    </w:rPr>
                    <w:t>：</w:t>
                  </w:r>
                  <w:r>
                    <w:rPr>
                      <w:szCs w:val="21"/>
                    </w:rPr>
                    <w:t>40%</w:t>
                  </w:r>
                  <w:r>
                    <w:rPr>
                      <w:rFonts w:hint="eastAsia"/>
                      <w:szCs w:val="21"/>
                    </w:rPr>
                    <w:t>；</w:t>
                  </w:r>
                </w:p>
                <w:p w14:paraId="4CEC4840">
                  <w:pPr>
                    <w:wordWrap w:val="0"/>
                    <w:topLinePunct/>
                    <w:adjustRightInd w:val="0"/>
                    <w:snapToGrid w:val="0"/>
                    <w:jc w:val="center"/>
                    <w:rPr>
                      <w:szCs w:val="21"/>
                    </w:rPr>
                  </w:pPr>
                  <w:r>
                    <w:rPr>
                      <w:szCs w:val="21"/>
                    </w:rPr>
                    <w:t>BOD</w:t>
                  </w:r>
                  <w:r>
                    <w:rPr>
                      <w:szCs w:val="21"/>
                      <w:vertAlign w:val="subscript"/>
                    </w:rPr>
                    <w:t>5</w:t>
                  </w:r>
                  <w:r>
                    <w:rPr>
                      <w:rFonts w:hint="eastAsia"/>
                      <w:szCs w:val="21"/>
                    </w:rPr>
                    <w:t>：</w:t>
                  </w:r>
                  <w:r>
                    <w:rPr>
                      <w:szCs w:val="21"/>
                    </w:rPr>
                    <w:t>30%</w:t>
                  </w:r>
                  <w:r>
                    <w:rPr>
                      <w:rFonts w:hint="eastAsia"/>
                      <w:szCs w:val="21"/>
                    </w:rPr>
                    <w:t>；</w:t>
                  </w:r>
                </w:p>
                <w:p w14:paraId="024A5098">
                  <w:pPr>
                    <w:wordWrap w:val="0"/>
                    <w:topLinePunct/>
                    <w:adjustRightInd w:val="0"/>
                    <w:snapToGrid w:val="0"/>
                    <w:jc w:val="center"/>
                    <w:rPr>
                      <w:szCs w:val="21"/>
                    </w:rPr>
                  </w:pPr>
                  <w:r>
                    <w:rPr>
                      <w:szCs w:val="21"/>
                    </w:rPr>
                    <w:t>SS</w:t>
                  </w:r>
                  <w:r>
                    <w:rPr>
                      <w:rFonts w:hint="eastAsia"/>
                      <w:szCs w:val="21"/>
                    </w:rPr>
                    <w:t>：</w:t>
                  </w:r>
                  <w:r>
                    <w:rPr>
                      <w:szCs w:val="21"/>
                    </w:rPr>
                    <w:t>90%</w:t>
                  </w:r>
                  <w:r>
                    <w:rPr>
                      <w:rFonts w:hint="eastAsia"/>
                      <w:szCs w:val="21"/>
                    </w:rPr>
                    <w:t>；</w:t>
                  </w:r>
                </w:p>
                <w:p w14:paraId="1C591063">
                  <w:pPr>
                    <w:wordWrap w:val="0"/>
                    <w:topLinePunct/>
                    <w:adjustRightInd w:val="0"/>
                    <w:snapToGrid w:val="0"/>
                    <w:jc w:val="center"/>
                    <w:rPr>
                      <w:szCs w:val="21"/>
                    </w:rPr>
                  </w:pPr>
                  <w:r>
                    <w:rPr>
                      <w:szCs w:val="21"/>
                    </w:rPr>
                    <w:t>粪大肠菌群</w:t>
                  </w:r>
                  <w:r>
                    <w:rPr>
                      <w:rFonts w:hint="eastAsia"/>
                      <w:szCs w:val="21"/>
                    </w:rPr>
                    <w:t>：</w:t>
                  </w:r>
                  <w:r>
                    <w:rPr>
                      <w:szCs w:val="21"/>
                    </w:rPr>
                    <w:t>99.99%</w:t>
                  </w:r>
                </w:p>
              </w:tc>
              <w:tc>
                <w:tcPr>
                  <w:tcW w:w="686" w:type="dxa"/>
                  <w:tcBorders>
                    <w:tl2br w:val="nil"/>
                    <w:tr2bl w:val="nil"/>
                  </w:tcBorders>
                  <w:vAlign w:val="center"/>
                </w:tcPr>
                <w:p w14:paraId="395720B0">
                  <w:pPr>
                    <w:wordWrap w:val="0"/>
                    <w:topLinePunct/>
                    <w:adjustRightInd w:val="0"/>
                    <w:snapToGrid w:val="0"/>
                    <w:jc w:val="center"/>
                    <w:rPr>
                      <w:szCs w:val="21"/>
                    </w:rPr>
                  </w:pPr>
                  <w:r>
                    <w:rPr>
                      <w:rFonts w:hint="eastAsia"/>
                      <w:szCs w:val="21"/>
                    </w:rPr>
                    <w:t>是</w:t>
                  </w:r>
                </w:p>
              </w:tc>
              <w:tc>
                <w:tcPr>
                  <w:tcW w:w="276" w:type="dxa"/>
                  <w:vMerge w:val="continue"/>
                  <w:tcBorders>
                    <w:tl2br w:val="nil"/>
                    <w:tr2bl w:val="nil"/>
                  </w:tcBorders>
                  <w:vAlign w:val="center"/>
                </w:tcPr>
                <w:p w14:paraId="60B89D08">
                  <w:pPr>
                    <w:wordWrap w:val="0"/>
                    <w:topLinePunct/>
                    <w:adjustRightInd w:val="0"/>
                    <w:snapToGrid w:val="0"/>
                    <w:jc w:val="center"/>
                    <w:rPr>
                      <w:szCs w:val="21"/>
                    </w:rPr>
                  </w:pPr>
                </w:p>
              </w:tc>
              <w:tc>
                <w:tcPr>
                  <w:tcW w:w="346" w:type="dxa"/>
                  <w:vMerge w:val="continue"/>
                  <w:tcBorders>
                    <w:tl2br w:val="nil"/>
                    <w:tr2bl w:val="nil"/>
                  </w:tcBorders>
                  <w:vAlign w:val="center"/>
                </w:tcPr>
                <w:p w14:paraId="5EAB4066">
                  <w:pPr>
                    <w:wordWrap w:val="0"/>
                    <w:topLinePunct/>
                    <w:adjustRightInd w:val="0"/>
                    <w:snapToGrid w:val="0"/>
                    <w:jc w:val="center"/>
                    <w:rPr>
                      <w:szCs w:val="21"/>
                    </w:rPr>
                  </w:pPr>
                </w:p>
              </w:tc>
              <w:tc>
                <w:tcPr>
                  <w:tcW w:w="788" w:type="dxa"/>
                  <w:vMerge w:val="continue"/>
                  <w:tcBorders>
                    <w:tl2br w:val="nil"/>
                    <w:tr2bl w:val="nil"/>
                  </w:tcBorders>
                  <w:vAlign w:val="center"/>
                </w:tcPr>
                <w:p w14:paraId="008819F0">
                  <w:pPr>
                    <w:wordWrap w:val="0"/>
                    <w:topLinePunct/>
                    <w:adjustRightInd w:val="0"/>
                    <w:snapToGrid w:val="0"/>
                    <w:jc w:val="center"/>
                    <w:rPr>
                      <w:szCs w:val="21"/>
                    </w:rPr>
                  </w:pPr>
                </w:p>
              </w:tc>
            </w:tr>
          </w:tbl>
          <w:p w14:paraId="2ACC04FA">
            <w:pPr>
              <w:adjustRightInd w:val="0"/>
              <w:snapToGrid w:val="0"/>
              <w:spacing w:line="360" w:lineRule="auto"/>
              <w:rPr>
                <w:sz w:val="24"/>
                <w:highlight w:val="green"/>
              </w:rPr>
            </w:pPr>
          </w:p>
          <w:p w14:paraId="263D8312">
            <w:pPr>
              <w:adjustRightInd w:val="0"/>
              <w:snapToGrid w:val="0"/>
              <w:spacing w:line="360" w:lineRule="auto"/>
              <w:ind w:firstLine="360" w:firstLineChars="150"/>
              <w:rPr>
                <w:sz w:val="24"/>
              </w:rPr>
            </w:pPr>
            <w:r>
              <w:rPr>
                <w:sz w:val="24"/>
              </w:rPr>
              <w:t>本项目废水排放口基本情况详见下表。</w:t>
            </w:r>
          </w:p>
          <w:p w14:paraId="20DA1E36">
            <w:pPr>
              <w:numPr>
                <w:ilvl w:val="0"/>
                <w:numId w:val="47"/>
              </w:numPr>
              <w:adjustRightInd w:val="0"/>
              <w:spacing w:line="360" w:lineRule="auto"/>
              <w:jc w:val="center"/>
              <w:rPr>
                <w:b/>
                <w:sz w:val="24"/>
              </w:rPr>
            </w:pPr>
            <w:r>
              <w:rPr>
                <w:b/>
                <w:sz w:val="24"/>
              </w:rPr>
              <w:t>本项目废水排放口基本情况一览表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667"/>
              <w:gridCol w:w="898"/>
              <w:gridCol w:w="1722"/>
              <w:gridCol w:w="1117"/>
              <w:gridCol w:w="2164"/>
            </w:tblGrid>
            <w:tr w14:paraId="1EAC82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100" w:type="pct"/>
                  <w:tcBorders>
                    <w:tl2br w:val="nil"/>
                    <w:tr2bl w:val="nil"/>
                  </w:tcBorders>
                  <w:vAlign w:val="center"/>
                </w:tcPr>
                <w:p w14:paraId="6AC5BAD5">
                  <w:pPr>
                    <w:adjustRightInd w:val="0"/>
                    <w:snapToGrid w:val="0"/>
                    <w:jc w:val="center"/>
                    <w:rPr>
                      <w:b/>
                      <w:szCs w:val="21"/>
                    </w:rPr>
                  </w:pPr>
                  <w:r>
                    <w:rPr>
                      <w:b/>
                      <w:szCs w:val="21"/>
                    </w:rPr>
                    <w:t>排放口名称</w:t>
                  </w:r>
                </w:p>
              </w:tc>
              <w:tc>
                <w:tcPr>
                  <w:tcW w:w="593" w:type="pct"/>
                  <w:tcBorders>
                    <w:tl2br w:val="nil"/>
                    <w:tr2bl w:val="nil"/>
                  </w:tcBorders>
                  <w:vAlign w:val="center"/>
                </w:tcPr>
                <w:p w14:paraId="3E9D6694">
                  <w:pPr>
                    <w:adjustRightInd w:val="0"/>
                    <w:snapToGrid w:val="0"/>
                    <w:jc w:val="center"/>
                    <w:rPr>
                      <w:b/>
                      <w:szCs w:val="21"/>
                    </w:rPr>
                  </w:pPr>
                  <w:r>
                    <w:rPr>
                      <w:b/>
                      <w:szCs w:val="21"/>
                    </w:rPr>
                    <w:t>编号</w:t>
                  </w:r>
                </w:p>
              </w:tc>
              <w:tc>
                <w:tcPr>
                  <w:tcW w:w="1137" w:type="pct"/>
                  <w:tcBorders>
                    <w:tl2br w:val="nil"/>
                    <w:tr2bl w:val="nil"/>
                  </w:tcBorders>
                  <w:vAlign w:val="center"/>
                </w:tcPr>
                <w:p w14:paraId="37751681">
                  <w:pPr>
                    <w:adjustRightInd w:val="0"/>
                    <w:snapToGrid w:val="0"/>
                    <w:jc w:val="center"/>
                    <w:rPr>
                      <w:b/>
                      <w:szCs w:val="21"/>
                    </w:rPr>
                  </w:pPr>
                  <w:r>
                    <w:rPr>
                      <w:b/>
                      <w:szCs w:val="21"/>
                    </w:rPr>
                    <w:t>地理坐标</w:t>
                  </w:r>
                </w:p>
              </w:tc>
              <w:tc>
                <w:tcPr>
                  <w:tcW w:w="738" w:type="pct"/>
                  <w:tcBorders>
                    <w:tl2br w:val="nil"/>
                    <w:tr2bl w:val="nil"/>
                  </w:tcBorders>
                  <w:vAlign w:val="center"/>
                </w:tcPr>
                <w:p w14:paraId="21ED2B6E">
                  <w:pPr>
                    <w:adjustRightInd w:val="0"/>
                    <w:snapToGrid w:val="0"/>
                    <w:jc w:val="center"/>
                    <w:rPr>
                      <w:b/>
                      <w:szCs w:val="21"/>
                    </w:rPr>
                  </w:pPr>
                  <w:r>
                    <w:rPr>
                      <w:b/>
                      <w:szCs w:val="21"/>
                    </w:rPr>
                    <w:t>类型</w:t>
                  </w:r>
                </w:p>
              </w:tc>
              <w:tc>
                <w:tcPr>
                  <w:tcW w:w="1429" w:type="pct"/>
                  <w:tcBorders>
                    <w:tl2br w:val="nil"/>
                    <w:tr2bl w:val="nil"/>
                  </w:tcBorders>
                  <w:vAlign w:val="center"/>
                </w:tcPr>
                <w:p w14:paraId="22A7E943">
                  <w:pPr>
                    <w:adjustRightInd w:val="0"/>
                    <w:snapToGrid w:val="0"/>
                    <w:jc w:val="center"/>
                    <w:rPr>
                      <w:b/>
                      <w:szCs w:val="21"/>
                    </w:rPr>
                  </w:pPr>
                  <w:r>
                    <w:rPr>
                      <w:b/>
                      <w:szCs w:val="21"/>
                    </w:rPr>
                    <w:t>排放标准</w:t>
                  </w:r>
                </w:p>
              </w:tc>
            </w:tr>
            <w:tr w14:paraId="1A547F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00" w:type="pct"/>
                  <w:tcBorders>
                    <w:tl2br w:val="nil"/>
                    <w:tr2bl w:val="nil"/>
                  </w:tcBorders>
                  <w:vAlign w:val="center"/>
                </w:tcPr>
                <w:p w14:paraId="5B0667AB">
                  <w:pPr>
                    <w:adjustRightInd w:val="0"/>
                    <w:snapToGrid w:val="0"/>
                    <w:jc w:val="center"/>
                    <w:rPr>
                      <w:szCs w:val="21"/>
                    </w:rPr>
                  </w:pPr>
                  <w:r>
                    <w:rPr>
                      <w:szCs w:val="21"/>
                    </w:rPr>
                    <w:t>废水总排口</w:t>
                  </w:r>
                  <w:r>
                    <w:rPr>
                      <w:rFonts w:hint="eastAsia"/>
                      <w:szCs w:val="21"/>
                    </w:rPr>
                    <w:t>（园区化粪池公用排口）</w:t>
                  </w:r>
                </w:p>
              </w:tc>
              <w:tc>
                <w:tcPr>
                  <w:tcW w:w="593" w:type="pct"/>
                  <w:tcBorders>
                    <w:tl2br w:val="nil"/>
                    <w:tr2bl w:val="nil"/>
                  </w:tcBorders>
                  <w:vAlign w:val="center"/>
                </w:tcPr>
                <w:p w14:paraId="1FC3EC61">
                  <w:pPr>
                    <w:adjustRightInd w:val="0"/>
                    <w:snapToGrid w:val="0"/>
                    <w:jc w:val="center"/>
                    <w:rPr>
                      <w:szCs w:val="21"/>
                    </w:rPr>
                  </w:pPr>
                  <w:r>
                    <w:rPr>
                      <w:szCs w:val="21"/>
                    </w:rPr>
                    <w:t>DW001</w:t>
                  </w:r>
                </w:p>
              </w:tc>
              <w:tc>
                <w:tcPr>
                  <w:tcW w:w="1137" w:type="pct"/>
                  <w:tcBorders>
                    <w:tl2br w:val="nil"/>
                    <w:tr2bl w:val="nil"/>
                  </w:tcBorders>
                  <w:vAlign w:val="center"/>
                </w:tcPr>
                <w:p w14:paraId="3A50163D">
                  <w:pPr>
                    <w:jc w:val="center"/>
                    <w:rPr>
                      <w:szCs w:val="21"/>
                    </w:rPr>
                  </w:pPr>
                  <w:r>
                    <w:rPr>
                      <w:rFonts w:hint="eastAsia"/>
                      <w:szCs w:val="21"/>
                    </w:rPr>
                    <w:t>东经116.574737°，北纬39.786307°</w:t>
                  </w:r>
                </w:p>
              </w:tc>
              <w:tc>
                <w:tcPr>
                  <w:tcW w:w="738" w:type="pct"/>
                  <w:tcBorders>
                    <w:tl2br w:val="nil"/>
                    <w:tr2bl w:val="nil"/>
                  </w:tcBorders>
                  <w:vAlign w:val="center"/>
                </w:tcPr>
                <w:p w14:paraId="2D71E333">
                  <w:pPr>
                    <w:adjustRightInd w:val="0"/>
                    <w:snapToGrid w:val="0"/>
                    <w:jc w:val="center"/>
                    <w:rPr>
                      <w:szCs w:val="21"/>
                    </w:rPr>
                  </w:pPr>
                  <w:r>
                    <w:rPr>
                      <w:szCs w:val="21"/>
                    </w:rPr>
                    <w:t>一般排放口</w:t>
                  </w:r>
                </w:p>
              </w:tc>
              <w:tc>
                <w:tcPr>
                  <w:tcW w:w="1429" w:type="pct"/>
                  <w:tcBorders>
                    <w:tl2br w:val="nil"/>
                    <w:tr2bl w:val="nil"/>
                  </w:tcBorders>
                  <w:vAlign w:val="center"/>
                </w:tcPr>
                <w:p w14:paraId="0525E87C">
                  <w:pPr>
                    <w:adjustRightInd w:val="0"/>
                    <w:snapToGrid w:val="0"/>
                    <w:jc w:val="center"/>
                    <w:rPr>
                      <w:szCs w:val="21"/>
                    </w:rPr>
                  </w:pPr>
                  <w:r>
                    <w:rPr>
                      <w:szCs w:val="21"/>
                    </w:rPr>
                    <w:t>北京市《水污染物综合排放标准》（DB11/307-2013）</w:t>
                  </w:r>
                </w:p>
              </w:tc>
            </w:tr>
          </w:tbl>
          <w:p w14:paraId="369B747C">
            <w:pPr>
              <w:adjustRightInd w:val="0"/>
              <w:snapToGrid w:val="0"/>
              <w:spacing w:line="360" w:lineRule="auto"/>
              <w:ind w:firstLine="360" w:firstLineChars="150"/>
              <w:rPr>
                <w:sz w:val="24"/>
              </w:rPr>
            </w:pPr>
            <w:r>
              <w:rPr>
                <w:rFonts w:hint="eastAsia"/>
                <w:sz w:val="24"/>
              </w:rPr>
              <w:t>根据《排污许可证申请与核发技术规范总则》(HJ942-2018)、《排污单位自行监测技术指南 总则》(HJ819-2017)、《固定污染源监测点位设置技术规范》(DB11/1195-2015)，</w:t>
            </w:r>
            <w:r>
              <w:rPr>
                <w:sz w:val="24"/>
              </w:rPr>
              <w:t>本项目废水监测计划详见下表。</w:t>
            </w:r>
          </w:p>
          <w:p w14:paraId="04D09390">
            <w:pPr>
              <w:numPr>
                <w:ilvl w:val="0"/>
                <w:numId w:val="47"/>
              </w:numPr>
              <w:adjustRightInd w:val="0"/>
              <w:spacing w:line="360" w:lineRule="auto"/>
              <w:jc w:val="center"/>
              <w:rPr>
                <w:b/>
                <w:bCs/>
                <w:sz w:val="24"/>
              </w:rPr>
            </w:pPr>
            <w:r>
              <w:rPr>
                <w:b/>
                <w:bCs/>
                <w:sz w:val="24"/>
              </w:rPr>
              <w:t>项目废水监测计划</w:t>
            </w:r>
          </w:p>
          <w:tbl>
            <w:tblPr>
              <w:tblStyle w:val="15"/>
              <w:tblW w:w="764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3"/>
              <w:gridCol w:w="1043"/>
              <w:gridCol w:w="3484"/>
              <w:gridCol w:w="1025"/>
              <w:gridCol w:w="1288"/>
            </w:tblGrid>
            <w:tr w14:paraId="24ECCD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525" w:type="pct"/>
                  <w:tcBorders>
                    <w:tl2br w:val="nil"/>
                    <w:tr2bl w:val="nil"/>
                  </w:tcBorders>
                  <w:vAlign w:val="center"/>
                </w:tcPr>
                <w:p w14:paraId="50B9BEF9">
                  <w:pPr>
                    <w:adjustRightInd w:val="0"/>
                    <w:snapToGrid w:val="0"/>
                    <w:jc w:val="center"/>
                    <w:rPr>
                      <w:b/>
                      <w:bCs/>
                      <w:szCs w:val="21"/>
                    </w:rPr>
                  </w:pPr>
                  <w:r>
                    <w:rPr>
                      <w:b/>
                      <w:bCs/>
                      <w:szCs w:val="21"/>
                    </w:rPr>
                    <w:t>时段</w:t>
                  </w:r>
                </w:p>
              </w:tc>
              <w:tc>
                <w:tcPr>
                  <w:tcW w:w="682" w:type="pct"/>
                  <w:tcBorders>
                    <w:tl2br w:val="nil"/>
                    <w:tr2bl w:val="nil"/>
                  </w:tcBorders>
                  <w:vAlign w:val="center"/>
                </w:tcPr>
                <w:p w14:paraId="00E03120">
                  <w:pPr>
                    <w:adjustRightInd w:val="0"/>
                    <w:snapToGrid w:val="0"/>
                    <w:jc w:val="center"/>
                    <w:rPr>
                      <w:b/>
                      <w:bCs/>
                      <w:szCs w:val="21"/>
                    </w:rPr>
                  </w:pPr>
                  <w:r>
                    <w:rPr>
                      <w:b/>
                      <w:bCs/>
                      <w:szCs w:val="21"/>
                    </w:rPr>
                    <w:t>监测内容</w:t>
                  </w:r>
                </w:p>
              </w:tc>
              <w:tc>
                <w:tcPr>
                  <w:tcW w:w="2279" w:type="pct"/>
                  <w:tcBorders>
                    <w:tl2br w:val="nil"/>
                    <w:tr2bl w:val="nil"/>
                  </w:tcBorders>
                  <w:vAlign w:val="center"/>
                </w:tcPr>
                <w:p w14:paraId="33C943DC">
                  <w:pPr>
                    <w:adjustRightInd w:val="0"/>
                    <w:snapToGrid w:val="0"/>
                    <w:jc w:val="center"/>
                    <w:rPr>
                      <w:b/>
                      <w:bCs/>
                      <w:szCs w:val="21"/>
                    </w:rPr>
                  </w:pPr>
                  <w:r>
                    <w:rPr>
                      <w:b/>
                      <w:bCs/>
                      <w:szCs w:val="21"/>
                    </w:rPr>
                    <w:t>监测因子</w:t>
                  </w:r>
                </w:p>
              </w:tc>
              <w:tc>
                <w:tcPr>
                  <w:tcW w:w="670" w:type="pct"/>
                  <w:tcBorders>
                    <w:tl2br w:val="nil"/>
                    <w:tr2bl w:val="nil"/>
                  </w:tcBorders>
                  <w:vAlign w:val="center"/>
                </w:tcPr>
                <w:p w14:paraId="4B3D2158">
                  <w:pPr>
                    <w:adjustRightInd w:val="0"/>
                    <w:snapToGrid w:val="0"/>
                    <w:jc w:val="center"/>
                    <w:rPr>
                      <w:b/>
                      <w:bCs/>
                      <w:szCs w:val="21"/>
                    </w:rPr>
                  </w:pPr>
                  <w:r>
                    <w:rPr>
                      <w:b/>
                      <w:bCs/>
                      <w:szCs w:val="21"/>
                    </w:rPr>
                    <w:t>监测点位</w:t>
                  </w:r>
                </w:p>
              </w:tc>
              <w:tc>
                <w:tcPr>
                  <w:tcW w:w="842" w:type="pct"/>
                  <w:tcBorders>
                    <w:tl2br w:val="nil"/>
                    <w:tr2bl w:val="nil"/>
                  </w:tcBorders>
                  <w:vAlign w:val="center"/>
                </w:tcPr>
                <w:p w14:paraId="03350AD2">
                  <w:pPr>
                    <w:adjustRightInd w:val="0"/>
                    <w:snapToGrid w:val="0"/>
                    <w:jc w:val="center"/>
                    <w:rPr>
                      <w:b/>
                      <w:bCs/>
                      <w:szCs w:val="21"/>
                    </w:rPr>
                  </w:pPr>
                  <w:r>
                    <w:rPr>
                      <w:b/>
                      <w:bCs/>
                      <w:szCs w:val="21"/>
                    </w:rPr>
                    <w:t>监测频次</w:t>
                  </w:r>
                </w:p>
              </w:tc>
            </w:tr>
            <w:tr w14:paraId="2916E7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525" w:type="pct"/>
                  <w:vMerge w:val="restart"/>
                  <w:tcBorders>
                    <w:tl2br w:val="nil"/>
                    <w:tr2bl w:val="nil"/>
                  </w:tcBorders>
                  <w:vAlign w:val="center"/>
                </w:tcPr>
                <w:p w14:paraId="2BA7497E">
                  <w:pPr>
                    <w:widowControl/>
                    <w:snapToGrid w:val="0"/>
                    <w:jc w:val="center"/>
                    <w:rPr>
                      <w:bCs/>
                      <w:szCs w:val="21"/>
                    </w:rPr>
                  </w:pPr>
                  <w:r>
                    <w:rPr>
                      <w:bCs/>
                      <w:szCs w:val="21"/>
                    </w:rPr>
                    <w:t>运营期</w:t>
                  </w:r>
                </w:p>
              </w:tc>
              <w:tc>
                <w:tcPr>
                  <w:tcW w:w="682" w:type="pct"/>
                  <w:vMerge w:val="restart"/>
                  <w:tcBorders>
                    <w:tl2br w:val="nil"/>
                    <w:tr2bl w:val="nil"/>
                  </w:tcBorders>
                  <w:vAlign w:val="center"/>
                </w:tcPr>
                <w:p w14:paraId="4BBB2470">
                  <w:pPr>
                    <w:adjustRightInd w:val="0"/>
                    <w:snapToGrid w:val="0"/>
                    <w:jc w:val="center"/>
                    <w:rPr>
                      <w:bCs/>
                      <w:szCs w:val="21"/>
                    </w:rPr>
                  </w:pPr>
                  <w:r>
                    <w:rPr>
                      <w:bCs/>
                      <w:szCs w:val="21"/>
                    </w:rPr>
                    <w:t>废水</w:t>
                  </w:r>
                </w:p>
              </w:tc>
              <w:tc>
                <w:tcPr>
                  <w:tcW w:w="2279" w:type="pct"/>
                  <w:tcBorders>
                    <w:tl2br w:val="nil"/>
                    <w:tr2bl w:val="nil"/>
                  </w:tcBorders>
                  <w:vAlign w:val="center"/>
                </w:tcPr>
                <w:p w14:paraId="6571C955">
                  <w:pPr>
                    <w:snapToGrid w:val="0"/>
                    <w:jc w:val="center"/>
                    <w:rPr>
                      <w:szCs w:val="21"/>
                    </w:rPr>
                  </w:pPr>
                  <w:r>
                    <w:rPr>
                      <w:rFonts w:hint="eastAsia"/>
                      <w:szCs w:val="21"/>
                    </w:rPr>
                    <w:t>COD</w:t>
                  </w:r>
                  <w:r>
                    <w:rPr>
                      <w:rFonts w:hint="eastAsia"/>
                      <w:szCs w:val="21"/>
                      <w:vertAlign w:val="subscript"/>
                    </w:rPr>
                    <w:t>Cr</w:t>
                  </w:r>
                  <w:r>
                    <w:rPr>
                      <w:rFonts w:hint="eastAsia"/>
                      <w:szCs w:val="21"/>
                    </w:rPr>
                    <w:t>、BOD</w:t>
                  </w:r>
                  <w:r>
                    <w:rPr>
                      <w:rFonts w:hint="eastAsia"/>
                      <w:szCs w:val="21"/>
                      <w:vertAlign w:val="subscript"/>
                    </w:rPr>
                    <w:t>5</w:t>
                  </w:r>
                  <w:r>
                    <w:rPr>
                      <w:rFonts w:hint="eastAsia"/>
                      <w:szCs w:val="21"/>
                    </w:rPr>
                    <w:t>、SS、NH</w:t>
                  </w:r>
                  <w:r>
                    <w:rPr>
                      <w:rFonts w:hint="eastAsia"/>
                      <w:szCs w:val="21"/>
                      <w:vertAlign w:val="subscript"/>
                    </w:rPr>
                    <w:t>3</w:t>
                  </w:r>
                  <w:r>
                    <w:rPr>
                      <w:rFonts w:hint="eastAsia"/>
                      <w:szCs w:val="21"/>
                    </w:rPr>
                    <w:t>-N</w:t>
                  </w:r>
                </w:p>
              </w:tc>
              <w:tc>
                <w:tcPr>
                  <w:tcW w:w="670" w:type="pct"/>
                  <w:vMerge w:val="restart"/>
                  <w:tcBorders>
                    <w:tl2br w:val="nil"/>
                    <w:tr2bl w:val="nil"/>
                  </w:tcBorders>
                  <w:vAlign w:val="center"/>
                </w:tcPr>
                <w:p w14:paraId="5945AA41">
                  <w:pPr>
                    <w:adjustRightInd w:val="0"/>
                    <w:snapToGrid w:val="0"/>
                    <w:jc w:val="center"/>
                    <w:rPr>
                      <w:bCs/>
                      <w:szCs w:val="21"/>
                    </w:rPr>
                  </w:pPr>
                  <w:r>
                    <w:rPr>
                      <w:bCs/>
                      <w:szCs w:val="21"/>
                    </w:rPr>
                    <w:t>废水总排口</w:t>
                  </w:r>
                </w:p>
              </w:tc>
              <w:tc>
                <w:tcPr>
                  <w:tcW w:w="842" w:type="pct"/>
                  <w:tcBorders>
                    <w:tl2br w:val="nil"/>
                    <w:tr2bl w:val="nil"/>
                  </w:tcBorders>
                  <w:vAlign w:val="center"/>
                </w:tcPr>
                <w:p w14:paraId="60A15A6D">
                  <w:pPr>
                    <w:adjustRightInd w:val="0"/>
                    <w:snapToGrid w:val="0"/>
                    <w:jc w:val="center"/>
                    <w:rPr>
                      <w:bCs/>
                      <w:szCs w:val="21"/>
                    </w:rPr>
                  </w:pPr>
                  <w:r>
                    <w:rPr>
                      <w:bCs/>
                      <w:szCs w:val="21"/>
                    </w:rPr>
                    <w:t>每季度1次</w:t>
                  </w:r>
                </w:p>
              </w:tc>
            </w:tr>
            <w:tr w14:paraId="32DF68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525" w:type="pct"/>
                  <w:vMerge w:val="continue"/>
                  <w:tcBorders>
                    <w:tl2br w:val="nil"/>
                    <w:tr2bl w:val="nil"/>
                  </w:tcBorders>
                  <w:vAlign w:val="center"/>
                </w:tcPr>
                <w:p w14:paraId="6EADCD87">
                  <w:pPr>
                    <w:widowControl/>
                    <w:snapToGrid w:val="0"/>
                    <w:jc w:val="center"/>
                    <w:rPr>
                      <w:bCs/>
                      <w:szCs w:val="21"/>
                    </w:rPr>
                  </w:pPr>
                </w:p>
              </w:tc>
              <w:tc>
                <w:tcPr>
                  <w:tcW w:w="682" w:type="pct"/>
                  <w:vMerge w:val="continue"/>
                  <w:tcBorders>
                    <w:tl2br w:val="nil"/>
                    <w:tr2bl w:val="nil"/>
                  </w:tcBorders>
                  <w:vAlign w:val="center"/>
                </w:tcPr>
                <w:p w14:paraId="1CB2AD81">
                  <w:pPr>
                    <w:adjustRightInd w:val="0"/>
                    <w:snapToGrid w:val="0"/>
                    <w:jc w:val="center"/>
                    <w:rPr>
                      <w:bCs/>
                      <w:szCs w:val="21"/>
                    </w:rPr>
                  </w:pPr>
                </w:p>
              </w:tc>
              <w:tc>
                <w:tcPr>
                  <w:tcW w:w="2279" w:type="pct"/>
                  <w:tcBorders>
                    <w:tl2br w:val="nil"/>
                    <w:tr2bl w:val="nil"/>
                  </w:tcBorders>
                  <w:vAlign w:val="center"/>
                </w:tcPr>
                <w:p w14:paraId="0DB6F247">
                  <w:pPr>
                    <w:snapToGrid w:val="0"/>
                    <w:jc w:val="center"/>
                    <w:rPr>
                      <w:szCs w:val="21"/>
                    </w:rPr>
                  </w:pPr>
                  <w:r>
                    <w:rPr>
                      <w:rFonts w:hint="eastAsia"/>
                      <w:szCs w:val="21"/>
                    </w:rPr>
                    <w:t>pH、可溶性固体总量、LAS、粪大肠菌群</w:t>
                  </w:r>
                </w:p>
              </w:tc>
              <w:tc>
                <w:tcPr>
                  <w:tcW w:w="670" w:type="pct"/>
                  <w:vMerge w:val="continue"/>
                  <w:tcBorders>
                    <w:tl2br w:val="nil"/>
                    <w:tr2bl w:val="nil"/>
                  </w:tcBorders>
                  <w:vAlign w:val="center"/>
                </w:tcPr>
                <w:p w14:paraId="3E793B0D">
                  <w:pPr>
                    <w:adjustRightInd w:val="0"/>
                    <w:snapToGrid w:val="0"/>
                    <w:jc w:val="center"/>
                    <w:rPr>
                      <w:bCs/>
                      <w:szCs w:val="21"/>
                    </w:rPr>
                  </w:pPr>
                </w:p>
              </w:tc>
              <w:tc>
                <w:tcPr>
                  <w:tcW w:w="842" w:type="pct"/>
                  <w:tcBorders>
                    <w:tl2br w:val="nil"/>
                    <w:tr2bl w:val="nil"/>
                  </w:tcBorders>
                  <w:vAlign w:val="center"/>
                </w:tcPr>
                <w:p w14:paraId="4BDB3079">
                  <w:pPr>
                    <w:adjustRightInd w:val="0"/>
                    <w:snapToGrid w:val="0"/>
                    <w:jc w:val="center"/>
                    <w:rPr>
                      <w:bCs/>
                      <w:szCs w:val="21"/>
                    </w:rPr>
                  </w:pPr>
                  <w:r>
                    <w:rPr>
                      <w:bCs/>
                      <w:szCs w:val="21"/>
                    </w:rPr>
                    <w:t>每</w:t>
                  </w:r>
                  <w:r>
                    <w:rPr>
                      <w:rFonts w:hint="eastAsia"/>
                      <w:bCs/>
                      <w:szCs w:val="21"/>
                    </w:rPr>
                    <w:t>年</w:t>
                  </w:r>
                  <w:r>
                    <w:rPr>
                      <w:bCs/>
                      <w:szCs w:val="21"/>
                    </w:rPr>
                    <w:t>1次</w:t>
                  </w:r>
                </w:p>
              </w:tc>
            </w:tr>
          </w:tbl>
          <w:p w14:paraId="3FAA691E">
            <w:pPr>
              <w:adjustRightInd w:val="0"/>
              <w:snapToGrid w:val="0"/>
              <w:spacing w:line="360" w:lineRule="auto"/>
              <w:rPr>
                <w:bCs/>
                <w:spacing w:val="-10"/>
                <w:szCs w:val="21"/>
              </w:rPr>
            </w:pPr>
            <w:r>
              <w:rPr>
                <w:bCs/>
                <w:spacing w:val="-10"/>
                <w:szCs w:val="21"/>
              </w:rPr>
              <w:t>（注：</w:t>
            </w:r>
            <w:r>
              <w:rPr>
                <w:bCs/>
                <w:szCs w:val="21"/>
              </w:rPr>
              <w:t>废水监测计划参照《</w:t>
            </w:r>
            <w:r>
              <w:rPr>
                <w:bCs/>
                <w:szCs w:val="21"/>
                <w:lang w:val="ru-RU"/>
              </w:rPr>
              <w:t>排污单位自行监测技术指南 总则</w:t>
            </w:r>
            <w:r>
              <w:rPr>
                <w:bCs/>
                <w:szCs w:val="21"/>
              </w:rPr>
              <w:t>》（HJ819-2017）</w:t>
            </w:r>
            <w:r>
              <w:rPr>
                <w:bCs/>
                <w:spacing w:val="-10"/>
                <w:szCs w:val="21"/>
              </w:rPr>
              <w:t>）</w:t>
            </w:r>
          </w:p>
          <w:p w14:paraId="078F8768">
            <w:pPr>
              <w:adjustRightInd w:val="0"/>
              <w:snapToGrid w:val="0"/>
              <w:spacing w:line="360" w:lineRule="auto"/>
              <w:ind w:firstLine="552" w:firstLineChars="250"/>
              <w:rPr>
                <w:b/>
                <w:bCs/>
                <w:spacing w:val="-10"/>
                <w:sz w:val="24"/>
              </w:rPr>
            </w:pPr>
            <w:r>
              <w:rPr>
                <w:rFonts w:hint="eastAsia"/>
                <w:b/>
                <w:bCs/>
                <w:spacing w:val="-10"/>
                <w:sz w:val="24"/>
              </w:rPr>
              <w:t>（2）</w:t>
            </w:r>
            <w:r>
              <w:rPr>
                <w:b/>
                <w:bCs/>
                <w:spacing w:val="-10"/>
                <w:sz w:val="24"/>
              </w:rPr>
              <w:t>达标及影响分析</w:t>
            </w:r>
          </w:p>
          <w:p w14:paraId="284A5CA7">
            <w:pPr>
              <w:spacing w:line="360" w:lineRule="auto"/>
              <w:ind w:firstLine="480" w:firstLineChars="200"/>
              <w:rPr>
                <w:sz w:val="24"/>
              </w:rPr>
            </w:pPr>
            <w:r>
              <w:rPr>
                <w:sz w:val="24"/>
              </w:rPr>
              <w:t>本项目废水达标排放分析详见下表。</w:t>
            </w:r>
          </w:p>
          <w:p w14:paraId="47D12B2A">
            <w:pPr>
              <w:numPr>
                <w:ilvl w:val="0"/>
                <w:numId w:val="47"/>
              </w:numPr>
              <w:adjustRightInd w:val="0"/>
              <w:spacing w:line="360" w:lineRule="auto"/>
              <w:jc w:val="center"/>
              <w:rPr>
                <w:b/>
                <w:sz w:val="24"/>
              </w:rPr>
            </w:pPr>
            <w:r>
              <w:rPr>
                <w:b/>
                <w:sz w:val="24"/>
              </w:rPr>
              <w:t>项目废水排放及达标情况一览表</w:t>
            </w:r>
          </w:p>
          <w:tbl>
            <w:tblPr>
              <w:tblStyle w:val="15"/>
              <w:tblW w:w="501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232"/>
              <w:gridCol w:w="900"/>
              <w:gridCol w:w="788"/>
              <w:gridCol w:w="814"/>
              <w:gridCol w:w="764"/>
              <w:gridCol w:w="727"/>
              <w:gridCol w:w="664"/>
              <w:gridCol w:w="560"/>
              <w:gridCol w:w="1143"/>
            </w:tblGrid>
            <w:tr w14:paraId="3AAD11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1" w:type="pct"/>
                  <w:tcBorders>
                    <w:tl2br w:val="nil"/>
                    <w:tr2bl w:val="nil"/>
                  </w:tcBorders>
                  <w:vAlign w:val="center"/>
                </w:tcPr>
                <w:p w14:paraId="3E71C273">
                  <w:pPr>
                    <w:adjustRightInd w:val="0"/>
                    <w:jc w:val="center"/>
                    <w:rPr>
                      <w:b/>
                      <w:bCs/>
                      <w:szCs w:val="21"/>
                    </w:rPr>
                  </w:pPr>
                  <w:r>
                    <w:rPr>
                      <w:b/>
                      <w:bCs/>
                      <w:szCs w:val="21"/>
                    </w:rPr>
                    <w:t>名称</w:t>
                  </w:r>
                </w:p>
              </w:tc>
              <w:tc>
                <w:tcPr>
                  <w:tcW w:w="592" w:type="pct"/>
                  <w:tcBorders>
                    <w:tl2br w:val="nil"/>
                    <w:tr2bl w:val="nil"/>
                  </w:tcBorders>
                  <w:vAlign w:val="center"/>
                </w:tcPr>
                <w:p w14:paraId="2D3D879A">
                  <w:pPr>
                    <w:adjustRightInd w:val="0"/>
                    <w:jc w:val="center"/>
                    <w:rPr>
                      <w:b/>
                      <w:bCs/>
                      <w:szCs w:val="21"/>
                    </w:rPr>
                  </w:pPr>
                  <w:r>
                    <w:rPr>
                      <w:b/>
                      <w:bCs/>
                      <w:szCs w:val="21"/>
                    </w:rPr>
                    <w:t>COD</w:t>
                  </w:r>
                  <w:r>
                    <w:rPr>
                      <w:rFonts w:hint="eastAsia"/>
                      <w:b/>
                      <w:bCs/>
                      <w:szCs w:val="21"/>
                      <w:vertAlign w:val="subscript"/>
                    </w:rPr>
                    <w:t>C</w:t>
                  </w:r>
                  <w:r>
                    <w:rPr>
                      <w:b/>
                      <w:bCs/>
                      <w:szCs w:val="21"/>
                      <w:vertAlign w:val="subscript"/>
                    </w:rPr>
                    <w:t>r</w:t>
                  </w:r>
                </w:p>
              </w:tc>
              <w:tc>
                <w:tcPr>
                  <w:tcW w:w="518" w:type="pct"/>
                  <w:tcBorders>
                    <w:tl2br w:val="nil"/>
                    <w:tr2bl w:val="nil"/>
                  </w:tcBorders>
                  <w:vAlign w:val="center"/>
                </w:tcPr>
                <w:p w14:paraId="2C87DFE9">
                  <w:pPr>
                    <w:adjustRightInd w:val="0"/>
                    <w:jc w:val="center"/>
                    <w:rPr>
                      <w:b/>
                      <w:bCs/>
                      <w:szCs w:val="21"/>
                    </w:rPr>
                  </w:pPr>
                  <w:r>
                    <w:rPr>
                      <w:b/>
                      <w:bCs/>
                      <w:kern w:val="28"/>
                      <w:szCs w:val="21"/>
                    </w:rPr>
                    <w:t>BOD</w:t>
                  </w:r>
                  <w:r>
                    <w:rPr>
                      <w:b/>
                      <w:bCs/>
                      <w:kern w:val="28"/>
                      <w:szCs w:val="21"/>
                      <w:vertAlign w:val="subscript"/>
                    </w:rPr>
                    <w:t>5</w:t>
                  </w:r>
                </w:p>
              </w:tc>
              <w:tc>
                <w:tcPr>
                  <w:tcW w:w="536" w:type="pct"/>
                  <w:tcBorders>
                    <w:tl2br w:val="nil"/>
                    <w:tr2bl w:val="nil"/>
                  </w:tcBorders>
                  <w:vAlign w:val="center"/>
                </w:tcPr>
                <w:p w14:paraId="73A5B3A0">
                  <w:pPr>
                    <w:adjustRightInd w:val="0"/>
                    <w:jc w:val="center"/>
                    <w:rPr>
                      <w:b/>
                      <w:bCs/>
                      <w:szCs w:val="21"/>
                    </w:rPr>
                  </w:pPr>
                  <w:r>
                    <w:rPr>
                      <w:b/>
                      <w:bCs/>
                      <w:szCs w:val="21"/>
                    </w:rPr>
                    <w:t>SS</w:t>
                  </w:r>
                </w:p>
              </w:tc>
              <w:tc>
                <w:tcPr>
                  <w:tcW w:w="503" w:type="pct"/>
                  <w:tcBorders>
                    <w:tl2br w:val="nil"/>
                    <w:tr2bl w:val="nil"/>
                  </w:tcBorders>
                  <w:vAlign w:val="center"/>
                </w:tcPr>
                <w:p w14:paraId="36E8F3FE">
                  <w:pPr>
                    <w:adjustRightInd w:val="0"/>
                    <w:jc w:val="center"/>
                    <w:rPr>
                      <w:b/>
                      <w:bCs/>
                      <w:szCs w:val="21"/>
                    </w:rPr>
                  </w:pPr>
                  <w:r>
                    <w:rPr>
                      <w:b/>
                      <w:bCs/>
                      <w:szCs w:val="21"/>
                    </w:rPr>
                    <w:t>NH</w:t>
                  </w:r>
                  <w:r>
                    <w:rPr>
                      <w:b/>
                      <w:bCs/>
                      <w:szCs w:val="21"/>
                      <w:vertAlign w:val="subscript"/>
                    </w:rPr>
                    <w:t>3</w:t>
                  </w:r>
                  <w:r>
                    <w:rPr>
                      <w:b/>
                      <w:bCs/>
                      <w:szCs w:val="21"/>
                    </w:rPr>
                    <w:t>-N</w:t>
                  </w:r>
                </w:p>
              </w:tc>
              <w:tc>
                <w:tcPr>
                  <w:tcW w:w="478" w:type="pct"/>
                  <w:tcBorders>
                    <w:tl2br w:val="nil"/>
                    <w:tr2bl w:val="nil"/>
                  </w:tcBorders>
                  <w:vAlign w:val="center"/>
                </w:tcPr>
                <w:p w14:paraId="21E51C49">
                  <w:pPr>
                    <w:adjustRightInd w:val="0"/>
                    <w:jc w:val="center"/>
                    <w:rPr>
                      <w:b/>
                      <w:bCs/>
                      <w:szCs w:val="21"/>
                    </w:rPr>
                  </w:pPr>
                  <w:r>
                    <w:rPr>
                      <w:b/>
                      <w:bCs/>
                      <w:szCs w:val="21"/>
                    </w:rPr>
                    <w:t>pH</w:t>
                  </w:r>
                </w:p>
              </w:tc>
              <w:tc>
                <w:tcPr>
                  <w:tcW w:w="437" w:type="pct"/>
                  <w:tcBorders>
                    <w:tl2br w:val="nil"/>
                    <w:tr2bl w:val="nil"/>
                  </w:tcBorders>
                  <w:vAlign w:val="center"/>
                </w:tcPr>
                <w:p w14:paraId="6D7ADB28">
                  <w:pPr>
                    <w:adjustRightInd w:val="0"/>
                    <w:jc w:val="center"/>
                    <w:rPr>
                      <w:b/>
                      <w:bCs/>
                      <w:szCs w:val="21"/>
                    </w:rPr>
                  </w:pPr>
                  <w:r>
                    <w:rPr>
                      <w:rFonts w:hint="eastAsia"/>
                      <w:b/>
                      <w:bCs/>
                      <w:szCs w:val="21"/>
                    </w:rPr>
                    <w:t>TDS</w:t>
                  </w:r>
                </w:p>
              </w:tc>
              <w:tc>
                <w:tcPr>
                  <w:tcW w:w="368" w:type="pct"/>
                  <w:tcBorders>
                    <w:tl2br w:val="nil"/>
                    <w:tr2bl w:val="nil"/>
                  </w:tcBorders>
                  <w:shd w:val="clear" w:color="auto" w:fill="auto"/>
                  <w:vAlign w:val="center"/>
                </w:tcPr>
                <w:p w14:paraId="1D36880B">
                  <w:pPr>
                    <w:adjustRightInd w:val="0"/>
                    <w:jc w:val="center"/>
                    <w:rPr>
                      <w:b/>
                      <w:bCs/>
                      <w:szCs w:val="21"/>
                    </w:rPr>
                  </w:pPr>
                  <w:r>
                    <w:rPr>
                      <w:rFonts w:hint="eastAsia"/>
                      <w:b/>
                      <w:bCs/>
                      <w:szCs w:val="21"/>
                    </w:rPr>
                    <w:t>LAS</w:t>
                  </w:r>
                </w:p>
              </w:tc>
              <w:tc>
                <w:tcPr>
                  <w:tcW w:w="752" w:type="pct"/>
                  <w:tcBorders>
                    <w:tl2br w:val="nil"/>
                    <w:tr2bl w:val="nil"/>
                  </w:tcBorders>
                  <w:shd w:val="clear" w:color="auto" w:fill="auto"/>
                  <w:vAlign w:val="center"/>
                </w:tcPr>
                <w:p w14:paraId="500DC0DF">
                  <w:pPr>
                    <w:adjustRightInd w:val="0"/>
                    <w:jc w:val="center"/>
                    <w:rPr>
                      <w:b/>
                      <w:bCs/>
                      <w:szCs w:val="21"/>
                    </w:rPr>
                  </w:pPr>
                  <w:r>
                    <w:rPr>
                      <w:rFonts w:hint="eastAsia"/>
                      <w:b/>
                      <w:bCs/>
                      <w:szCs w:val="21"/>
                    </w:rPr>
                    <w:t>粪大肠菌群</w:t>
                  </w:r>
                  <w:r>
                    <w:rPr>
                      <w:rFonts w:hint="eastAsia"/>
                      <w:b/>
                      <w:bCs/>
                      <w:kern w:val="0"/>
                      <w:szCs w:val="21"/>
                    </w:rPr>
                    <w:t>（MPN/L）</w:t>
                  </w:r>
                </w:p>
              </w:tc>
            </w:tr>
            <w:tr w14:paraId="7E3814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1" w:type="pct"/>
                  <w:tcBorders>
                    <w:tl2br w:val="nil"/>
                    <w:tr2bl w:val="nil"/>
                  </w:tcBorders>
                  <w:vAlign w:val="center"/>
                </w:tcPr>
                <w:p w14:paraId="1C8B7AC1">
                  <w:pPr>
                    <w:adjustRightInd w:val="0"/>
                    <w:jc w:val="center"/>
                    <w:rPr>
                      <w:szCs w:val="21"/>
                    </w:rPr>
                  </w:pPr>
                  <w:r>
                    <w:rPr>
                      <w:szCs w:val="21"/>
                    </w:rPr>
                    <w:t>污水排放浓度（mg/L）</w:t>
                  </w:r>
                </w:p>
              </w:tc>
              <w:tc>
                <w:tcPr>
                  <w:tcW w:w="592" w:type="pct"/>
                  <w:tcBorders>
                    <w:tl2br w:val="nil"/>
                    <w:tr2bl w:val="nil"/>
                  </w:tcBorders>
                  <w:shd w:val="clear" w:color="auto" w:fill="auto"/>
                  <w:vAlign w:val="center"/>
                </w:tcPr>
                <w:p w14:paraId="2DF10958">
                  <w:pPr>
                    <w:keepNext w:val="0"/>
                    <w:keepLines w:val="0"/>
                    <w:widowControl/>
                    <w:suppressLineNumbers w:val="0"/>
                    <w:jc w:val="center"/>
                    <w:textAlignment w:val="center"/>
                    <w:rPr>
                      <w:rFonts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346.2 </w:t>
                  </w:r>
                </w:p>
              </w:tc>
              <w:tc>
                <w:tcPr>
                  <w:tcW w:w="518" w:type="pct"/>
                  <w:tcBorders>
                    <w:tl2br w:val="nil"/>
                    <w:tr2bl w:val="nil"/>
                  </w:tcBorders>
                  <w:shd w:val="clear" w:color="auto" w:fill="auto"/>
                  <w:vAlign w:val="center"/>
                </w:tcPr>
                <w:p w14:paraId="13003689">
                  <w:pPr>
                    <w:keepNext w:val="0"/>
                    <w:keepLines w:val="0"/>
                    <w:widowControl/>
                    <w:suppressLineNumbers w:val="0"/>
                    <w:jc w:val="center"/>
                    <w:textAlignment w:val="center"/>
                    <w:rPr>
                      <w:rFonts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221.4 </w:t>
                  </w:r>
                </w:p>
              </w:tc>
              <w:tc>
                <w:tcPr>
                  <w:tcW w:w="536" w:type="pct"/>
                  <w:tcBorders>
                    <w:tl2br w:val="nil"/>
                    <w:tr2bl w:val="nil"/>
                  </w:tcBorders>
                  <w:shd w:val="clear" w:color="auto" w:fill="auto"/>
                  <w:vAlign w:val="center"/>
                </w:tcPr>
                <w:p w14:paraId="0A38D6C7">
                  <w:pPr>
                    <w:keepNext w:val="0"/>
                    <w:keepLines w:val="0"/>
                    <w:widowControl/>
                    <w:suppressLineNumbers w:val="0"/>
                    <w:jc w:val="center"/>
                    <w:textAlignment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177.7 </w:t>
                  </w:r>
                </w:p>
              </w:tc>
              <w:tc>
                <w:tcPr>
                  <w:tcW w:w="503" w:type="pct"/>
                  <w:tcBorders>
                    <w:tl2br w:val="nil"/>
                    <w:tr2bl w:val="nil"/>
                  </w:tcBorders>
                  <w:shd w:val="clear" w:color="auto" w:fill="auto"/>
                  <w:vAlign w:val="center"/>
                </w:tcPr>
                <w:p w14:paraId="41943BD4">
                  <w:pPr>
                    <w:keepNext w:val="0"/>
                    <w:keepLines w:val="0"/>
                    <w:widowControl/>
                    <w:suppressLineNumbers w:val="0"/>
                    <w:jc w:val="center"/>
                    <w:textAlignment w:val="center"/>
                    <w:rPr>
                      <w:rFonts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34.7 </w:t>
                  </w:r>
                </w:p>
              </w:tc>
              <w:tc>
                <w:tcPr>
                  <w:tcW w:w="478" w:type="pct"/>
                  <w:tcBorders>
                    <w:tl2br w:val="nil"/>
                    <w:tr2bl w:val="nil"/>
                  </w:tcBorders>
                  <w:shd w:val="clear" w:color="auto" w:fill="auto"/>
                  <w:vAlign w:val="center"/>
                </w:tcPr>
                <w:p w14:paraId="6EC7FBF2">
                  <w:pPr>
                    <w:keepNext w:val="0"/>
                    <w:keepLines w:val="0"/>
                    <w:widowControl/>
                    <w:suppressLineNumbers w:val="0"/>
                    <w:jc w:val="center"/>
                    <w:textAlignment w:val="center"/>
                    <w:rPr>
                      <w:rFonts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6.5~9</w:t>
                  </w:r>
                </w:p>
              </w:tc>
              <w:tc>
                <w:tcPr>
                  <w:tcW w:w="437" w:type="pct"/>
                  <w:tcBorders>
                    <w:tl2br w:val="nil"/>
                    <w:tr2bl w:val="nil"/>
                  </w:tcBorders>
                  <w:shd w:val="clear" w:color="auto" w:fill="auto"/>
                  <w:vAlign w:val="center"/>
                </w:tcPr>
                <w:p w14:paraId="09195B25">
                  <w:pPr>
                    <w:keepNext w:val="0"/>
                    <w:keepLines w:val="0"/>
                    <w:widowControl/>
                    <w:suppressLineNumbers w:val="0"/>
                    <w:jc w:val="center"/>
                    <w:textAlignment w:val="center"/>
                    <w:rPr>
                      <w:rFonts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129.4 </w:t>
                  </w:r>
                </w:p>
              </w:tc>
              <w:tc>
                <w:tcPr>
                  <w:tcW w:w="368" w:type="pct"/>
                  <w:tcBorders>
                    <w:tl2br w:val="nil"/>
                    <w:tr2bl w:val="nil"/>
                  </w:tcBorders>
                  <w:shd w:val="clear" w:color="auto" w:fill="auto"/>
                  <w:vAlign w:val="center"/>
                </w:tcPr>
                <w:p w14:paraId="2CCA4108">
                  <w:pPr>
                    <w:keepNext w:val="0"/>
                    <w:keepLines w:val="0"/>
                    <w:widowControl/>
                    <w:suppressLineNumbers w:val="0"/>
                    <w:jc w:val="center"/>
                    <w:textAlignment w:val="center"/>
                    <w:rPr>
                      <w:rFonts w:ascii="Times New Roman" w:hAnsi="Times New Roman" w:eastAsia="宋体" w:cs="Times New Roman"/>
                      <w:kern w:val="0"/>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0.4 </w:t>
                  </w:r>
                </w:p>
              </w:tc>
              <w:tc>
                <w:tcPr>
                  <w:tcW w:w="752" w:type="pct"/>
                  <w:tcBorders>
                    <w:tl2br w:val="nil"/>
                    <w:tr2bl w:val="nil"/>
                  </w:tcBorders>
                  <w:shd w:val="clear" w:color="auto" w:fill="auto"/>
                  <w:vAlign w:val="center"/>
                </w:tcPr>
                <w:p w14:paraId="662D9849">
                  <w:pPr>
                    <w:keepNext w:val="0"/>
                    <w:keepLines w:val="0"/>
                    <w:widowControl/>
                    <w:suppressLineNumbers w:val="0"/>
                    <w:jc w:val="center"/>
                    <w:textAlignment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4.1 </w:t>
                  </w:r>
                </w:p>
              </w:tc>
            </w:tr>
            <w:tr w14:paraId="12BBE6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1" w:hRule="atLeast"/>
                <w:jc w:val="center"/>
              </w:trPr>
              <w:tc>
                <w:tcPr>
                  <w:tcW w:w="811" w:type="pct"/>
                  <w:tcBorders>
                    <w:tl2br w:val="nil"/>
                    <w:tr2bl w:val="nil"/>
                  </w:tcBorders>
                  <w:vAlign w:val="center"/>
                </w:tcPr>
                <w:p w14:paraId="0E27F891">
                  <w:pPr>
                    <w:adjustRightInd w:val="0"/>
                    <w:jc w:val="center"/>
                    <w:rPr>
                      <w:szCs w:val="21"/>
                    </w:rPr>
                  </w:pPr>
                  <w:r>
                    <w:rPr>
                      <w:szCs w:val="21"/>
                    </w:rPr>
                    <w:t>标准值</w:t>
                  </w:r>
                </w:p>
              </w:tc>
              <w:tc>
                <w:tcPr>
                  <w:tcW w:w="592" w:type="pct"/>
                  <w:tcBorders>
                    <w:tl2br w:val="nil"/>
                    <w:tr2bl w:val="nil"/>
                  </w:tcBorders>
                  <w:vAlign w:val="center"/>
                </w:tcPr>
                <w:p w14:paraId="2E778AA6">
                  <w:pPr>
                    <w:adjustRightInd w:val="0"/>
                    <w:jc w:val="center"/>
                    <w:rPr>
                      <w:szCs w:val="21"/>
                    </w:rPr>
                  </w:pPr>
                  <w:r>
                    <w:rPr>
                      <w:szCs w:val="21"/>
                    </w:rPr>
                    <w:t>500</w:t>
                  </w:r>
                </w:p>
              </w:tc>
              <w:tc>
                <w:tcPr>
                  <w:tcW w:w="518" w:type="pct"/>
                  <w:tcBorders>
                    <w:tl2br w:val="nil"/>
                    <w:tr2bl w:val="nil"/>
                  </w:tcBorders>
                  <w:vAlign w:val="center"/>
                </w:tcPr>
                <w:p w14:paraId="3B0ED015">
                  <w:pPr>
                    <w:adjustRightInd w:val="0"/>
                    <w:jc w:val="center"/>
                    <w:rPr>
                      <w:szCs w:val="21"/>
                    </w:rPr>
                  </w:pPr>
                  <w:r>
                    <w:rPr>
                      <w:szCs w:val="21"/>
                    </w:rPr>
                    <w:t>300</w:t>
                  </w:r>
                </w:p>
              </w:tc>
              <w:tc>
                <w:tcPr>
                  <w:tcW w:w="536" w:type="pct"/>
                  <w:tcBorders>
                    <w:tl2br w:val="nil"/>
                    <w:tr2bl w:val="nil"/>
                  </w:tcBorders>
                  <w:vAlign w:val="center"/>
                </w:tcPr>
                <w:p w14:paraId="42517DEF">
                  <w:pPr>
                    <w:adjustRightInd w:val="0"/>
                    <w:jc w:val="center"/>
                    <w:rPr>
                      <w:szCs w:val="21"/>
                    </w:rPr>
                  </w:pPr>
                  <w:r>
                    <w:rPr>
                      <w:szCs w:val="21"/>
                    </w:rPr>
                    <w:t>400</w:t>
                  </w:r>
                </w:p>
              </w:tc>
              <w:tc>
                <w:tcPr>
                  <w:tcW w:w="503" w:type="pct"/>
                  <w:tcBorders>
                    <w:tl2br w:val="nil"/>
                    <w:tr2bl w:val="nil"/>
                  </w:tcBorders>
                  <w:vAlign w:val="center"/>
                </w:tcPr>
                <w:p w14:paraId="4B591E87">
                  <w:pPr>
                    <w:adjustRightInd w:val="0"/>
                    <w:jc w:val="center"/>
                    <w:rPr>
                      <w:szCs w:val="21"/>
                    </w:rPr>
                  </w:pPr>
                  <w:r>
                    <w:rPr>
                      <w:szCs w:val="21"/>
                    </w:rPr>
                    <w:t>45</w:t>
                  </w:r>
                </w:p>
              </w:tc>
              <w:tc>
                <w:tcPr>
                  <w:tcW w:w="478" w:type="pct"/>
                  <w:tcBorders>
                    <w:tl2br w:val="nil"/>
                    <w:tr2bl w:val="nil"/>
                  </w:tcBorders>
                  <w:vAlign w:val="center"/>
                </w:tcPr>
                <w:p w14:paraId="34F4FFAE">
                  <w:pPr>
                    <w:adjustRightInd w:val="0"/>
                    <w:jc w:val="center"/>
                    <w:rPr>
                      <w:szCs w:val="21"/>
                    </w:rPr>
                  </w:pPr>
                  <w:r>
                    <w:rPr>
                      <w:szCs w:val="21"/>
                    </w:rPr>
                    <w:t>6.5～9</w:t>
                  </w:r>
                </w:p>
              </w:tc>
              <w:tc>
                <w:tcPr>
                  <w:tcW w:w="437" w:type="pct"/>
                  <w:tcBorders>
                    <w:tl2br w:val="nil"/>
                    <w:tr2bl w:val="nil"/>
                  </w:tcBorders>
                  <w:vAlign w:val="center"/>
                </w:tcPr>
                <w:p w14:paraId="3601797F">
                  <w:pPr>
                    <w:adjustRightInd w:val="0"/>
                    <w:jc w:val="center"/>
                    <w:rPr>
                      <w:szCs w:val="21"/>
                    </w:rPr>
                  </w:pPr>
                  <w:r>
                    <w:rPr>
                      <w:rFonts w:hint="eastAsia"/>
                      <w:szCs w:val="21"/>
                    </w:rPr>
                    <w:t>2000</w:t>
                  </w:r>
                </w:p>
              </w:tc>
              <w:tc>
                <w:tcPr>
                  <w:tcW w:w="368" w:type="pct"/>
                  <w:tcBorders>
                    <w:tl2br w:val="nil"/>
                    <w:tr2bl w:val="nil"/>
                  </w:tcBorders>
                  <w:shd w:val="clear" w:color="auto" w:fill="auto"/>
                  <w:vAlign w:val="center"/>
                </w:tcPr>
                <w:p w14:paraId="719EDB52">
                  <w:pPr>
                    <w:adjustRightInd w:val="0"/>
                    <w:jc w:val="center"/>
                    <w:rPr>
                      <w:szCs w:val="21"/>
                    </w:rPr>
                  </w:pPr>
                  <w:r>
                    <w:rPr>
                      <w:rFonts w:hint="eastAsia"/>
                      <w:szCs w:val="21"/>
                    </w:rPr>
                    <w:t>15</w:t>
                  </w:r>
                </w:p>
              </w:tc>
              <w:tc>
                <w:tcPr>
                  <w:tcW w:w="752" w:type="pct"/>
                  <w:tcBorders>
                    <w:tl2br w:val="nil"/>
                    <w:tr2bl w:val="nil"/>
                  </w:tcBorders>
                  <w:shd w:val="clear" w:color="auto" w:fill="auto"/>
                  <w:vAlign w:val="center"/>
                </w:tcPr>
                <w:p w14:paraId="7650BEFD">
                  <w:pPr>
                    <w:adjustRightInd w:val="0"/>
                    <w:jc w:val="center"/>
                    <w:rPr>
                      <w:szCs w:val="21"/>
                    </w:rPr>
                  </w:pPr>
                  <w:r>
                    <w:rPr>
                      <w:rFonts w:hint="eastAsia"/>
                      <w:szCs w:val="21"/>
                    </w:rPr>
                    <w:t>10000</w:t>
                  </w:r>
                </w:p>
              </w:tc>
            </w:tr>
            <w:tr w14:paraId="63D8FD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1" w:type="pct"/>
                  <w:tcBorders>
                    <w:tl2br w:val="nil"/>
                    <w:tr2bl w:val="nil"/>
                  </w:tcBorders>
                  <w:vAlign w:val="center"/>
                </w:tcPr>
                <w:p w14:paraId="4D92EA51">
                  <w:pPr>
                    <w:adjustRightInd w:val="0"/>
                    <w:jc w:val="center"/>
                    <w:rPr>
                      <w:szCs w:val="21"/>
                    </w:rPr>
                  </w:pPr>
                  <w:r>
                    <w:rPr>
                      <w:szCs w:val="21"/>
                    </w:rPr>
                    <w:t>达标分析</w:t>
                  </w:r>
                </w:p>
              </w:tc>
              <w:tc>
                <w:tcPr>
                  <w:tcW w:w="592" w:type="pct"/>
                  <w:tcBorders>
                    <w:tl2br w:val="nil"/>
                    <w:tr2bl w:val="nil"/>
                  </w:tcBorders>
                  <w:vAlign w:val="center"/>
                </w:tcPr>
                <w:p w14:paraId="18341213">
                  <w:pPr>
                    <w:adjustRightInd w:val="0"/>
                    <w:jc w:val="center"/>
                    <w:rPr>
                      <w:szCs w:val="21"/>
                    </w:rPr>
                  </w:pPr>
                  <w:r>
                    <w:rPr>
                      <w:szCs w:val="21"/>
                    </w:rPr>
                    <w:t>达标</w:t>
                  </w:r>
                </w:p>
              </w:tc>
              <w:tc>
                <w:tcPr>
                  <w:tcW w:w="518" w:type="pct"/>
                  <w:tcBorders>
                    <w:tl2br w:val="nil"/>
                    <w:tr2bl w:val="nil"/>
                  </w:tcBorders>
                  <w:vAlign w:val="center"/>
                </w:tcPr>
                <w:p w14:paraId="20A624EB">
                  <w:pPr>
                    <w:adjustRightInd w:val="0"/>
                    <w:spacing w:line="240" w:lineRule="atLeast"/>
                    <w:jc w:val="center"/>
                    <w:rPr>
                      <w:szCs w:val="21"/>
                    </w:rPr>
                  </w:pPr>
                  <w:r>
                    <w:rPr>
                      <w:szCs w:val="21"/>
                    </w:rPr>
                    <w:t>达标</w:t>
                  </w:r>
                </w:p>
              </w:tc>
              <w:tc>
                <w:tcPr>
                  <w:tcW w:w="536" w:type="pct"/>
                  <w:tcBorders>
                    <w:tl2br w:val="nil"/>
                    <w:tr2bl w:val="nil"/>
                  </w:tcBorders>
                  <w:vAlign w:val="center"/>
                </w:tcPr>
                <w:p w14:paraId="20E2FFD3">
                  <w:pPr>
                    <w:adjustRightInd w:val="0"/>
                    <w:jc w:val="center"/>
                    <w:rPr>
                      <w:szCs w:val="21"/>
                    </w:rPr>
                  </w:pPr>
                  <w:r>
                    <w:rPr>
                      <w:szCs w:val="21"/>
                    </w:rPr>
                    <w:t>达标</w:t>
                  </w:r>
                </w:p>
              </w:tc>
              <w:tc>
                <w:tcPr>
                  <w:tcW w:w="503" w:type="pct"/>
                  <w:tcBorders>
                    <w:tl2br w:val="nil"/>
                    <w:tr2bl w:val="nil"/>
                  </w:tcBorders>
                  <w:vAlign w:val="center"/>
                </w:tcPr>
                <w:p w14:paraId="3F7CFAD3">
                  <w:pPr>
                    <w:adjustRightInd w:val="0"/>
                    <w:jc w:val="center"/>
                    <w:rPr>
                      <w:szCs w:val="21"/>
                    </w:rPr>
                  </w:pPr>
                  <w:r>
                    <w:rPr>
                      <w:szCs w:val="21"/>
                    </w:rPr>
                    <w:t>达标</w:t>
                  </w:r>
                </w:p>
              </w:tc>
              <w:tc>
                <w:tcPr>
                  <w:tcW w:w="478" w:type="pct"/>
                  <w:tcBorders>
                    <w:tl2br w:val="nil"/>
                    <w:tr2bl w:val="nil"/>
                  </w:tcBorders>
                  <w:vAlign w:val="center"/>
                </w:tcPr>
                <w:p w14:paraId="38AF3AD5">
                  <w:pPr>
                    <w:adjustRightInd w:val="0"/>
                    <w:spacing w:line="240" w:lineRule="atLeast"/>
                    <w:jc w:val="center"/>
                    <w:rPr>
                      <w:szCs w:val="21"/>
                    </w:rPr>
                  </w:pPr>
                  <w:r>
                    <w:rPr>
                      <w:szCs w:val="21"/>
                    </w:rPr>
                    <w:t>达标</w:t>
                  </w:r>
                </w:p>
              </w:tc>
              <w:tc>
                <w:tcPr>
                  <w:tcW w:w="437" w:type="pct"/>
                  <w:tcBorders>
                    <w:tl2br w:val="nil"/>
                    <w:tr2bl w:val="nil"/>
                  </w:tcBorders>
                  <w:vAlign w:val="center"/>
                </w:tcPr>
                <w:p w14:paraId="3570D07A">
                  <w:pPr>
                    <w:adjustRightInd w:val="0"/>
                    <w:jc w:val="center"/>
                    <w:rPr>
                      <w:szCs w:val="21"/>
                    </w:rPr>
                  </w:pPr>
                  <w:r>
                    <w:rPr>
                      <w:rFonts w:hint="eastAsia"/>
                      <w:szCs w:val="21"/>
                    </w:rPr>
                    <w:t>达标</w:t>
                  </w:r>
                </w:p>
              </w:tc>
              <w:tc>
                <w:tcPr>
                  <w:tcW w:w="368" w:type="pct"/>
                  <w:tcBorders>
                    <w:tl2br w:val="nil"/>
                    <w:tr2bl w:val="nil"/>
                  </w:tcBorders>
                  <w:shd w:val="clear" w:color="auto" w:fill="auto"/>
                  <w:vAlign w:val="center"/>
                </w:tcPr>
                <w:p w14:paraId="43FA9CA8">
                  <w:pPr>
                    <w:adjustRightInd w:val="0"/>
                    <w:jc w:val="center"/>
                    <w:rPr>
                      <w:szCs w:val="21"/>
                    </w:rPr>
                  </w:pPr>
                  <w:r>
                    <w:rPr>
                      <w:rFonts w:hint="eastAsia"/>
                      <w:szCs w:val="21"/>
                    </w:rPr>
                    <w:t>达标</w:t>
                  </w:r>
                </w:p>
              </w:tc>
              <w:tc>
                <w:tcPr>
                  <w:tcW w:w="752" w:type="pct"/>
                  <w:tcBorders>
                    <w:tl2br w:val="nil"/>
                    <w:tr2bl w:val="nil"/>
                  </w:tcBorders>
                  <w:shd w:val="clear" w:color="auto" w:fill="auto"/>
                  <w:vAlign w:val="center"/>
                </w:tcPr>
                <w:p w14:paraId="0058A5B0">
                  <w:pPr>
                    <w:adjustRightInd w:val="0"/>
                    <w:jc w:val="center"/>
                    <w:rPr>
                      <w:szCs w:val="21"/>
                    </w:rPr>
                  </w:pPr>
                  <w:r>
                    <w:rPr>
                      <w:rFonts w:hint="eastAsia"/>
                      <w:szCs w:val="21"/>
                    </w:rPr>
                    <w:t>达标</w:t>
                  </w:r>
                </w:p>
              </w:tc>
            </w:tr>
          </w:tbl>
          <w:p w14:paraId="167FD436">
            <w:pPr>
              <w:adjustRightInd w:val="0"/>
              <w:spacing w:line="360" w:lineRule="auto"/>
              <w:ind w:firstLine="480" w:firstLineChars="200"/>
              <w:rPr>
                <w:sz w:val="24"/>
                <w:highlight w:val="green"/>
              </w:rPr>
            </w:pPr>
            <w:r>
              <w:rPr>
                <w:sz w:val="24"/>
              </w:rPr>
              <w:t>综上，本项目废水的排放满足北京市《</w:t>
            </w:r>
            <w:r>
              <w:rPr>
                <w:sz w:val="24"/>
                <w:lang w:val="zh-CN"/>
              </w:rPr>
              <w:t>水污染物综合排放标准》（DB11/307-</w:t>
            </w:r>
            <w:r>
              <w:rPr>
                <w:sz w:val="24"/>
              </w:rPr>
              <w:t>2013</w:t>
            </w:r>
            <w:r>
              <w:rPr>
                <w:sz w:val="24"/>
                <w:lang w:val="zh-CN"/>
              </w:rPr>
              <w:t>）中</w:t>
            </w:r>
            <w:r>
              <w:rPr>
                <w:rFonts w:hint="eastAsia"/>
                <w:sz w:val="24"/>
                <w:lang w:val="zh-CN"/>
              </w:rPr>
              <w:t>“</w:t>
            </w:r>
            <w:r>
              <w:rPr>
                <w:sz w:val="24"/>
                <w:lang w:val="zh-CN"/>
              </w:rPr>
              <w:t>表</w:t>
            </w:r>
            <w:r>
              <w:rPr>
                <w:sz w:val="24"/>
              </w:rPr>
              <w:t>3</w:t>
            </w:r>
            <w:r>
              <w:rPr>
                <w:sz w:val="24"/>
                <w:lang w:val="zh-CN"/>
              </w:rPr>
              <w:t>排入公共污水处理系统的水污染物排放限值</w:t>
            </w:r>
            <w:r>
              <w:rPr>
                <w:rFonts w:hint="eastAsia"/>
                <w:sz w:val="24"/>
                <w:lang w:val="zh-CN"/>
              </w:rPr>
              <w:t>”</w:t>
            </w:r>
            <w:r>
              <w:rPr>
                <w:sz w:val="24"/>
              </w:rPr>
              <w:t>的标准要求，本项目建设对周围水环境影响较小。</w:t>
            </w:r>
          </w:p>
          <w:p w14:paraId="40FCDCA8">
            <w:pPr>
              <w:adjustRightInd w:val="0"/>
              <w:snapToGrid w:val="0"/>
              <w:spacing w:line="360" w:lineRule="auto"/>
              <w:ind w:firstLine="602" w:firstLineChars="250"/>
              <w:rPr>
                <w:b/>
                <w:sz w:val="24"/>
              </w:rPr>
            </w:pPr>
            <w:r>
              <w:rPr>
                <w:rFonts w:hint="eastAsia"/>
                <w:b/>
                <w:sz w:val="24"/>
              </w:rPr>
              <w:t>（3）清洗废水处理工艺及可行性分析</w:t>
            </w:r>
          </w:p>
          <w:p w14:paraId="3FA9E5FC">
            <w:pPr>
              <w:widowControl/>
              <w:spacing w:line="360" w:lineRule="auto"/>
              <w:ind w:firstLine="480" w:firstLineChars="200"/>
              <w:jc w:val="left"/>
              <w:rPr>
                <w:sz w:val="24"/>
              </w:rPr>
            </w:pPr>
            <w:r>
              <w:rPr>
                <w:rFonts w:hint="eastAsia"/>
                <w:sz w:val="24"/>
              </w:rPr>
              <w:t>本项目所在的 16 号楼地下 1 层设有 1 套污水处理设施，其处理能力为</w:t>
            </w:r>
            <w:r>
              <w:rPr>
                <w:rFonts w:hint="eastAsia"/>
                <w:sz w:val="24"/>
                <w:lang w:val="en-US" w:eastAsia="zh-CN"/>
              </w:rPr>
              <w:t>3 t</w:t>
            </w:r>
            <w:r>
              <w:rPr>
                <w:rFonts w:hint="eastAsia"/>
                <w:sz w:val="24"/>
              </w:rPr>
              <w:t>/d，主要用于处理 16 号楼现有项目所产生的实验废水。本项目清洗废水（笼具清洗废水、工作服清洗废水）、高压蒸汽灭菌废水合计</w:t>
            </w:r>
            <w:r>
              <w:rPr>
                <w:rFonts w:hint="eastAsia"/>
                <w:sz w:val="24"/>
                <w:lang w:val="en-US" w:eastAsia="zh-CN"/>
              </w:rPr>
              <w:t>30</w:t>
            </w:r>
            <w:r>
              <w:rPr>
                <w:rFonts w:hint="eastAsia"/>
                <w:sz w:val="24"/>
              </w:rPr>
              <w:t>.15t/a（0.</w:t>
            </w:r>
            <w:r>
              <w:rPr>
                <w:rFonts w:hint="eastAsia"/>
                <w:sz w:val="24"/>
                <w:lang w:val="en-US" w:eastAsia="zh-CN"/>
              </w:rPr>
              <w:t>12</w:t>
            </w:r>
            <w:r>
              <w:rPr>
                <w:rFonts w:hint="eastAsia"/>
                <w:sz w:val="24"/>
              </w:rPr>
              <w:t>t/d），需经过</w:t>
            </w:r>
            <w:r>
              <w:rPr>
                <w:rFonts w:hint="eastAsia"/>
                <w:sz w:val="24"/>
                <w:lang w:eastAsia="zh-CN"/>
              </w:rPr>
              <w:t>现有污水处理设备</w:t>
            </w:r>
            <w:r>
              <w:rPr>
                <w:rFonts w:hint="eastAsia"/>
                <w:sz w:val="24"/>
              </w:rPr>
              <w:t>预处理。现有项目经污水处理设施处理的水量为0.5538t/d，现有污水处理设施尚有2.4462t/d的余量。现有污水处理设施处理能力可以满足本项目污水处理的需要。</w:t>
            </w:r>
          </w:p>
          <w:p w14:paraId="73E8BCED">
            <w:pPr>
              <w:widowControl/>
              <w:spacing w:line="360" w:lineRule="auto"/>
              <w:ind w:firstLine="480" w:firstLineChars="200"/>
              <w:jc w:val="left"/>
              <w:rPr>
                <w:sz w:val="24"/>
              </w:rPr>
            </w:pPr>
            <w:r>
              <w:rPr>
                <w:rFonts w:hint="eastAsia"/>
                <w:sz w:val="24"/>
              </w:rPr>
              <w:t>现有污水处理设施处理工艺简述：</w:t>
            </w:r>
          </w:p>
          <w:p w14:paraId="42A4BBC5">
            <w:pPr>
              <w:widowControl/>
              <w:spacing w:line="360" w:lineRule="auto"/>
              <w:ind w:firstLine="420" w:firstLineChars="200"/>
              <w:jc w:val="left"/>
              <w:rPr>
                <w:sz w:val="24"/>
              </w:rPr>
            </w:pPr>
            <w:r>
              <w:drawing>
                <wp:anchor distT="0" distB="0" distL="114300" distR="114300" simplePos="0" relativeHeight="251697152" behindDoc="0" locked="0" layoutInCell="1" allowOverlap="1">
                  <wp:simplePos x="0" y="0"/>
                  <wp:positionH relativeFrom="column">
                    <wp:posOffset>667385</wp:posOffset>
                  </wp:positionH>
                  <wp:positionV relativeFrom="paragraph">
                    <wp:posOffset>1805940</wp:posOffset>
                  </wp:positionV>
                  <wp:extent cx="2994660" cy="3886835"/>
                  <wp:effectExtent l="0" t="0" r="15240" b="18415"/>
                  <wp:wrapTopAndBottom/>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4"/>
                          <a:stretch>
                            <a:fillRect/>
                          </a:stretch>
                        </pic:blipFill>
                        <pic:spPr>
                          <a:xfrm>
                            <a:off x="0" y="0"/>
                            <a:ext cx="2994660" cy="3886835"/>
                          </a:xfrm>
                          <a:prstGeom prst="rect">
                            <a:avLst/>
                          </a:prstGeom>
                          <a:noFill/>
                          <a:ln>
                            <a:noFill/>
                          </a:ln>
                        </pic:spPr>
                      </pic:pic>
                    </a:graphicData>
                  </a:graphic>
                </wp:anchor>
              </w:drawing>
            </w:r>
            <w:r>
              <w:rPr>
                <w:rFonts w:hint="eastAsia"/>
                <w:sz w:val="24"/>
              </w:rPr>
              <w:t>污水首先经过PH调节，通过在线pH计显示值自动投加酸或碱，调节pH至中性，出水通过泵提升进入MBR膜生物反应器，经过曝气后，由自养型好氧微生物降解有机物使水中污染物被生物分解利用得到去除。MBR膜出水经过活性炭过滤器过滤后，活性炭过滤器是利用颗粒活性炭进一步去除水中的残存的有机物、悬浮物的杂质，出水经臭氧消毒后达标排放至市政管网。工艺流程图如下。</w:t>
            </w:r>
          </w:p>
          <w:p w14:paraId="6E57A071">
            <w:pPr>
              <w:widowControl/>
              <w:spacing w:line="360" w:lineRule="auto"/>
              <w:ind w:firstLine="0" w:firstLineChars="0"/>
              <w:jc w:val="center"/>
              <w:rPr>
                <w:b/>
                <w:bCs/>
              </w:rPr>
            </w:pPr>
            <w:r>
              <w:rPr>
                <w:rFonts w:hint="eastAsia"/>
                <w:b/>
                <w:bCs/>
                <w:sz w:val="24"/>
              </w:rPr>
              <w:t xml:space="preserve">图4-1  </w:t>
            </w:r>
            <w:r>
              <w:rPr>
                <w:rFonts w:ascii="瀹嬩綋" w:hAnsi="瀹嬩綋" w:eastAsia="瀹嬩綋" w:cs="瀹嬩綋"/>
                <w:b/>
                <w:bCs/>
                <w:color w:val="000000"/>
                <w:kern w:val="0"/>
                <w:sz w:val="24"/>
                <w:lang w:bidi="ar"/>
              </w:rPr>
              <w:t>污水处理设备工艺流程图</w:t>
            </w:r>
          </w:p>
          <w:p w14:paraId="2BF725A9">
            <w:pPr>
              <w:widowControl/>
              <w:spacing w:line="360" w:lineRule="auto"/>
              <w:ind w:firstLine="480" w:firstLineChars="200"/>
              <w:rPr>
                <w:sz w:val="24"/>
              </w:rPr>
            </w:pPr>
            <w:r>
              <w:rPr>
                <w:rFonts w:hint="eastAsia"/>
                <w:sz w:val="24"/>
              </w:rPr>
              <w:t>本项目经过污水处理设备的废水主要为清洗废水，现有废水处理工艺可以满足本项目的需要。</w:t>
            </w:r>
          </w:p>
          <w:p w14:paraId="436C934B">
            <w:pPr>
              <w:adjustRightInd w:val="0"/>
              <w:spacing w:line="360" w:lineRule="auto"/>
              <w:ind w:firstLine="482" w:firstLineChars="200"/>
              <w:rPr>
                <w:b/>
                <w:sz w:val="24"/>
              </w:rPr>
            </w:pPr>
            <w:r>
              <w:rPr>
                <w:rFonts w:hint="eastAsia"/>
                <w:b/>
                <w:sz w:val="24"/>
              </w:rPr>
              <w:t>（4）</w:t>
            </w:r>
            <w:r>
              <w:rPr>
                <w:b/>
                <w:sz w:val="24"/>
              </w:rPr>
              <w:t>污水处理厂可行性分析</w:t>
            </w:r>
          </w:p>
          <w:p w14:paraId="375B885A">
            <w:pPr>
              <w:adjustRightInd w:val="0"/>
              <w:spacing w:line="360" w:lineRule="auto"/>
              <w:ind w:firstLine="480" w:firstLineChars="200"/>
              <w:rPr>
                <w:sz w:val="24"/>
                <w:lang w:val="zh-CN"/>
              </w:rPr>
            </w:pPr>
            <w:r>
              <w:rPr>
                <w:rFonts w:hint="eastAsia"/>
                <w:sz w:val="24"/>
                <w:lang w:val="zh-CN"/>
              </w:rPr>
              <w:t>北京亦庄环境科技集团有限公司东区污水处理厂位于北京经济技术开发区东区G8地块，总占地面积为8.4公顷。于2011年4月18日投入运行，设计处理污水能力为10万m</w:t>
            </w:r>
            <w:r>
              <w:rPr>
                <w:rFonts w:hint="eastAsia"/>
                <w:sz w:val="24"/>
                <w:vertAlign w:val="superscript"/>
                <w:lang w:val="zh-CN"/>
              </w:rPr>
              <w:t>3</w:t>
            </w:r>
            <w:r>
              <w:rPr>
                <w:rFonts w:hint="eastAsia"/>
                <w:sz w:val="24"/>
                <w:lang w:val="zh-CN"/>
              </w:rPr>
              <w:t>/d，其中污水处理厂一、二期采用SBR工艺，处理规模为5万m</w:t>
            </w:r>
            <w:r>
              <w:rPr>
                <w:rFonts w:hint="eastAsia"/>
                <w:sz w:val="24"/>
                <w:vertAlign w:val="superscript"/>
                <w:lang w:val="zh-CN"/>
              </w:rPr>
              <w:t>3</w:t>
            </w:r>
            <w:r>
              <w:rPr>
                <w:rFonts w:hint="eastAsia"/>
                <w:sz w:val="24"/>
                <w:lang w:val="zh-CN"/>
              </w:rPr>
              <w:t>/d，三期、四期采用MBR生物处理工艺，设计处理规模为5万m</w:t>
            </w:r>
            <w:r>
              <w:rPr>
                <w:rFonts w:hint="eastAsia"/>
                <w:sz w:val="24"/>
                <w:vertAlign w:val="superscript"/>
                <w:lang w:val="zh-CN"/>
              </w:rPr>
              <w:t>3</w:t>
            </w:r>
            <w:r>
              <w:rPr>
                <w:rFonts w:hint="eastAsia"/>
                <w:sz w:val="24"/>
                <w:lang w:val="zh-CN"/>
              </w:rPr>
              <w:t>/d，污水厂提级改造后处理工艺为“MBBR+气浮+CMF+臭氧消毒”。出水标准执行北京市《城镇污水处理厂水污染物排放标准》（DB11/890-2012）中表1“新（改、扩建）城镇污水处理厂基本控制项目排放标准限值”中的B标准。</w:t>
            </w:r>
          </w:p>
          <w:p w14:paraId="4D8AB1F2">
            <w:pPr>
              <w:adjustRightInd w:val="0"/>
              <w:spacing w:line="360" w:lineRule="auto"/>
              <w:ind w:firstLine="480" w:firstLineChars="200"/>
              <w:rPr>
                <w:sz w:val="24"/>
                <w:lang w:val="zh-CN"/>
              </w:rPr>
            </w:pPr>
            <w:r>
              <w:rPr>
                <w:rFonts w:hint="eastAsia"/>
                <w:sz w:val="24"/>
                <w:lang w:val="zh-CN"/>
              </w:rPr>
              <w:t>根据《2023 年北京亦庄环境科技集团有限公司东区污水处理厂自行监测年度报告》，北京亦庄环境科技集团有限公司东区污水处理厂2023年日平均处理污水量约为5.7万m</w:t>
            </w:r>
            <w:r>
              <w:rPr>
                <w:rFonts w:hint="eastAsia"/>
                <w:sz w:val="24"/>
                <w:vertAlign w:val="superscript"/>
                <w:lang w:val="zh-CN"/>
              </w:rPr>
              <w:t>3</w:t>
            </w:r>
            <w:r>
              <w:rPr>
                <w:rFonts w:hint="eastAsia"/>
                <w:sz w:val="24"/>
                <w:lang w:val="zh-CN"/>
              </w:rPr>
              <w:t>。与东区污水处理厂总处理规模10万m</w:t>
            </w:r>
            <w:r>
              <w:rPr>
                <w:rFonts w:hint="eastAsia"/>
                <w:sz w:val="24"/>
                <w:vertAlign w:val="superscript"/>
                <w:lang w:val="zh-CN"/>
              </w:rPr>
              <w:t>3</w:t>
            </w:r>
            <w:r>
              <w:rPr>
                <w:rFonts w:hint="eastAsia"/>
                <w:sz w:val="24"/>
                <w:lang w:val="zh-CN"/>
              </w:rPr>
              <w:t>/d相比，该污水处理厂剩余容量约4.3万m</w:t>
            </w:r>
            <w:r>
              <w:rPr>
                <w:rFonts w:hint="eastAsia"/>
                <w:sz w:val="24"/>
                <w:vertAlign w:val="superscript"/>
                <w:lang w:val="zh-CN"/>
              </w:rPr>
              <w:t>3</w:t>
            </w:r>
            <w:r>
              <w:rPr>
                <w:rFonts w:hint="eastAsia"/>
                <w:sz w:val="24"/>
                <w:lang w:val="zh-CN"/>
              </w:rPr>
              <w:t>/d。本项目在其服务范围之内，日最大排水量为</w:t>
            </w:r>
            <w:r>
              <w:rPr>
                <w:rFonts w:hint="eastAsia"/>
                <w:sz w:val="24"/>
              </w:rPr>
              <w:t>1.9</w:t>
            </w:r>
            <w:r>
              <w:rPr>
                <w:rFonts w:hint="eastAsia"/>
                <w:sz w:val="24"/>
                <w:lang w:val="zh-CN"/>
              </w:rPr>
              <w:t>m</w:t>
            </w:r>
            <w:r>
              <w:rPr>
                <w:rFonts w:hint="eastAsia"/>
                <w:sz w:val="24"/>
                <w:vertAlign w:val="superscript"/>
                <w:lang w:val="zh-CN"/>
              </w:rPr>
              <w:t>3</w:t>
            </w:r>
            <w:r>
              <w:rPr>
                <w:rFonts w:hint="eastAsia"/>
                <w:sz w:val="24"/>
                <w:lang w:val="zh-CN"/>
              </w:rPr>
              <w:t>/d，仅占污水处理厂总处理规模的0.00</w:t>
            </w:r>
            <w:r>
              <w:rPr>
                <w:rFonts w:hint="eastAsia"/>
                <w:sz w:val="24"/>
              </w:rPr>
              <w:t>19</w:t>
            </w:r>
            <w:r>
              <w:rPr>
                <w:rFonts w:hint="eastAsia"/>
                <w:sz w:val="24"/>
                <w:lang w:val="zh-CN"/>
              </w:rPr>
              <w:t>%，占污水处理厂剩余日处理能力的0.00</w:t>
            </w:r>
            <w:r>
              <w:rPr>
                <w:rFonts w:hint="eastAsia"/>
                <w:sz w:val="24"/>
              </w:rPr>
              <w:t>44</w:t>
            </w:r>
            <w:r>
              <w:rPr>
                <w:rFonts w:hint="eastAsia"/>
                <w:sz w:val="24"/>
                <w:lang w:val="zh-CN"/>
              </w:rPr>
              <w:t>%。因此该污水处理厂完全有能力收纳本项目所排废水。</w:t>
            </w:r>
          </w:p>
          <w:p w14:paraId="5CD9752B">
            <w:pPr>
              <w:adjustRightInd w:val="0"/>
              <w:spacing w:line="360" w:lineRule="auto"/>
              <w:ind w:firstLine="480" w:firstLineChars="200"/>
              <w:rPr>
                <w:sz w:val="24"/>
                <w:lang w:val="zh-CN"/>
              </w:rPr>
            </w:pPr>
            <w:r>
              <w:rPr>
                <w:rFonts w:hint="eastAsia"/>
                <w:sz w:val="24"/>
                <w:lang w:val="zh-CN"/>
              </w:rPr>
              <w:t>根据北京亦庄环境科技集团有限公司东区污水处理厂《排污许可证执行报告（2023年报）》，2023年化学需氧量、总氮、氨氮、总磷年许可排放量分别是549吨、274.5吨、33.55吨、5.49吨，2023年实际排放量分别为279.549吨、165.556吨、9.733吨、1.749吨，排放量满足总量许可要求。</w:t>
            </w:r>
          </w:p>
          <w:p w14:paraId="1D70CDD0">
            <w:pPr>
              <w:adjustRightInd w:val="0"/>
              <w:spacing w:line="360" w:lineRule="auto"/>
              <w:ind w:firstLine="480" w:firstLineChars="200"/>
              <w:rPr>
                <w:sz w:val="24"/>
                <w:lang w:val="zh-CN"/>
              </w:rPr>
            </w:pPr>
            <w:r>
              <w:rPr>
                <w:rFonts w:hint="eastAsia"/>
                <w:sz w:val="24"/>
                <w:lang w:val="zh-CN"/>
              </w:rPr>
              <w:t>因此，从水量和水质上看，北京亦庄环境科技集团有限公司东区污水处理厂完全有能力接收该项目的排水。</w:t>
            </w:r>
          </w:p>
          <w:p w14:paraId="0B945A37">
            <w:pPr>
              <w:adjustRightInd w:val="0"/>
              <w:spacing w:line="360" w:lineRule="auto"/>
              <w:ind w:firstLine="480" w:firstLineChars="200"/>
              <w:rPr>
                <w:sz w:val="24"/>
              </w:rPr>
            </w:pPr>
            <w:r>
              <w:rPr>
                <w:rFonts w:hint="eastAsia"/>
                <w:sz w:val="24"/>
              </w:rPr>
              <w:t>综上所述，本项目排放废水水质简单，满足北京亦庄环境科技集团有限公司东区污水处理厂进水水质要求，且本项目废水排放量较少，北京亦庄环境科技集团有限公司东区污水处理厂完全有能力接纳本项目排放废水。因此，本项目废水排入北京亦庄环境科技集团有限公司东区污水处理厂处理可行。</w:t>
            </w:r>
          </w:p>
          <w:p w14:paraId="5555A58E">
            <w:pPr>
              <w:numPr>
                <w:ilvl w:val="0"/>
                <w:numId w:val="43"/>
              </w:numPr>
              <w:adjustRightInd w:val="0"/>
              <w:snapToGrid w:val="0"/>
              <w:spacing w:line="360" w:lineRule="auto"/>
              <w:rPr>
                <w:b/>
                <w:bCs/>
                <w:spacing w:val="-10"/>
                <w:sz w:val="24"/>
              </w:rPr>
            </w:pPr>
            <w:r>
              <w:rPr>
                <w:rFonts w:hint="eastAsia"/>
                <w:b/>
                <w:bCs/>
                <w:spacing w:val="-10"/>
                <w:sz w:val="24"/>
              </w:rPr>
              <w:t>声环境影响分析及环境保护措施</w:t>
            </w:r>
          </w:p>
          <w:p w14:paraId="51BD0D8E">
            <w:pPr>
              <w:adjustRightInd w:val="0"/>
              <w:spacing w:line="360" w:lineRule="auto"/>
              <w:ind w:firstLine="480" w:firstLineChars="200"/>
              <w:rPr>
                <w:sz w:val="24"/>
              </w:rPr>
            </w:pPr>
            <w:r>
              <w:rPr>
                <w:sz w:val="24"/>
              </w:rPr>
              <w:t>本项目的噪声</w:t>
            </w:r>
            <w:r>
              <w:rPr>
                <w:rFonts w:hint="eastAsia"/>
                <w:sz w:val="24"/>
              </w:rPr>
              <w:t>源为新风系统风机、废气治理设施风机，其中一套新风风机与废气治理设施风机在楼顶为室外声源，一套新风风机在室内为室内声源</w:t>
            </w:r>
            <w:r>
              <w:rPr>
                <w:sz w:val="24"/>
              </w:rPr>
              <w:t>。项目噪声源及治理措施详见下表。</w:t>
            </w:r>
          </w:p>
          <w:p w14:paraId="5CBDD9AD">
            <w:pPr>
              <w:numPr>
                <w:ilvl w:val="0"/>
                <w:numId w:val="46"/>
              </w:numPr>
              <w:adjustRightInd w:val="0"/>
              <w:spacing w:line="360" w:lineRule="auto"/>
              <w:jc w:val="center"/>
              <w:rPr>
                <w:b/>
                <w:kern w:val="0"/>
                <w:sz w:val="24"/>
              </w:rPr>
            </w:pPr>
            <w:r>
              <w:rPr>
                <w:b/>
                <w:sz w:val="24"/>
              </w:rPr>
              <w:t>本项目</w:t>
            </w:r>
            <w:r>
              <w:rPr>
                <w:rFonts w:hint="eastAsia"/>
                <w:b/>
                <w:sz w:val="24"/>
              </w:rPr>
              <w:t>工业企业</w:t>
            </w:r>
            <w:r>
              <w:rPr>
                <w:b/>
                <w:sz w:val="24"/>
              </w:rPr>
              <w:t>噪声</w:t>
            </w:r>
            <w:r>
              <w:rPr>
                <w:rFonts w:hint="eastAsia"/>
                <w:b/>
                <w:sz w:val="24"/>
              </w:rPr>
              <w:t>源强调查清单（室外声源）</w:t>
            </w:r>
          </w:p>
          <w:tbl>
            <w:tblPr>
              <w:tblStyle w:val="16"/>
              <w:tblW w:w="757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7"/>
              <w:gridCol w:w="1554"/>
              <w:gridCol w:w="864"/>
              <w:gridCol w:w="730"/>
              <w:gridCol w:w="821"/>
              <w:gridCol w:w="1067"/>
              <w:gridCol w:w="1129"/>
              <w:gridCol w:w="926"/>
            </w:tblGrid>
            <w:tr w14:paraId="2BFBA5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87" w:type="dxa"/>
                  <w:vMerge w:val="restart"/>
                  <w:tcBorders>
                    <w:tl2br w:val="nil"/>
                    <w:tr2bl w:val="nil"/>
                  </w:tcBorders>
                  <w:vAlign w:val="center"/>
                </w:tcPr>
                <w:p w14:paraId="7A549A8F">
                  <w:pPr>
                    <w:adjustRightInd w:val="0"/>
                    <w:snapToGrid w:val="0"/>
                    <w:jc w:val="center"/>
                    <w:rPr>
                      <w:b/>
                      <w:bCs/>
                      <w:szCs w:val="21"/>
                    </w:rPr>
                  </w:pPr>
                  <w:r>
                    <w:rPr>
                      <w:rFonts w:hint="eastAsia"/>
                      <w:b/>
                      <w:bCs/>
                      <w:szCs w:val="21"/>
                    </w:rPr>
                    <w:t>序号</w:t>
                  </w:r>
                </w:p>
              </w:tc>
              <w:tc>
                <w:tcPr>
                  <w:tcW w:w="1554" w:type="dxa"/>
                  <w:vMerge w:val="restart"/>
                  <w:tcBorders>
                    <w:tl2br w:val="nil"/>
                    <w:tr2bl w:val="nil"/>
                  </w:tcBorders>
                  <w:vAlign w:val="center"/>
                </w:tcPr>
                <w:p w14:paraId="1ABA628D">
                  <w:pPr>
                    <w:adjustRightInd w:val="0"/>
                    <w:snapToGrid w:val="0"/>
                    <w:jc w:val="center"/>
                    <w:rPr>
                      <w:b/>
                      <w:bCs/>
                      <w:szCs w:val="21"/>
                    </w:rPr>
                  </w:pPr>
                  <w:r>
                    <w:rPr>
                      <w:rFonts w:hint="eastAsia"/>
                      <w:b/>
                      <w:bCs/>
                      <w:szCs w:val="21"/>
                    </w:rPr>
                    <w:t>声源名称</w:t>
                  </w:r>
                </w:p>
              </w:tc>
              <w:tc>
                <w:tcPr>
                  <w:tcW w:w="2415" w:type="dxa"/>
                  <w:gridSpan w:val="3"/>
                  <w:tcBorders>
                    <w:tl2br w:val="nil"/>
                    <w:tr2bl w:val="nil"/>
                  </w:tcBorders>
                  <w:vAlign w:val="center"/>
                </w:tcPr>
                <w:p w14:paraId="7B6385C6">
                  <w:pPr>
                    <w:adjustRightInd w:val="0"/>
                    <w:snapToGrid w:val="0"/>
                    <w:jc w:val="center"/>
                    <w:rPr>
                      <w:b/>
                      <w:bCs/>
                      <w:szCs w:val="21"/>
                    </w:rPr>
                  </w:pPr>
                  <w:r>
                    <w:rPr>
                      <w:rFonts w:hint="eastAsia"/>
                      <w:b/>
                      <w:bCs/>
                      <w:szCs w:val="21"/>
                    </w:rPr>
                    <w:t>空间相对位置</w:t>
                  </w:r>
                  <w:r>
                    <w:rPr>
                      <w:b/>
                      <w:bCs/>
                      <w:szCs w:val="21"/>
                    </w:rPr>
                    <w:t>/m</w:t>
                  </w:r>
                </w:p>
              </w:tc>
              <w:tc>
                <w:tcPr>
                  <w:tcW w:w="1067" w:type="dxa"/>
                  <w:vMerge w:val="restart"/>
                  <w:tcBorders>
                    <w:tl2br w:val="nil"/>
                    <w:tr2bl w:val="nil"/>
                  </w:tcBorders>
                  <w:vAlign w:val="center"/>
                </w:tcPr>
                <w:p w14:paraId="340FF2DE">
                  <w:pPr>
                    <w:adjustRightInd w:val="0"/>
                    <w:snapToGrid w:val="0"/>
                    <w:jc w:val="center"/>
                    <w:rPr>
                      <w:b/>
                      <w:bCs/>
                      <w:szCs w:val="21"/>
                    </w:rPr>
                  </w:pPr>
                  <w:r>
                    <w:rPr>
                      <w:rFonts w:hint="eastAsia"/>
                      <w:b/>
                      <w:bCs/>
                      <w:szCs w:val="21"/>
                    </w:rPr>
                    <w:t>声功率级/dB(A)</w:t>
                  </w:r>
                </w:p>
              </w:tc>
              <w:tc>
                <w:tcPr>
                  <w:tcW w:w="1129" w:type="dxa"/>
                  <w:vMerge w:val="restart"/>
                  <w:tcBorders>
                    <w:tl2br w:val="nil"/>
                    <w:tr2bl w:val="nil"/>
                  </w:tcBorders>
                  <w:vAlign w:val="center"/>
                </w:tcPr>
                <w:p w14:paraId="62E504E4">
                  <w:pPr>
                    <w:adjustRightInd w:val="0"/>
                    <w:snapToGrid w:val="0"/>
                    <w:jc w:val="center"/>
                    <w:rPr>
                      <w:b/>
                      <w:bCs/>
                      <w:szCs w:val="21"/>
                    </w:rPr>
                  </w:pPr>
                  <w:r>
                    <w:rPr>
                      <w:rFonts w:hint="eastAsia"/>
                      <w:b/>
                      <w:bCs/>
                      <w:szCs w:val="21"/>
                    </w:rPr>
                    <w:t>声源控制措施</w:t>
                  </w:r>
                </w:p>
              </w:tc>
              <w:tc>
                <w:tcPr>
                  <w:tcW w:w="926" w:type="dxa"/>
                  <w:vMerge w:val="restart"/>
                  <w:tcBorders>
                    <w:tl2br w:val="nil"/>
                    <w:tr2bl w:val="nil"/>
                  </w:tcBorders>
                  <w:vAlign w:val="center"/>
                </w:tcPr>
                <w:p w14:paraId="06F97B4B">
                  <w:pPr>
                    <w:adjustRightInd w:val="0"/>
                    <w:snapToGrid w:val="0"/>
                    <w:jc w:val="center"/>
                    <w:rPr>
                      <w:b/>
                      <w:bCs/>
                      <w:szCs w:val="21"/>
                    </w:rPr>
                  </w:pPr>
                  <w:r>
                    <w:rPr>
                      <w:rFonts w:hint="eastAsia"/>
                      <w:b/>
                      <w:bCs/>
                      <w:szCs w:val="21"/>
                    </w:rPr>
                    <w:t>运行时段</w:t>
                  </w:r>
                </w:p>
              </w:tc>
            </w:tr>
            <w:tr w14:paraId="402205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87" w:type="dxa"/>
                  <w:vMerge w:val="continue"/>
                  <w:tcBorders>
                    <w:tl2br w:val="nil"/>
                    <w:tr2bl w:val="nil"/>
                  </w:tcBorders>
                  <w:vAlign w:val="center"/>
                </w:tcPr>
                <w:p w14:paraId="7000044E">
                  <w:pPr>
                    <w:adjustRightInd w:val="0"/>
                    <w:snapToGrid w:val="0"/>
                    <w:jc w:val="center"/>
                    <w:rPr>
                      <w:szCs w:val="21"/>
                    </w:rPr>
                  </w:pPr>
                </w:p>
              </w:tc>
              <w:tc>
                <w:tcPr>
                  <w:tcW w:w="1554" w:type="dxa"/>
                  <w:vMerge w:val="continue"/>
                  <w:tcBorders>
                    <w:tl2br w:val="nil"/>
                    <w:tr2bl w:val="nil"/>
                  </w:tcBorders>
                  <w:vAlign w:val="center"/>
                </w:tcPr>
                <w:p w14:paraId="4BB22609">
                  <w:pPr>
                    <w:adjustRightInd w:val="0"/>
                    <w:snapToGrid w:val="0"/>
                    <w:jc w:val="center"/>
                    <w:rPr>
                      <w:szCs w:val="21"/>
                    </w:rPr>
                  </w:pPr>
                </w:p>
              </w:tc>
              <w:tc>
                <w:tcPr>
                  <w:tcW w:w="864" w:type="dxa"/>
                  <w:tcBorders>
                    <w:tl2br w:val="nil"/>
                    <w:tr2bl w:val="nil"/>
                  </w:tcBorders>
                  <w:vAlign w:val="center"/>
                </w:tcPr>
                <w:p w14:paraId="0C6A114C">
                  <w:pPr>
                    <w:adjustRightInd w:val="0"/>
                    <w:snapToGrid w:val="0"/>
                    <w:jc w:val="center"/>
                    <w:rPr>
                      <w:szCs w:val="21"/>
                    </w:rPr>
                  </w:pPr>
                  <w:r>
                    <w:rPr>
                      <w:rFonts w:hint="eastAsia"/>
                      <w:szCs w:val="21"/>
                    </w:rPr>
                    <w:t>X</w:t>
                  </w:r>
                </w:p>
              </w:tc>
              <w:tc>
                <w:tcPr>
                  <w:tcW w:w="730" w:type="dxa"/>
                  <w:tcBorders>
                    <w:tl2br w:val="nil"/>
                    <w:tr2bl w:val="nil"/>
                  </w:tcBorders>
                  <w:vAlign w:val="center"/>
                </w:tcPr>
                <w:p w14:paraId="5C2644E8">
                  <w:pPr>
                    <w:adjustRightInd w:val="0"/>
                    <w:snapToGrid w:val="0"/>
                    <w:jc w:val="center"/>
                    <w:rPr>
                      <w:szCs w:val="21"/>
                    </w:rPr>
                  </w:pPr>
                  <w:r>
                    <w:rPr>
                      <w:rFonts w:hint="eastAsia"/>
                      <w:szCs w:val="21"/>
                    </w:rPr>
                    <w:t>Y</w:t>
                  </w:r>
                </w:p>
              </w:tc>
              <w:tc>
                <w:tcPr>
                  <w:tcW w:w="821" w:type="dxa"/>
                  <w:tcBorders>
                    <w:tl2br w:val="nil"/>
                    <w:tr2bl w:val="nil"/>
                  </w:tcBorders>
                  <w:vAlign w:val="center"/>
                </w:tcPr>
                <w:p w14:paraId="432E703E">
                  <w:pPr>
                    <w:adjustRightInd w:val="0"/>
                    <w:snapToGrid w:val="0"/>
                    <w:jc w:val="center"/>
                    <w:rPr>
                      <w:szCs w:val="21"/>
                    </w:rPr>
                  </w:pPr>
                  <w:r>
                    <w:rPr>
                      <w:rFonts w:hint="eastAsia"/>
                      <w:szCs w:val="21"/>
                    </w:rPr>
                    <w:t>Z</w:t>
                  </w:r>
                </w:p>
              </w:tc>
              <w:tc>
                <w:tcPr>
                  <w:tcW w:w="1067" w:type="dxa"/>
                  <w:vMerge w:val="continue"/>
                  <w:tcBorders>
                    <w:tl2br w:val="nil"/>
                    <w:tr2bl w:val="nil"/>
                  </w:tcBorders>
                  <w:vAlign w:val="center"/>
                </w:tcPr>
                <w:p w14:paraId="6794CCF1">
                  <w:pPr>
                    <w:adjustRightInd w:val="0"/>
                    <w:snapToGrid w:val="0"/>
                    <w:jc w:val="center"/>
                    <w:rPr>
                      <w:szCs w:val="21"/>
                    </w:rPr>
                  </w:pPr>
                </w:p>
              </w:tc>
              <w:tc>
                <w:tcPr>
                  <w:tcW w:w="1129" w:type="dxa"/>
                  <w:vMerge w:val="continue"/>
                  <w:tcBorders>
                    <w:tl2br w:val="nil"/>
                    <w:tr2bl w:val="nil"/>
                  </w:tcBorders>
                  <w:vAlign w:val="center"/>
                </w:tcPr>
                <w:p w14:paraId="52873242">
                  <w:pPr>
                    <w:adjustRightInd w:val="0"/>
                    <w:snapToGrid w:val="0"/>
                    <w:jc w:val="center"/>
                    <w:rPr>
                      <w:szCs w:val="21"/>
                    </w:rPr>
                  </w:pPr>
                </w:p>
              </w:tc>
              <w:tc>
                <w:tcPr>
                  <w:tcW w:w="926" w:type="dxa"/>
                  <w:vMerge w:val="continue"/>
                  <w:tcBorders>
                    <w:tl2br w:val="nil"/>
                    <w:tr2bl w:val="nil"/>
                  </w:tcBorders>
                  <w:vAlign w:val="center"/>
                </w:tcPr>
                <w:p w14:paraId="279FFFB8">
                  <w:pPr>
                    <w:adjustRightInd w:val="0"/>
                    <w:snapToGrid w:val="0"/>
                    <w:jc w:val="center"/>
                    <w:rPr>
                      <w:szCs w:val="21"/>
                    </w:rPr>
                  </w:pPr>
                </w:p>
              </w:tc>
            </w:tr>
            <w:tr w14:paraId="663EF8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487" w:type="dxa"/>
                  <w:tcBorders>
                    <w:tl2br w:val="nil"/>
                    <w:tr2bl w:val="nil"/>
                  </w:tcBorders>
                  <w:vAlign w:val="center"/>
                </w:tcPr>
                <w:p w14:paraId="7433D017">
                  <w:pPr>
                    <w:adjustRightInd w:val="0"/>
                    <w:jc w:val="center"/>
                    <w:rPr>
                      <w:snapToGrid w:val="0"/>
                      <w:kern w:val="0"/>
                      <w:szCs w:val="21"/>
                    </w:rPr>
                  </w:pPr>
                  <w:r>
                    <w:rPr>
                      <w:rFonts w:hint="eastAsia"/>
                      <w:snapToGrid w:val="0"/>
                      <w:kern w:val="0"/>
                      <w:szCs w:val="21"/>
                    </w:rPr>
                    <w:t>1</w:t>
                  </w:r>
                </w:p>
              </w:tc>
              <w:tc>
                <w:tcPr>
                  <w:tcW w:w="1554" w:type="dxa"/>
                  <w:tcBorders>
                    <w:tl2br w:val="nil"/>
                    <w:tr2bl w:val="nil"/>
                  </w:tcBorders>
                  <w:vAlign w:val="center"/>
                </w:tcPr>
                <w:p w14:paraId="02C2FB5E">
                  <w:pPr>
                    <w:adjustRightInd w:val="0"/>
                    <w:jc w:val="center"/>
                    <w:rPr>
                      <w:snapToGrid w:val="0"/>
                      <w:kern w:val="0"/>
                      <w:szCs w:val="21"/>
                    </w:rPr>
                  </w:pPr>
                  <w:r>
                    <w:rPr>
                      <w:rFonts w:hint="eastAsia"/>
                      <w:snapToGrid w:val="0"/>
                      <w:kern w:val="0"/>
                      <w:szCs w:val="21"/>
                    </w:rPr>
                    <w:t>废气治理设施风机</w:t>
                  </w:r>
                </w:p>
              </w:tc>
              <w:tc>
                <w:tcPr>
                  <w:tcW w:w="864" w:type="dxa"/>
                  <w:tcBorders>
                    <w:tl2br w:val="nil"/>
                    <w:tr2bl w:val="nil"/>
                  </w:tcBorders>
                  <w:vAlign w:val="center"/>
                </w:tcPr>
                <w:p w14:paraId="0D32061D">
                  <w:pPr>
                    <w:adjustRightInd w:val="0"/>
                    <w:jc w:val="center"/>
                    <w:rPr>
                      <w:snapToGrid w:val="0"/>
                      <w:kern w:val="0"/>
                      <w:szCs w:val="21"/>
                    </w:rPr>
                  </w:pPr>
                  <w:r>
                    <w:rPr>
                      <w:rFonts w:hint="eastAsia"/>
                      <w:snapToGrid w:val="0"/>
                      <w:kern w:val="0"/>
                      <w:szCs w:val="21"/>
                    </w:rPr>
                    <w:t>0</w:t>
                  </w:r>
                </w:p>
              </w:tc>
              <w:tc>
                <w:tcPr>
                  <w:tcW w:w="730" w:type="dxa"/>
                  <w:tcBorders>
                    <w:tl2br w:val="nil"/>
                    <w:tr2bl w:val="nil"/>
                  </w:tcBorders>
                  <w:vAlign w:val="center"/>
                </w:tcPr>
                <w:p w14:paraId="53214C85">
                  <w:pPr>
                    <w:adjustRightInd w:val="0"/>
                    <w:jc w:val="center"/>
                    <w:rPr>
                      <w:snapToGrid w:val="0"/>
                      <w:kern w:val="0"/>
                      <w:szCs w:val="21"/>
                    </w:rPr>
                  </w:pPr>
                  <w:r>
                    <w:rPr>
                      <w:rFonts w:hint="eastAsia"/>
                      <w:snapToGrid w:val="0"/>
                      <w:kern w:val="0"/>
                      <w:szCs w:val="21"/>
                    </w:rPr>
                    <w:t>-2</w:t>
                  </w:r>
                </w:p>
              </w:tc>
              <w:tc>
                <w:tcPr>
                  <w:tcW w:w="821" w:type="dxa"/>
                  <w:tcBorders>
                    <w:tl2br w:val="nil"/>
                    <w:tr2bl w:val="nil"/>
                  </w:tcBorders>
                  <w:vAlign w:val="center"/>
                </w:tcPr>
                <w:p w14:paraId="3F816DD0">
                  <w:pPr>
                    <w:adjustRightInd w:val="0"/>
                    <w:jc w:val="center"/>
                    <w:rPr>
                      <w:snapToGrid w:val="0"/>
                      <w:kern w:val="0"/>
                      <w:szCs w:val="21"/>
                    </w:rPr>
                  </w:pPr>
                  <w:r>
                    <w:rPr>
                      <w:rFonts w:hint="eastAsia"/>
                      <w:snapToGrid w:val="0"/>
                      <w:kern w:val="0"/>
                      <w:szCs w:val="21"/>
                    </w:rPr>
                    <w:t>25</w:t>
                  </w:r>
                </w:p>
              </w:tc>
              <w:tc>
                <w:tcPr>
                  <w:tcW w:w="1067" w:type="dxa"/>
                  <w:tcBorders>
                    <w:tl2br w:val="nil"/>
                    <w:tr2bl w:val="nil"/>
                  </w:tcBorders>
                  <w:vAlign w:val="center"/>
                </w:tcPr>
                <w:p w14:paraId="635E9782">
                  <w:pPr>
                    <w:adjustRightInd w:val="0"/>
                    <w:jc w:val="center"/>
                    <w:rPr>
                      <w:snapToGrid w:val="0"/>
                      <w:kern w:val="0"/>
                      <w:szCs w:val="21"/>
                    </w:rPr>
                  </w:pPr>
                  <w:r>
                    <w:rPr>
                      <w:rFonts w:hint="eastAsia"/>
                      <w:snapToGrid w:val="0"/>
                      <w:kern w:val="0"/>
                      <w:szCs w:val="21"/>
                    </w:rPr>
                    <w:t>75</w:t>
                  </w:r>
                </w:p>
              </w:tc>
              <w:tc>
                <w:tcPr>
                  <w:tcW w:w="1129" w:type="dxa"/>
                  <w:vMerge w:val="restart"/>
                  <w:tcBorders>
                    <w:tl2br w:val="nil"/>
                    <w:tr2bl w:val="nil"/>
                  </w:tcBorders>
                  <w:vAlign w:val="center"/>
                </w:tcPr>
                <w:p w14:paraId="3EE732FD">
                  <w:pPr>
                    <w:adjustRightInd w:val="0"/>
                    <w:jc w:val="center"/>
                    <w:rPr>
                      <w:snapToGrid w:val="0"/>
                      <w:kern w:val="0"/>
                      <w:szCs w:val="21"/>
                    </w:rPr>
                  </w:pPr>
                  <w:r>
                    <w:rPr>
                      <w:rFonts w:hint="eastAsia"/>
                      <w:snapToGrid w:val="0"/>
                      <w:kern w:val="0"/>
                      <w:szCs w:val="21"/>
                    </w:rPr>
                    <w:t>低噪声设备、基础减震、加装隔声罩</w:t>
                  </w:r>
                </w:p>
              </w:tc>
              <w:tc>
                <w:tcPr>
                  <w:tcW w:w="926" w:type="dxa"/>
                  <w:vMerge w:val="restart"/>
                  <w:tcBorders>
                    <w:tl2br w:val="nil"/>
                    <w:tr2bl w:val="nil"/>
                  </w:tcBorders>
                  <w:vAlign w:val="center"/>
                </w:tcPr>
                <w:p w14:paraId="469BE8CE">
                  <w:pPr>
                    <w:adjustRightInd w:val="0"/>
                    <w:jc w:val="center"/>
                    <w:rPr>
                      <w:snapToGrid w:val="0"/>
                      <w:kern w:val="0"/>
                      <w:szCs w:val="21"/>
                    </w:rPr>
                  </w:pPr>
                  <w:r>
                    <w:rPr>
                      <w:rFonts w:hint="eastAsia"/>
                      <w:szCs w:val="21"/>
                    </w:rPr>
                    <w:t>每天24小时，全年365天</w:t>
                  </w:r>
                </w:p>
              </w:tc>
            </w:tr>
            <w:tr w14:paraId="27546C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487" w:type="dxa"/>
                  <w:tcBorders>
                    <w:tl2br w:val="nil"/>
                    <w:tr2bl w:val="nil"/>
                  </w:tcBorders>
                  <w:vAlign w:val="center"/>
                </w:tcPr>
                <w:p w14:paraId="18E1ABD8">
                  <w:pPr>
                    <w:adjustRightInd w:val="0"/>
                    <w:jc w:val="center"/>
                    <w:rPr>
                      <w:snapToGrid w:val="0"/>
                      <w:kern w:val="0"/>
                      <w:szCs w:val="21"/>
                    </w:rPr>
                  </w:pPr>
                  <w:r>
                    <w:rPr>
                      <w:rFonts w:hint="eastAsia"/>
                      <w:snapToGrid w:val="0"/>
                      <w:kern w:val="0"/>
                      <w:szCs w:val="21"/>
                    </w:rPr>
                    <w:t>2</w:t>
                  </w:r>
                </w:p>
              </w:tc>
              <w:tc>
                <w:tcPr>
                  <w:tcW w:w="1554" w:type="dxa"/>
                  <w:tcBorders>
                    <w:tl2br w:val="nil"/>
                    <w:tr2bl w:val="nil"/>
                  </w:tcBorders>
                  <w:vAlign w:val="center"/>
                </w:tcPr>
                <w:p w14:paraId="248A32F8">
                  <w:pPr>
                    <w:adjustRightInd w:val="0"/>
                    <w:jc w:val="center"/>
                    <w:rPr>
                      <w:snapToGrid w:val="0"/>
                      <w:kern w:val="0"/>
                      <w:szCs w:val="21"/>
                    </w:rPr>
                  </w:pPr>
                  <w:r>
                    <w:rPr>
                      <w:rFonts w:hint="eastAsia"/>
                      <w:snapToGrid w:val="0"/>
                      <w:kern w:val="0"/>
                      <w:szCs w:val="21"/>
                    </w:rPr>
                    <w:t>新风风机（13000m</w:t>
                  </w:r>
                  <w:r>
                    <w:rPr>
                      <w:rFonts w:hint="eastAsia"/>
                      <w:snapToGrid w:val="0"/>
                      <w:kern w:val="0"/>
                      <w:szCs w:val="21"/>
                      <w:vertAlign w:val="superscript"/>
                    </w:rPr>
                    <w:t>3</w:t>
                  </w:r>
                  <w:r>
                    <w:rPr>
                      <w:rFonts w:hint="eastAsia"/>
                      <w:snapToGrid w:val="0"/>
                      <w:kern w:val="0"/>
                      <w:szCs w:val="21"/>
                    </w:rPr>
                    <w:t>/h）</w:t>
                  </w:r>
                </w:p>
              </w:tc>
              <w:tc>
                <w:tcPr>
                  <w:tcW w:w="864" w:type="dxa"/>
                  <w:tcBorders>
                    <w:tl2br w:val="nil"/>
                    <w:tr2bl w:val="nil"/>
                  </w:tcBorders>
                  <w:shd w:val="clear" w:color="auto" w:fill="auto"/>
                  <w:vAlign w:val="center"/>
                </w:tcPr>
                <w:p w14:paraId="64D22218">
                  <w:pPr>
                    <w:kinsoku w:val="0"/>
                    <w:overflowPunct w:val="0"/>
                    <w:autoSpaceDE w:val="0"/>
                    <w:autoSpaceDN w:val="0"/>
                    <w:adjustRightInd w:val="0"/>
                    <w:snapToGrid w:val="0"/>
                    <w:jc w:val="center"/>
                    <w:rPr>
                      <w:szCs w:val="21"/>
                    </w:rPr>
                  </w:pPr>
                  <w:r>
                    <w:rPr>
                      <w:rFonts w:hint="eastAsia"/>
                      <w:szCs w:val="21"/>
                    </w:rPr>
                    <w:t>-5</w:t>
                  </w:r>
                </w:p>
              </w:tc>
              <w:tc>
                <w:tcPr>
                  <w:tcW w:w="730" w:type="dxa"/>
                  <w:tcBorders>
                    <w:tl2br w:val="nil"/>
                    <w:tr2bl w:val="nil"/>
                  </w:tcBorders>
                  <w:shd w:val="clear" w:color="auto" w:fill="auto"/>
                  <w:vAlign w:val="center"/>
                </w:tcPr>
                <w:p w14:paraId="6C72CFED">
                  <w:pPr>
                    <w:kinsoku w:val="0"/>
                    <w:overflowPunct w:val="0"/>
                    <w:autoSpaceDE w:val="0"/>
                    <w:autoSpaceDN w:val="0"/>
                    <w:adjustRightInd w:val="0"/>
                    <w:snapToGrid w:val="0"/>
                    <w:jc w:val="center"/>
                    <w:rPr>
                      <w:szCs w:val="21"/>
                    </w:rPr>
                  </w:pPr>
                  <w:r>
                    <w:rPr>
                      <w:rFonts w:hint="eastAsia"/>
                      <w:szCs w:val="21"/>
                    </w:rPr>
                    <w:t>-10</w:t>
                  </w:r>
                </w:p>
              </w:tc>
              <w:tc>
                <w:tcPr>
                  <w:tcW w:w="821" w:type="dxa"/>
                  <w:tcBorders>
                    <w:tl2br w:val="nil"/>
                    <w:tr2bl w:val="nil"/>
                  </w:tcBorders>
                  <w:shd w:val="clear" w:color="auto" w:fill="auto"/>
                  <w:vAlign w:val="center"/>
                </w:tcPr>
                <w:p w14:paraId="0B9FB5CE">
                  <w:pPr>
                    <w:kinsoku w:val="0"/>
                    <w:overflowPunct w:val="0"/>
                    <w:autoSpaceDE w:val="0"/>
                    <w:autoSpaceDN w:val="0"/>
                    <w:adjustRightInd w:val="0"/>
                    <w:snapToGrid w:val="0"/>
                    <w:jc w:val="center"/>
                    <w:rPr>
                      <w:szCs w:val="21"/>
                    </w:rPr>
                  </w:pPr>
                  <w:r>
                    <w:rPr>
                      <w:rFonts w:hint="eastAsia"/>
                      <w:szCs w:val="21"/>
                    </w:rPr>
                    <w:t>20</w:t>
                  </w:r>
                </w:p>
              </w:tc>
              <w:tc>
                <w:tcPr>
                  <w:tcW w:w="1067" w:type="dxa"/>
                  <w:tcBorders>
                    <w:tl2br w:val="nil"/>
                    <w:tr2bl w:val="nil"/>
                  </w:tcBorders>
                  <w:vAlign w:val="center"/>
                </w:tcPr>
                <w:p w14:paraId="090E594F">
                  <w:pPr>
                    <w:adjustRightInd w:val="0"/>
                    <w:jc w:val="center"/>
                    <w:rPr>
                      <w:snapToGrid w:val="0"/>
                      <w:kern w:val="0"/>
                      <w:szCs w:val="21"/>
                    </w:rPr>
                  </w:pPr>
                  <w:r>
                    <w:rPr>
                      <w:rFonts w:hint="eastAsia"/>
                      <w:snapToGrid w:val="0"/>
                      <w:kern w:val="0"/>
                      <w:szCs w:val="21"/>
                    </w:rPr>
                    <w:t>75</w:t>
                  </w:r>
                </w:p>
              </w:tc>
              <w:tc>
                <w:tcPr>
                  <w:tcW w:w="1129" w:type="dxa"/>
                  <w:vMerge w:val="continue"/>
                  <w:tcBorders>
                    <w:tl2br w:val="nil"/>
                    <w:tr2bl w:val="nil"/>
                  </w:tcBorders>
                  <w:vAlign w:val="center"/>
                </w:tcPr>
                <w:p w14:paraId="0684EB64">
                  <w:pPr>
                    <w:adjustRightInd w:val="0"/>
                    <w:jc w:val="center"/>
                    <w:rPr>
                      <w:snapToGrid w:val="0"/>
                      <w:kern w:val="0"/>
                      <w:szCs w:val="21"/>
                    </w:rPr>
                  </w:pPr>
                </w:p>
              </w:tc>
              <w:tc>
                <w:tcPr>
                  <w:tcW w:w="926" w:type="dxa"/>
                  <w:vMerge w:val="continue"/>
                  <w:tcBorders>
                    <w:tl2br w:val="nil"/>
                    <w:tr2bl w:val="nil"/>
                  </w:tcBorders>
                  <w:vAlign w:val="center"/>
                </w:tcPr>
                <w:p w14:paraId="34471DF1">
                  <w:pPr>
                    <w:adjustRightInd w:val="0"/>
                    <w:jc w:val="center"/>
                    <w:rPr>
                      <w:snapToGrid w:val="0"/>
                      <w:kern w:val="0"/>
                      <w:szCs w:val="21"/>
                    </w:rPr>
                  </w:pPr>
                </w:p>
              </w:tc>
            </w:tr>
            <w:tr w14:paraId="5522BE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7578" w:type="dxa"/>
                  <w:gridSpan w:val="8"/>
                  <w:tcBorders>
                    <w:tl2br w:val="nil"/>
                    <w:tr2bl w:val="nil"/>
                  </w:tcBorders>
                  <w:vAlign w:val="center"/>
                </w:tcPr>
                <w:p w14:paraId="6CCED087">
                  <w:pPr>
                    <w:adjustRightInd w:val="0"/>
                    <w:jc w:val="center"/>
                    <w:rPr>
                      <w:snapToGrid w:val="0"/>
                      <w:kern w:val="0"/>
                      <w:szCs w:val="21"/>
                    </w:rPr>
                  </w:pPr>
                  <w:r>
                    <w:rPr>
                      <w:szCs w:val="21"/>
                    </w:rPr>
                    <w:t>表中坐标以</w:t>
                  </w:r>
                  <w:r>
                    <w:rPr>
                      <w:rFonts w:hint="eastAsia"/>
                      <w:szCs w:val="21"/>
                    </w:rPr>
                    <w:t>建筑物</w:t>
                  </w:r>
                  <w:r>
                    <w:rPr>
                      <w:szCs w:val="21"/>
                    </w:rPr>
                    <w:t>中心</w:t>
                  </w:r>
                  <w:r>
                    <w:rPr>
                      <w:rFonts w:hint="eastAsia"/>
                      <w:szCs w:val="21"/>
                    </w:rPr>
                    <w:t>（东经116°34′29.546″，北纬39°47′10.730″）</w:t>
                  </w:r>
                  <w:r>
                    <w:rPr>
                      <w:szCs w:val="21"/>
                    </w:rPr>
                    <w:t>为坐标原点，正东向为X轴正方向，正北向为Y轴正方向</w:t>
                  </w:r>
                </w:p>
              </w:tc>
            </w:tr>
          </w:tbl>
          <w:p w14:paraId="30F63791">
            <w:pPr>
              <w:numPr>
                <w:ilvl w:val="0"/>
                <w:numId w:val="46"/>
              </w:numPr>
              <w:adjustRightInd w:val="0"/>
              <w:spacing w:line="360" w:lineRule="auto"/>
              <w:jc w:val="center"/>
              <w:rPr>
                <w:b/>
                <w:kern w:val="0"/>
                <w:sz w:val="24"/>
              </w:rPr>
            </w:pPr>
            <w:r>
              <w:rPr>
                <w:b/>
                <w:sz w:val="24"/>
              </w:rPr>
              <w:t>本项目</w:t>
            </w:r>
            <w:r>
              <w:rPr>
                <w:rFonts w:hint="eastAsia"/>
                <w:b/>
                <w:sz w:val="24"/>
              </w:rPr>
              <w:t>工业企业</w:t>
            </w:r>
            <w:r>
              <w:rPr>
                <w:b/>
                <w:sz w:val="24"/>
              </w:rPr>
              <w:t>噪声</w:t>
            </w:r>
            <w:r>
              <w:rPr>
                <w:rFonts w:hint="eastAsia"/>
                <w:b/>
                <w:sz w:val="24"/>
              </w:rPr>
              <w:t>源强调查清单（室内声源）</w:t>
            </w:r>
          </w:p>
          <w:tbl>
            <w:tblPr>
              <w:tblStyle w:val="42"/>
              <w:tblW w:w="7677"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568"/>
              <w:gridCol w:w="1018"/>
              <w:gridCol w:w="747"/>
              <w:gridCol w:w="1322"/>
              <w:gridCol w:w="478"/>
              <w:gridCol w:w="477"/>
              <w:gridCol w:w="382"/>
              <w:gridCol w:w="1261"/>
              <w:gridCol w:w="760"/>
              <w:gridCol w:w="664"/>
            </w:tblGrid>
            <w:tr w14:paraId="67240BB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64" w:hRule="exact"/>
                <w:jc w:val="center"/>
              </w:trPr>
              <w:tc>
                <w:tcPr>
                  <w:tcW w:w="568" w:type="dxa"/>
                  <w:vMerge w:val="restart"/>
                  <w:tcBorders>
                    <w:tl2br w:val="nil"/>
                    <w:tr2bl w:val="nil"/>
                  </w:tcBorders>
                  <w:vAlign w:val="center"/>
                </w:tcPr>
                <w:p w14:paraId="70BE7C8E">
                  <w:pPr>
                    <w:kinsoku w:val="0"/>
                    <w:overflowPunct w:val="0"/>
                    <w:autoSpaceDE w:val="0"/>
                    <w:autoSpaceDN w:val="0"/>
                    <w:adjustRightInd w:val="0"/>
                    <w:snapToGrid w:val="0"/>
                    <w:jc w:val="center"/>
                    <w:rPr>
                      <w:b/>
                      <w:bCs/>
                      <w:szCs w:val="21"/>
                    </w:rPr>
                  </w:pPr>
                  <w:r>
                    <w:rPr>
                      <w:b/>
                      <w:bCs/>
                      <w:szCs w:val="21"/>
                    </w:rPr>
                    <w:t>序号</w:t>
                  </w:r>
                </w:p>
              </w:tc>
              <w:tc>
                <w:tcPr>
                  <w:tcW w:w="1018" w:type="dxa"/>
                  <w:vMerge w:val="restart"/>
                  <w:tcBorders>
                    <w:tl2br w:val="nil"/>
                    <w:tr2bl w:val="nil"/>
                  </w:tcBorders>
                  <w:vAlign w:val="center"/>
                </w:tcPr>
                <w:p w14:paraId="56BD4D58">
                  <w:pPr>
                    <w:kinsoku w:val="0"/>
                    <w:overflowPunct w:val="0"/>
                    <w:autoSpaceDE w:val="0"/>
                    <w:autoSpaceDN w:val="0"/>
                    <w:adjustRightInd w:val="0"/>
                    <w:snapToGrid w:val="0"/>
                    <w:jc w:val="center"/>
                    <w:rPr>
                      <w:b/>
                      <w:bCs/>
                      <w:szCs w:val="21"/>
                    </w:rPr>
                  </w:pPr>
                  <w:r>
                    <w:rPr>
                      <w:b/>
                      <w:bCs/>
                      <w:szCs w:val="21"/>
                    </w:rPr>
                    <w:t>声源名称</w:t>
                  </w:r>
                </w:p>
              </w:tc>
              <w:tc>
                <w:tcPr>
                  <w:tcW w:w="747" w:type="dxa"/>
                  <w:vMerge w:val="restart"/>
                  <w:tcBorders>
                    <w:tl2br w:val="nil"/>
                    <w:tr2bl w:val="nil"/>
                  </w:tcBorders>
                  <w:vAlign w:val="center"/>
                </w:tcPr>
                <w:p w14:paraId="374D0941">
                  <w:pPr>
                    <w:kinsoku w:val="0"/>
                    <w:overflowPunct w:val="0"/>
                    <w:autoSpaceDE w:val="0"/>
                    <w:autoSpaceDN w:val="0"/>
                    <w:adjustRightInd w:val="0"/>
                    <w:snapToGrid w:val="0"/>
                    <w:jc w:val="center"/>
                    <w:rPr>
                      <w:b/>
                      <w:bCs/>
                      <w:szCs w:val="21"/>
                    </w:rPr>
                  </w:pPr>
                  <w:r>
                    <w:rPr>
                      <w:b/>
                      <w:bCs/>
                      <w:szCs w:val="21"/>
                    </w:rPr>
                    <w:t>声源源强/dB(A)</w:t>
                  </w:r>
                </w:p>
              </w:tc>
              <w:tc>
                <w:tcPr>
                  <w:tcW w:w="1322" w:type="dxa"/>
                  <w:vMerge w:val="restart"/>
                  <w:tcBorders>
                    <w:tl2br w:val="nil"/>
                    <w:tr2bl w:val="nil"/>
                  </w:tcBorders>
                  <w:vAlign w:val="center"/>
                </w:tcPr>
                <w:p w14:paraId="2168C5C0">
                  <w:pPr>
                    <w:kinsoku w:val="0"/>
                    <w:overflowPunct w:val="0"/>
                    <w:autoSpaceDE w:val="0"/>
                    <w:autoSpaceDN w:val="0"/>
                    <w:adjustRightInd w:val="0"/>
                    <w:snapToGrid w:val="0"/>
                    <w:jc w:val="center"/>
                    <w:rPr>
                      <w:b/>
                      <w:bCs/>
                      <w:szCs w:val="21"/>
                    </w:rPr>
                  </w:pPr>
                  <w:r>
                    <w:rPr>
                      <w:b/>
                      <w:bCs/>
                      <w:szCs w:val="21"/>
                    </w:rPr>
                    <w:t>声源控制措施</w:t>
                  </w:r>
                </w:p>
              </w:tc>
              <w:tc>
                <w:tcPr>
                  <w:tcW w:w="1337" w:type="dxa"/>
                  <w:gridSpan w:val="3"/>
                  <w:tcBorders>
                    <w:tl2br w:val="nil"/>
                    <w:tr2bl w:val="nil"/>
                  </w:tcBorders>
                  <w:vAlign w:val="center"/>
                </w:tcPr>
                <w:p w14:paraId="4B7726FF">
                  <w:pPr>
                    <w:kinsoku w:val="0"/>
                    <w:overflowPunct w:val="0"/>
                    <w:autoSpaceDE w:val="0"/>
                    <w:autoSpaceDN w:val="0"/>
                    <w:adjustRightInd w:val="0"/>
                    <w:snapToGrid w:val="0"/>
                    <w:jc w:val="center"/>
                    <w:rPr>
                      <w:b/>
                      <w:bCs/>
                      <w:szCs w:val="21"/>
                    </w:rPr>
                  </w:pPr>
                  <w:r>
                    <w:rPr>
                      <w:b/>
                      <w:bCs/>
                      <w:szCs w:val="21"/>
                    </w:rPr>
                    <w:t>空间相对位置/m</w:t>
                  </w:r>
                </w:p>
              </w:tc>
              <w:tc>
                <w:tcPr>
                  <w:tcW w:w="1261" w:type="dxa"/>
                  <w:vMerge w:val="restart"/>
                  <w:tcBorders>
                    <w:tl2br w:val="nil"/>
                    <w:tr2bl w:val="nil"/>
                  </w:tcBorders>
                  <w:vAlign w:val="center"/>
                </w:tcPr>
                <w:p w14:paraId="351FF315">
                  <w:pPr>
                    <w:kinsoku w:val="0"/>
                    <w:overflowPunct w:val="0"/>
                    <w:autoSpaceDE w:val="0"/>
                    <w:autoSpaceDN w:val="0"/>
                    <w:adjustRightInd w:val="0"/>
                    <w:snapToGrid w:val="0"/>
                    <w:jc w:val="center"/>
                    <w:rPr>
                      <w:b/>
                      <w:bCs/>
                      <w:szCs w:val="21"/>
                    </w:rPr>
                  </w:pPr>
                  <w:r>
                    <w:rPr>
                      <w:b/>
                      <w:bCs/>
                      <w:szCs w:val="21"/>
                    </w:rPr>
                    <w:t>建筑物插入损失/dB(A)</w:t>
                  </w:r>
                </w:p>
              </w:tc>
              <w:tc>
                <w:tcPr>
                  <w:tcW w:w="760" w:type="dxa"/>
                  <w:vMerge w:val="restart"/>
                  <w:tcBorders>
                    <w:tl2br w:val="nil"/>
                    <w:tr2bl w:val="nil"/>
                  </w:tcBorders>
                  <w:vAlign w:val="center"/>
                </w:tcPr>
                <w:p w14:paraId="25BD3C6E">
                  <w:pPr>
                    <w:kinsoku w:val="0"/>
                    <w:overflowPunct w:val="0"/>
                    <w:autoSpaceDE w:val="0"/>
                    <w:autoSpaceDN w:val="0"/>
                    <w:adjustRightInd w:val="0"/>
                    <w:snapToGrid w:val="0"/>
                    <w:jc w:val="center"/>
                    <w:rPr>
                      <w:b/>
                      <w:bCs/>
                      <w:szCs w:val="21"/>
                    </w:rPr>
                  </w:pPr>
                  <w:r>
                    <w:rPr>
                      <w:b/>
                      <w:bCs/>
                      <w:szCs w:val="21"/>
                    </w:rPr>
                    <w:t>建筑物外距离</w:t>
                  </w:r>
                  <w:r>
                    <w:rPr>
                      <w:rFonts w:hint="eastAsia"/>
                      <w:b/>
                      <w:bCs/>
                      <w:szCs w:val="21"/>
                    </w:rPr>
                    <w:t>，米</w:t>
                  </w:r>
                </w:p>
              </w:tc>
              <w:tc>
                <w:tcPr>
                  <w:tcW w:w="664" w:type="dxa"/>
                  <w:vMerge w:val="restart"/>
                  <w:tcBorders>
                    <w:tl2br w:val="nil"/>
                    <w:tr2bl w:val="nil"/>
                  </w:tcBorders>
                  <w:vAlign w:val="center"/>
                </w:tcPr>
                <w:p w14:paraId="67C40C98">
                  <w:pPr>
                    <w:kinsoku w:val="0"/>
                    <w:overflowPunct w:val="0"/>
                    <w:autoSpaceDE w:val="0"/>
                    <w:autoSpaceDN w:val="0"/>
                    <w:adjustRightInd w:val="0"/>
                    <w:snapToGrid w:val="0"/>
                    <w:jc w:val="center"/>
                    <w:rPr>
                      <w:b/>
                      <w:bCs/>
                      <w:szCs w:val="21"/>
                    </w:rPr>
                  </w:pPr>
                  <w:r>
                    <w:rPr>
                      <w:b/>
                      <w:bCs/>
                      <w:szCs w:val="21"/>
                    </w:rPr>
                    <w:t>运行时段</w:t>
                  </w:r>
                </w:p>
              </w:tc>
            </w:tr>
            <w:tr w14:paraId="431AD5C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366" w:hRule="atLeast"/>
                <w:jc w:val="center"/>
              </w:trPr>
              <w:tc>
                <w:tcPr>
                  <w:tcW w:w="568" w:type="dxa"/>
                  <w:vMerge w:val="continue"/>
                  <w:tcBorders>
                    <w:tl2br w:val="nil"/>
                    <w:tr2bl w:val="nil"/>
                  </w:tcBorders>
                  <w:vAlign w:val="center"/>
                </w:tcPr>
                <w:p w14:paraId="6CE360C5">
                  <w:pPr>
                    <w:kinsoku w:val="0"/>
                    <w:overflowPunct w:val="0"/>
                    <w:autoSpaceDE w:val="0"/>
                    <w:autoSpaceDN w:val="0"/>
                    <w:adjustRightInd w:val="0"/>
                    <w:snapToGrid w:val="0"/>
                    <w:jc w:val="center"/>
                    <w:rPr>
                      <w:b/>
                      <w:bCs/>
                      <w:szCs w:val="21"/>
                    </w:rPr>
                  </w:pPr>
                </w:p>
              </w:tc>
              <w:tc>
                <w:tcPr>
                  <w:tcW w:w="1018" w:type="dxa"/>
                  <w:vMerge w:val="continue"/>
                  <w:tcBorders>
                    <w:tl2br w:val="nil"/>
                    <w:tr2bl w:val="nil"/>
                  </w:tcBorders>
                  <w:vAlign w:val="center"/>
                </w:tcPr>
                <w:p w14:paraId="6A046338">
                  <w:pPr>
                    <w:kinsoku w:val="0"/>
                    <w:overflowPunct w:val="0"/>
                    <w:autoSpaceDE w:val="0"/>
                    <w:autoSpaceDN w:val="0"/>
                    <w:adjustRightInd w:val="0"/>
                    <w:snapToGrid w:val="0"/>
                    <w:jc w:val="center"/>
                    <w:rPr>
                      <w:b/>
                      <w:bCs/>
                      <w:szCs w:val="21"/>
                    </w:rPr>
                  </w:pPr>
                </w:p>
              </w:tc>
              <w:tc>
                <w:tcPr>
                  <w:tcW w:w="747" w:type="dxa"/>
                  <w:vMerge w:val="continue"/>
                  <w:tcBorders>
                    <w:tl2br w:val="nil"/>
                    <w:tr2bl w:val="nil"/>
                  </w:tcBorders>
                  <w:vAlign w:val="center"/>
                </w:tcPr>
                <w:p w14:paraId="455F4CB6">
                  <w:pPr>
                    <w:kinsoku w:val="0"/>
                    <w:overflowPunct w:val="0"/>
                    <w:autoSpaceDE w:val="0"/>
                    <w:autoSpaceDN w:val="0"/>
                    <w:adjustRightInd w:val="0"/>
                    <w:snapToGrid w:val="0"/>
                    <w:jc w:val="center"/>
                    <w:rPr>
                      <w:b/>
                      <w:bCs/>
                      <w:szCs w:val="21"/>
                    </w:rPr>
                  </w:pPr>
                </w:p>
              </w:tc>
              <w:tc>
                <w:tcPr>
                  <w:tcW w:w="1322" w:type="dxa"/>
                  <w:vMerge w:val="continue"/>
                  <w:tcBorders>
                    <w:tl2br w:val="nil"/>
                    <w:tr2bl w:val="nil"/>
                  </w:tcBorders>
                  <w:vAlign w:val="center"/>
                </w:tcPr>
                <w:p w14:paraId="740EB523">
                  <w:pPr>
                    <w:kinsoku w:val="0"/>
                    <w:overflowPunct w:val="0"/>
                    <w:autoSpaceDE w:val="0"/>
                    <w:autoSpaceDN w:val="0"/>
                    <w:adjustRightInd w:val="0"/>
                    <w:snapToGrid w:val="0"/>
                    <w:jc w:val="center"/>
                    <w:rPr>
                      <w:b/>
                      <w:bCs/>
                      <w:szCs w:val="21"/>
                    </w:rPr>
                  </w:pPr>
                </w:p>
              </w:tc>
              <w:tc>
                <w:tcPr>
                  <w:tcW w:w="478" w:type="dxa"/>
                  <w:tcBorders>
                    <w:tl2br w:val="nil"/>
                    <w:tr2bl w:val="nil"/>
                  </w:tcBorders>
                  <w:vAlign w:val="center"/>
                </w:tcPr>
                <w:p w14:paraId="7347E371">
                  <w:pPr>
                    <w:kinsoku w:val="0"/>
                    <w:overflowPunct w:val="0"/>
                    <w:autoSpaceDE w:val="0"/>
                    <w:autoSpaceDN w:val="0"/>
                    <w:adjustRightInd w:val="0"/>
                    <w:snapToGrid w:val="0"/>
                    <w:jc w:val="center"/>
                    <w:rPr>
                      <w:b/>
                      <w:bCs/>
                      <w:szCs w:val="21"/>
                    </w:rPr>
                  </w:pPr>
                  <w:r>
                    <w:rPr>
                      <w:b/>
                      <w:bCs/>
                      <w:szCs w:val="21"/>
                    </w:rPr>
                    <w:t>X</w:t>
                  </w:r>
                </w:p>
              </w:tc>
              <w:tc>
                <w:tcPr>
                  <w:tcW w:w="477" w:type="dxa"/>
                  <w:tcBorders>
                    <w:tl2br w:val="nil"/>
                    <w:tr2bl w:val="nil"/>
                  </w:tcBorders>
                  <w:vAlign w:val="center"/>
                </w:tcPr>
                <w:p w14:paraId="27ED5D43">
                  <w:pPr>
                    <w:kinsoku w:val="0"/>
                    <w:overflowPunct w:val="0"/>
                    <w:autoSpaceDE w:val="0"/>
                    <w:autoSpaceDN w:val="0"/>
                    <w:adjustRightInd w:val="0"/>
                    <w:snapToGrid w:val="0"/>
                    <w:jc w:val="center"/>
                    <w:rPr>
                      <w:b/>
                      <w:bCs/>
                      <w:szCs w:val="21"/>
                    </w:rPr>
                  </w:pPr>
                  <w:r>
                    <w:rPr>
                      <w:b/>
                      <w:bCs/>
                      <w:szCs w:val="21"/>
                    </w:rPr>
                    <w:t>Y</w:t>
                  </w:r>
                </w:p>
              </w:tc>
              <w:tc>
                <w:tcPr>
                  <w:tcW w:w="382" w:type="dxa"/>
                  <w:tcBorders>
                    <w:tl2br w:val="nil"/>
                    <w:tr2bl w:val="nil"/>
                  </w:tcBorders>
                  <w:vAlign w:val="center"/>
                </w:tcPr>
                <w:p w14:paraId="581FACE1">
                  <w:pPr>
                    <w:kinsoku w:val="0"/>
                    <w:overflowPunct w:val="0"/>
                    <w:autoSpaceDE w:val="0"/>
                    <w:autoSpaceDN w:val="0"/>
                    <w:adjustRightInd w:val="0"/>
                    <w:snapToGrid w:val="0"/>
                    <w:jc w:val="center"/>
                    <w:rPr>
                      <w:b/>
                      <w:bCs/>
                      <w:szCs w:val="21"/>
                    </w:rPr>
                  </w:pPr>
                  <w:r>
                    <w:rPr>
                      <w:b/>
                      <w:bCs/>
                      <w:szCs w:val="21"/>
                    </w:rPr>
                    <w:t>Z</w:t>
                  </w:r>
                </w:p>
              </w:tc>
              <w:tc>
                <w:tcPr>
                  <w:tcW w:w="1261" w:type="dxa"/>
                  <w:vMerge w:val="continue"/>
                  <w:tcBorders>
                    <w:tl2br w:val="nil"/>
                    <w:tr2bl w:val="nil"/>
                  </w:tcBorders>
                  <w:vAlign w:val="center"/>
                </w:tcPr>
                <w:p w14:paraId="52380FE6">
                  <w:pPr>
                    <w:kinsoku w:val="0"/>
                    <w:overflowPunct w:val="0"/>
                    <w:autoSpaceDE w:val="0"/>
                    <w:autoSpaceDN w:val="0"/>
                    <w:adjustRightInd w:val="0"/>
                    <w:snapToGrid w:val="0"/>
                    <w:jc w:val="center"/>
                    <w:rPr>
                      <w:szCs w:val="21"/>
                    </w:rPr>
                  </w:pPr>
                </w:p>
              </w:tc>
              <w:tc>
                <w:tcPr>
                  <w:tcW w:w="760" w:type="dxa"/>
                  <w:vMerge w:val="continue"/>
                  <w:tcBorders>
                    <w:tl2br w:val="nil"/>
                    <w:tr2bl w:val="nil"/>
                  </w:tcBorders>
                  <w:vAlign w:val="center"/>
                </w:tcPr>
                <w:p w14:paraId="4BC6D46E">
                  <w:pPr>
                    <w:kinsoku w:val="0"/>
                    <w:overflowPunct w:val="0"/>
                    <w:autoSpaceDE w:val="0"/>
                    <w:autoSpaceDN w:val="0"/>
                    <w:adjustRightInd w:val="0"/>
                    <w:snapToGrid w:val="0"/>
                    <w:jc w:val="center"/>
                    <w:rPr>
                      <w:szCs w:val="21"/>
                    </w:rPr>
                  </w:pPr>
                </w:p>
              </w:tc>
              <w:tc>
                <w:tcPr>
                  <w:tcW w:w="664" w:type="dxa"/>
                  <w:vMerge w:val="continue"/>
                  <w:tcBorders>
                    <w:tl2br w:val="nil"/>
                    <w:tr2bl w:val="nil"/>
                  </w:tcBorders>
                  <w:vAlign w:val="center"/>
                </w:tcPr>
                <w:p w14:paraId="25D04CB0">
                  <w:pPr>
                    <w:kinsoku w:val="0"/>
                    <w:overflowPunct w:val="0"/>
                    <w:autoSpaceDE w:val="0"/>
                    <w:autoSpaceDN w:val="0"/>
                    <w:adjustRightInd w:val="0"/>
                    <w:snapToGrid w:val="0"/>
                    <w:jc w:val="center"/>
                    <w:rPr>
                      <w:b/>
                      <w:bCs/>
                      <w:szCs w:val="21"/>
                    </w:rPr>
                  </w:pPr>
                </w:p>
              </w:tc>
            </w:tr>
            <w:tr w14:paraId="6F88AF9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769" w:hRule="atLeast"/>
                <w:jc w:val="center"/>
              </w:trPr>
              <w:tc>
                <w:tcPr>
                  <w:tcW w:w="568" w:type="dxa"/>
                  <w:tcBorders>
                    <w:tl2br w:val="nil"/>
                    <w:tr2bl w:val="nil"/>
                  </w:tcBorders>
                  <w:vAlign w:val="center"/>
                </w:tcPr>
                <w:p w14:paraId="778804F6">
                  <w:pPr>
                    <w:kinsoku w:val="0"/>
                    <w:overflowPunct w:val="0"/>
                    <w:autoSpaceDE w:val="0"/>
                    <w:autoSpaceDN w:val="0"/>
                    <w:adjustRightInd w:val="0"/>
                    <w:snapToGrid w:val="0"/>
                    <w:jc w:val="center"/>
                    <w:rPr>
                      <w:szCs w:val="21"/>
                    </w:rPr>
                  </w:pPr>
                  <w:r>
                    <w:rPr>
                      <w:rFonts w:hint="eastAsia"/>
                      <w:szCs w:val="21"/>
                    </w:rPr>
                    <w:t>1</w:t>
                  </w:r>
                </w:p>
              </w:tc>
              <w:tc>
                <w:tcPr>
                  <w:tcW w:w="1018" w:type="dxa"/>
                  <w:tcBorders>
                    <w:tl2br w:val="nil"/>
                    <w:tr2bl w:val="nil"/>
                  </w:tcBorders>
                  <w:vAlign w:val="center"/>
                </w:tcPr>
                <w:p w14:paraId="3833511F">
                  <w:pPr>
                    <w:kinsoku w:val="0"/>
                    <w:overflowPunct w:val="0"/>
                    <w:autoSpaceDE w:val="0"/>
                    <w:autoSpaceDN w:val="0"/>
                    <w:adjustRightInd w:val="0"/>
                    <w:snapToGrid w:val="0"/>
                    <w:jc w:val="center"/>
                    <w:rPr>
                      <w:snapToGrid w:val="0"/>
                      <w:kern w:val="0"/>
                      <w:szCs w:val="21"/>
                    </w:rPr>
                  </w:pPr>
                  <w:r>
                    <w:rPr>
                      <w:rFonts w:hint="eastAsia"/>
                      <w:snapToGrid w:val="0"/>
                      <w:kern w:val="0"/>
                      <w:szCs w:val="21"/>
                    </w:rPr>
                    <w:t>新风风机</w:t>
                  </w:r>
                </w:p>
                <w:p w14:paraId="23BBE090">
                  <w:pPr>
                    <w:kinsoku w:val="0"/>
                    <w:overflowPunct w:val="0"/>
                    <w:autoSpaceDE w:val="0"/>
                    <w:autoSpaceDN w:val="0"/>
                    <w:adjustRightInd w:val="0"/>
                    <w:snapToGrid w:val="0"/>
                    <w:jc w:val="center"/>
                    <w:rPr>
                      <w:szCs w:val="21"/>
                    </w:rPr>
                  </w:pPr>
                  <w:r>
                    <w:rPr>
                      <w:rFonts w:hint="eastAsia"/>
                      <w:snapToGrid w:val="0"/>
                      <w:kern w:val="0"/>
                      <w:szCs w:val="21"/>
                    </w:rPr>
                    <w:t>（2000m</w:t>
                  </w:r>
                  <w:r>
                    <w:rPr>
                      <w:rFonts w:hint="eastAsia"/>
                      <w:snapToGrid w:val="0"/>
                      <w:kern w:val="0"/>
                      <w:szCs w:val="21"/>
                      <w:vertAlign w:val="superscript"/>
                    </w:rPr>
                    <w:t>3</w:t>
                  </w:r>
                  <w:r>
                    <w:rPr>
                      <w:rFonts w:hint="eastAsia"/>
                      <w:snapToGrid w:val="0"/>
                      <w:kern w:val="0"/>
                      <w:szCs w:val="21"/>
                    </w:rPr>
                    <w:t>/h）</w:t>
                  </w:r>
                </w:p>
              </w:tc>
              <w:tc>
                <w:tcPr>
                  <w:tcW w:w="747" w:type="dxa"/>
                  <w:tcBorders>
                    <w:tl2br w:val="nil"/>
                    <w:tr2bl w:val="nil"/>
                  </w:tcBorders>
                  <w:vAlign w:val="center"/>
                </w:tcPr>
                <w:p w14:paraId="79A2C708">
                  <w:pPr>
                    <w:kinsoku w:val="0"/>
                    <w:overflowPunct w:val="0"/>
                    <w:autoSpaceDE w:val="0"/>
                    <w:autoSpaceDN w:val="0"/>
                    <w:adjustRightInd w:val="0"/>
                    <w:snapToGrid w:val="0"/>
                    <w:jc w:val="center"/>
                    <w:rPr>
                      <w:szCs w:val="21"/>
                    </w:rPr>
                  </w:pPr>
                  <w:r>
                    <w:rPr>
                      <w:rFonts w:hint="eastAsia"/>
                      <w:szCs w:val="21"/>
                    </w:rPr>
                    <w:t>70</w:t>
                  </w:r>
                </w:p>
              </w:tc>
              <w:tc>
                <w:tcPr>
                  <w:tcW w:w="1322" w:type="dxa"/>
                  <w:tcBorders>
                    <w:tl2br w:val="nil"/>
                    <w:tr2bl w:val="nil"/>
                  </w:tcBorders>
                  <w:vAlign w:val="center"/>
                </w:tcPr>
                <w:p w14:paraId="74BA6C1F">
                  <w:pPr>
                    <w:kinsoku w:val="0"/>
                    <w:overflowPunct w:val="0"/>
                    <w:autoSpaceDE w:val="0"/>
                    <w:autoSpaceDN w:val="0"/>
                    <w:adjustRightInd w:val="0"/>
                    <w:snapToGrid w:val="0"/>
                    <w:jc w:val="center"/>
                    <w:rPr>
                      <w:szCs w:val="21"/>
                    </w:rPr>
                  </w:pPr>
                  <w:r>
                    <w:rPr>
                      <w:szCs w:val="21"/>
                    </w:rPr>
                    <w:t>低噪声设备，基础减振，室内布置，</w:t>
                  </w:r>
                  <w:r>
                    <w:rPr>
                      <w:rFonts w:hint="eastAsia"/>
                      <w:szCs w:val="21"/>
                    </w:rPr>
                    <w:t>墙体</w:t>
                  </w:r>
                  <w:r>
                    <w:rPr>
                      <w:szCs w:val="21"/>
                    </w:rPr>
                    <w:t>隔声</w:t>
                  </w:r>
                </w:p>
              </w:tc>
              <w:tc>
                <w:tcPr>
                  <w:tcW w:w="478" w:type="dxa"/>
                  <w:tcBorders>
                    <w:tl2br w:val="nil"/>
                    <w:tr2bl w:val="nil"/>
                  </w:tcBorders>
                  <w:shd w:val="clear" w:color="auto" w:fill="auto"/>
                  <w:vAlign w:val="center"/>
                </w:tcPr>
                <w:p w14:paraId="2ED2E8F5">
                  <w:pPr>
                    <w:kinsoku w:val="0"/>
                    <w:overflowPunct w:val="0"/>
                    <w:autoSpaceDE w:val="0"/>
                    <w:autoSpaceDN w:val="0"/>
                    <w:adjustRightInd w:val="0"/>
                    <w:snapToGrid w:val="0"/>
                    <w:jc w:val="center"/>
                    <w:rPr>
                      <w:szCs w:val="21"/>
                    </w:rPr>
                  </w:pPr>
                  <w:r>
                    <w:rPr>
                      <w:rFonts w:hint="eastAsia"/>
                      <w:szCs w:val="21"/>
                    </w:rPr>
                    <w:t>10</w:t>
                  </w:r>
                </w:p>
              </w:tc>
              <w:tc>
                <w:tcPr>
                  <w:tcW w:w="477" w:type="dxa"/>
                  <w:tcBorders>
                    <w:tl2br w:val="nil"/>
                    <w:tr2bl w:val="nil"/>
                  </w:tcBorders>
                  <w:shd w:val="clear" w:color="auto" w:fill="auto"/>
                  <w:vAlign w:val="center"/>
                </w:tcPr>
                <w:p w14:paraId="6C3FD70B">
                  <w:pPr>
                    <w:kinsoku w:val="0"/>
                    <w:overflowPunct w:val="0"/>
                    <w:autoSpaceDE w:val="0"/>
                    <w:autoSpaceDN w:val="0"/>
                    <w:adjustRightInd w:val="0"/>
                    <w:snapToGrid w:val="0"/>
                    <w:jc w:val="center"/>
                    <w:rPr>
                      <w:szCs w:val="21"/>
                    </w:rPr>
                  </w:pPr>
                  <w:r>
                    <w:rPr>
                      <w:rFonts w:hint="eastAsia"/>
                      <w:szCs w:val="21"/>
                    </w:rPr>
                    <w:t>3</w:t>
                  </w:r>
                </w:p>
              </w:tc>
              <w:tc>
                <w:tcPr>
                  <w:tcW w:w="382" w:type="dxa"/>
                  <w:tcBorders>
                    <w:tl2br w:val="nil"/>
                    <w:tr2bl w:val="nil"/>
                  </w:tcBorders>
                  <w:shd w:val="clear" w:color="auto" w:fill="auto"/>
                  <w:vAlign w:val="center"/>
                </w:tcPr>
                <w:p w14:paraId="6829AB3E">
                  <w:pPr>
                    <w:kinsoku w:val="0"/>
                    <w:overflowPunct w:val="0"/>
                    <w:autoSpaceDE w:val="0"/>
                    <w:autoSpaceDN w:val="0"/>
                    <w:adjustRightInd w:val="0"/>
                    <w:snapToGrid w:val="0"/>
                    <w:jc w:val="center"/>
                    <w:rPr>
                      <w:szCs w:val="21"/>
                    </w:rPr>
                  </w:pPr>
                  <w:r>
                    <w:rPr>
                      <w:rFonts w:hint="eastAsia"/>
                      <w:szCs w:val="21"/>
                    </w:rPr>
                    <w:t>25</w:t>
                  </w:r>
                </w:p>
              </w:tc>
              <w:tc>
                <w:tcPr>
                  <w:tcW w:w="1261" w:type="dxa"/>
                  <w:tcBorders>
                    <w:tl2br w:val="nil"/>
                    <w:tr2bl w:val="nil"/>
                  </w:tcBorders>
                  <w:shd w:val="clear" w:color="auto" w:fill="auto"/>
                  <w:vAlign w:val="center"/>
                </w:tcPr>
                <w:p w14:paraId="219B593E">
                  <w:pPr>
                    <w:kinsoku w:val="0"/>
                    <w:overflowPunct w:val="0"/>
                    <w:autoSpaceDE w:val="0"/>
                    <w:autoSpaceDN w:val="0"/>
                    <w:adjustRightInd w:val="0"/>
                    <w:snapToGrid w:val="0"/>
                    <w:jc w:val="center"/>
                    <w:rPr>
                      <w:szCs w:val="21"/>
                    </w:rPr>
                  </w:pPr>
                  <w:r>
                    <w:rPr>
                      <w:rFonts w:hint="eastAsia"/>
                      <w:szCs w:val="21"/>
                    </w:rPr>
                    <w:t>20</w:t>
                  </w:r>
                </w:p>
              </w:tc>
              <w:tc>
                <w:tcPr>
                  <w:tcW w:w="760" w:type="dxa"/>
                  <w:tcBorders>
                    <w:tl2br w:val="nil"/>
                    <w:tr2bl w:val="nil"/>
                  </w:tcBorders>
                  <w:shd w:val="clear" w:color="auto" w:fill="auto"/>
                  <w:vAlign w:val="center"/>
                </w:tcPr>
                <w:p w14:paraId="5FBB72B1">
                  <w:pPr>
                    <w:kinsoku w:val="0"/>
                    <w:overflowPunct w:val="0"/>
                    <w:autoSpaceDE w:val="0"/>
                    <w:autoSpaceDN w:val="0"/>
                    <w:adjustRightInd w:val="0"/>
                    <w:snapToGrid w:val="0"/>
                    <w:jc w:val="center"/>
                    <w:rPr>
                      <w:szCs w:val="21"/>
                    </w:rPr>
                  </w:pPr>
                  <w:r>
                    <w:rPr>
                      <w:szCs w:val="21"/>
                    </w:rPr>
                    <w:t>1</w:t>
                  </w:r>
                </w:p>
              </w:tc>
              <w:tc>
                <w:tcPr>
                  <w:tcW w:w="664" w:type="dxa"/>
                  <w:tcBorders>
                    <w:tl2br w:val="nil"/>
                    <w:tr2bl w:val="nil"/>
                  </w:tcBorders>
                  <w:vAlign w:val="center"/>
                </w:tcPr>
                <w:p w14:paraId="352BE1F8">
                  <w:pPr>
                    <w:kinsoku w:val="0"/>
                    <w:overflowPunct w:val="0"/>
                    <w:autoSpaceDE w:val="0"/>
                    <w:autoSpaceDN w:val="0"/>
                    <w:adjustRightInd w:val="0"/>
                    <w:snapToGrid w:val="0"/>
                    <w:jc w:val="center"/>
                    <w:rPr>
                      <w:szCs w:val="21"/>
                    </w:rPr>
                  </w:pPr>
                  <w:r>
                    <w:rPr>
                      <w:rFonts w:hint="eastAsia"/>
                      <w:szCs w:val="21"/>
                    </w:rPr>
                    <w:t>每天24小时，全年365天</w:t>
                  </w:r>
                </w:p>
              </w:tc>
            </w:tr>
          </w:tbl>
          <w:p w14:paraId="69C6605E">
            <w:pPr>
              <w:adjustRightInd w:val="0"/>
              <w:spacing w:line="360" w:lineRule="auto"/>
              <w:ind w:firstLine="480" w:firstLineChars="200"/>
              <w:rPr>
                <w:snapToGrid w:val="0"/>
                <w:kern w:val="0"/>
                <w:sz w:val="24"/>
              </w:rPr>
            </w:pPr>
            <w:r>
              <w:rPr>
                <w:snapToGrid w:val="0"/>
                <w:kern w:val="0"/>
                <w:sz w:val="24"/>
              </w:rPr>
              <w:t>根据《环境影响评价技术导则 声环境》（HJ 2.4—2021）推荐的方法，把上述声源当作点声源处理，等效点声源位置在声源本身的中心，对项目噪声环境影响进行预测：</w:t>
            </w:r>
          </w:p>
          <w:p w14:paraId="7A6BEEDB">
            <w:pPr>
              <w:adjustRightInd w:val="0"/>
              <w:spacing w:line="360" w:lineRule="auto"/>
              <w:ind w:firstLine="480" w:firstLineChars="200"/>
              <w:rPr>
                <w:sz w:val="24"/>
                <w:lang w:val="zh-CN"/>
              </w:rPr>
            </w:pPr>
            <w:r>
              <w:rPr>
                <w:sz w:val="24"/>
              </w:rPr>
              <w:t>（1）点声源几何发散在预测点（厂界处）产生的A声级的计算：</w:t>
            </w:r>
          </w:p>
          <w:p w14:paraId="19B7394D">
            <w:pPr>
              <w:adjustRightInd w:val="0"/>
              <w:spacing w:line="360" w:lineRule="auto"/>
              <w:jc w:val="center"/>
              <w:rPr>
                <w:sz w:val="24"/>
              </w:rPr>
            </w:pPr>
            <w:r>
              <w:rPr>
                <w:sz w:val="24"/>
              </w:rPr>
              <w:object>
                <v:shape id="_x0000_i1025" o:spt="75" type="#_x0000_t75" style="height:18.15pt;width:163.4pt;" o:ole="t" filled="f" coordsize="21600,21600">
                  <v:path/>
                  <v:fill on="f" focussize="0,0"/>
                  <v:stroke/>
                  <v:imagedata r:id="rId16" o:title=""/>
                  <o:lock v:ext="edit" aspectratio="t"/>
                  <w10:wrap type="none"/>
                  <w10:anchorlock/>
                </v:shape>
                <o:OLEObject Type="Embed" ProgID="Equation.3" ShapeID="_x0000_i1025" DrawAspect="Content" ObjectID="_1468075725" r:id="rId15">
                  <o:LockedField>false</o:LockedField>
                </o:OLEObject>
              </w:object>
            </w:r>
          </w:p>
          <w:p w14:paraId="251E0EA0">
            <w:pPr>
              <w:adjustRightInd w:val="0"/>
              <w:spacing w:line="360" w:lineRule="auto"/>
              <w:ind w:firstLine="480" w:firstLineChars="200"/>
              <w:rPr>
                <w:sz w:val="24"/>
              </w:rPr>
            </w:pPr>
            <w:r>
              <w:rPr>
                <w:sz w:val="24"/>
              </w:rPr>
              <w:t>式中：</w:t>
            </w:r>
          </w:p>
          <w:p w14:paraId="0D23C6D3">
            <w:pPr>
              <w:adjustRightInd w:val="0"/>
              <w:spacing w:line="360" w:lineRule="auto"/>
              <w:ind w:firstLine="1200" w:firstLineChars="500"/>
              <w:rPr>
                <w:sz w:val="24"/>
              </w:rPr>
            </w:pPr>
            <w:r>
              <w:rPr>
                <w:sz w:val="24"/>
              </w:rPr>
              <w:t>L</w:t>
            </w:r>
            <w:r>
              <w:rPr>
                <w:sz w:val="24"/>
                <w:vertAlign w:val="subscript"/>
              </w:rPr>
              <w:t>P</w:t>
            </w:r>
            <w:r>
              <w:rPr>
                <w:sz w:val="24"/>
              </w:rPr>
              <w:t>(r)—距声源r处（厂界处）的A声级，dB(A)；</w:t>
            </w:r>
          </w:p>
          <w:p w14:paraId="308F570F">
            <w:pPr>
              <w:adjustRightInd w:val="0"/>
              <w:spacing w:line="360" w:lineRule="auto"/>
              <w:ind w:firstLine="1200" w:firstLineChars="500"/>
              <w:outlineLvl w:val="0"/>
              <w:rPr>
                <w:sz w:val="24"/>
              </w:rPr>
            </w:pPr>
            <w:r>
              <w:rPr>
                <w:sz w:val="24"/>
              </w:rPr>
              <w:t>L</w:t>
            </w:r>
            <w:r>
              <w:rPr>
                <w:sz w:val="24"/>
                <w:vertAlign w:val="subscript"/>
              </w:rPr>
              <w:t>P</w:t>
            </w:r>
            <w:r>
              <w:rPr>
                <w:sz w:val="24"/>
              </w:rPr>
              <w:t>(r</w:t>
            </w:r>
            <w:r>
              <w:rPr>
                <w:sz w:val="24"/>
                <w:vertAlign w:val="subscript"/>
              </w:rPr>
              <w:t>0</w:t>
            </w:r>
            <w:r>
              <w:rPr>
                <w:sz w:val="24"/>
              </w:rPr>
              <w:t>)—参考位置r</w:t>
            </w:r>
            <w:r>
              <w:rPr>
                <w:sz w:val="24"/>
                <w:vertAlign w:val="subscript"/>
              </w:rPr>
              <w:t>0</w:t>
            </w:r>
            <w:r>
              <w:rPr>
                <w:sz w:val="24"/>
              </w:rPr>
              <w:t>处（声源）的A声级，dB(A)；</w:t>
            </w:r>
          </w:p>
          <w:p w14:paraId="060B9C17">
            <w:pPr>
              <w:adjustRightInd w:val="0"/>
              <w:spacing w:line="360" w:lineRule="auto"/>
              <w:ind w:firstLine="1200" w:firstLineChars="500"/>
              <w:rPr>
                <w:sz w:val="24"/>
              </w:rPr>
            </w:pPr>
            <w:r>
              <w:rPr>
                <w:sz w:val="24"/>
              </w:rPr>
              <w:t>A</w:t>
            </w:r>
            <w:r>
              <w:rPr>
                <w:sz w:val="24"/>
                <w:vertAlign w:val="subscript"/>
              </w:rPr>
              <w:t>bar</w:t>
            </w:r>
            <w:r>
              <w:rPr>
                <w:sz w:val="24"/>
              </w:rPr>
              <w:t>—声屏障引起的倍频带衰减（建筑隔声），dB；</w:t>
            </w:r>
          </w:p>
          <w:p w14:paraId="066FD655">
            <w:pPr>
              <w:adjustRightInd w:val="0"/>
              <w:spacing w:line="360" w:lineRule="auto"/>
              <w:ind w:firstLine="480" w:firstLineChars="200"/>
              <w:rPr>
                <w:bCs/>
                <w:sz w:val="24"/>
              </w:rPr>
            </w:pPr>
            <w:r>
              <w:rPr>
                <w:sz w:val="24"/>
              </w:rPr>
              <w:t>（2）</w:t>
            </w:r>
            <w:r>
              <w:rPr>
                <w:bCs/>
                <w:sz w:val="24"/>
              </w:rPr>
              <w:t>噪声叠加公式</w:t>
            </w:r>
          </w:p>
          <w:p w14:paraId="0B7E224B">
            <w:pPr>
              <w:adjustRightInd w:val="0"/>
              <w:spacing w:line="360" w:lineRule="auto"/>
              <w:ind w:firstLine="480" w:firstLineChars="200"/>
              <w:rPr>
                <w:bCs/>
                <w:sz w:val="24"/>
              </w:rPr>
            </w:pPr>
            <w:r>
              <w:rPr>
                <w:bCs/>
                <w:sz w:val="24"/>
              </w:rPr>
              <w:t>对于多点源存在时，某个评价点的噪声贡献，可用下式计算：</w:t>
            </w:r>
          </w:p>
          <w:p w14:paraId="00F65F8E">
            <w:pPr>
              <w:adjustRightInd w:val="0"/>
              <w:spacing w:line="360" w:lineRule="auto"/>
              <w:ind w:firstLine="2520" w:firstLineChars="1050"/>
              <w:rPr>
                <w:bCs/>
                <w:sz w:val="24"/>
              </w:rPr>
            </w:pPr>
            <w:r>
              <w:rPr>
                <w:bCs/>
                <w:sz w:val="24"/>
              </w:rPr>
              <w:t>Lp=10Lg（10</w:t>
            </w:r>
            <w:r>
              <w:rPr>
                <w:bCs/>
                <w:sz w:val="24"/>
                <w:vertAlign w:val="superscript"/>
              </w:rPr>
              <w:t>Lp1/10</w:t>
            </w:r>
            <w:r>
              <w:rPr>
                <w:bCs/>
                <w:sz w:val="24"/>
              </w:rPr>
              <w:t>+10</w:t>
            </w:r>
            <w:r>
              <w:rPr>
                <w:bCs/>
                <w:sz w:val="24"/>
                <w:vertAlign w:val="superscript"/>
              </w:rPr>
              <w:t>Lp2/10</w:t>
            </w:r>
            <w:r>
              <w:rPr>
                <w:bCs/>
                <w:sz w:val="24"/>
              </w:rPr>
              <w:t>+…）</w:t>
            </w:r>
          </w:p>
          <w:p w14:paraId="06BC88EE">
            <w:pPr>
              <w:adjustRightInd w:val="0"/>
              <w:ind w:firstLine="480" w:firstLineChars="200"/>
              <w:outlineLvl w:val="0"/>
              <w:rPr>
                <w:bCs/>
                <w:sz w:val="24"/>
              </w:rPr>
            </w:pPr>
            <w:r>
              <w:rPr>
                <w:bCs/>
                <w:sz w:val="24"/>
              </w:rPr>
              <w:t>式中：L——总等效声级；</w:t>
            </w:r>
          </w:p>
          <w:p w14:paraId="09DDCABD">
            <w:pPr>
              <w:adjustRightInd w:val="0"/>
              <w:spacing w:line="360" w:lineRule="auto"/>
              <w:ind w:firstLine="1200" w:firstLineChars="500"/>
              <w:rPr>
                <w:bCs/>
                <w:sz w:val="24"/>
              </w:rPr>
            </w:pPr>
            <w:r>
              <w:rPr>
                <w:bCs/>
                <w:sz w:val="24"/>
              </w:rPr>
              <w:t>L1，L2…，Ln——分别为n个噪声的等效声级。</w:t>
            </w:r>
          </w:p>
          <w:p w14:paraId="1CB75D16">
            <w:pPr>
              <w:adjustRightInd w:val="0"/>
              <w:spacing w:line="360" w:lineRule="auto"/>
              <w:ind w:firstLine="480" w:firstLineChars="200"/>
              <w:rPr>
                <w:bCs/>
                <w:snapToGrid w:val="0"/>
                <w:kern w:val="0"/>
                <w:sz w:val="24"/>
              </w:rPr>
            </w:pPr>
            <w:r>
              <w:rPr>
                <w:bCs/>
                <w:snapToGrid w:val="0"/>
                <w:kern w:val="0"/>
                <w:sz w:val="24"/>
              </w:rPr>
              <w:t>（3）室内声源可采用等效室外声源声功率级法进行计算。设靠近门口处（或窗户）室内、室外的声压级分别为 L</w:t>
            </w:r>
            <w:r>
              <w:rPr>
                <w:bCs/>
                <w:i/>
                <w:iCs/>
                <w:snapToGrid w:val="0"/>
                <w:kern w:val="0"/>
                <w:sz w:val="24"/>
                <w:vertAlign w:val="subscript"/>
              </w:rPr>
              <w:t>p1</w:t>
            </w:r>
            <w:r>
              <w:rPr>
                <w:bCs/>
                <w:snapToGrid w:val="0"/>
                <w:kern w:val="0"/>
                <w:sz w:val="24"/>
              </w:rPr>
              <w:t>和 L</w:t>
            </w:r>
            <w:r>
              <w:rPr>
                <w:bCs/>
                <w:i/>
                <w:iCs/>
                <w:snapToGrid w:val="0"/>
                <w:kern w:val="0"/>
                <w:sz w:val="24"/>
                <w:vertAlign w:val="subscript"/>
              </w:rPr>
              <w:t>p2</w:t>
            </w:r>
            <w:r>
              <w:rPr>
                <w:bCs/>
                <w:snapToGrid w:val="0"/>
                <w:kern w:val="0"/>
                <w:sz w:val="24"/>
              </w:rPr>
              <w:t>。若声源所在室内声场为近似扩散声场，则室外的声压级可按下式近似求出：</w:t>
            </w:r>
          </w:p>
          <w:p w14:paraId="417ADB76">
            <w:pPr>
              <w:adjustRightInd w:val="0"/>
              <w:spacing w:line="360" w:lineRule="auto"/>
              <w:ind w:firstLine="480" w:firstLineChars="200"/>
              <w:jc w:val="center"/>
              <w:rPr>
                <w:bCs/>
                <w:snapToGrid w:val="0"/>
                <w:kern w:val="0"/>
                <w:sz w:val="24"/>
              </w:rPr>
            </w:pPr>
            <w:r>
              <w:rPr>
                <w:bCs/>
                <w:snapToGrid w:val="0"/>
                <w:kern w:val="0"/>
                <w:sz w:val="24"/>
              </w:rPr>
              <w:t>L</w:t>
            </w:r>
            <w:r>
              <w:rPr>
                <w:bCs/>
                <w:i/>
                <w:iCs/>
                <w:snapToGrid w:val="0"/>
                <w:kern w:val="0"/>
                <w:sz w:val="24"/>
                <w:vertAlign w:val="subscript"/>
              </w:rPr>
              <w:t>p2</w:t>
            </w:r>
            <w:r>
              <w:rPr>
                <w:bCs/>
                <w:snapToGrid w:val="0"/>
                <w:kern w:val="0"/>
                <w:sz w:val="24"/>
              </w:rPr>
              <w:t>=L</w:t>
            </w:r>
            <w:r>
              <w:rPr>
                <w:bCs/>
                <w:i/>
                <w:iCs/>
                <w:snapToGrid w:val="0"/>
                <w:kern w:val="0"/>
                <w:sz w:val="24"/>
                <w:vertAlign w:val="subscript"/>
              </w:rPr>
              <w:t>p1</w:t>
            </w:r>
            <w:r>
              <w:rPr>
                <w:bCs/>
                <w:snapToGrid w:val="0"/>
                <w:kern w:val="0"/>
                <w:sz w:val="24"/>
              </w:rPr>
              <w:t>-(TL+6)</w:t>
            </w:r>
          </w:p>
          <w:p w14:paraId="2142247C">
            <w:pPr>
              <w:adjustRightInd w:val="0"/>
              <w:spacing w:line="360" w:lineRule="auto"/>
              <w:ind w:firstLine="480" w:firstLineChars="200"/>
              <w:rPr>
                <w:bCs/>
                <w:snapToGrid w:val="0"/>
                <w:kern w:val="0"/>
                <w:sz w:val="24"/>
              </w:rPr>
            </w:pPr>
            <w:r>
              <w:rPr>
                <w:bCs/>
                <w:snapToGrid w:val="0"/>
                <w:kern w:val="0"/>
                <w:sz w:val="24"/>
              </w:rPr>
              <w:t>式中：TL——围护结构的隔声量，dB(A)，根据《民用建筑隔声设计规范》（GB50118-2010）表 8.2.1，办公室与普通房间之间的隔墙、楼板隔声标准最低为 45dB。本项目保守考虑，工业厂房建筑隔声按照 20dB 计。</w:t>
            </w:r>
          </w:p>
          <w:p w14:paraId="017E6658">
            <w:pPr>
              <w:adjustRightInd w:val="0"/>
              <w:spacing w:line="360" w:lineRule="auto"/>
              <w:ind w:firstLine="480" w:firstLineChars="200"/>
              <w:rPr>
                <w:bCs/>
                <w:snapToGrid w:val="0"/>
                <w:kern w:val="0"/>
                <w:sz w:val="24"/>
              </w:rPr>
            </w:pPr>
            <w:r>
              <w:rPr>
                <w:bCs/>
                <w:snapToGrid w:val="0"/>
                <w:kern w:val="0"/>
                <w:sz w:val="24"/>
              </w:rPr>
              <w:t>计算某一室内声源靠近围护结构处产生的倍频带声压级</w:t>
            </w:r>
            <w:r>
              <w:rPr>
                <w:rFonts w:hint="eastAsia"/>
                <w:bCs/>
                <w:snapToGrid w:val="0"/>
                <w:kern w:val="0"/>
                <w:sz w:val="24"/>
              </w:rPr>
              <w:t>：</w:t>
            </w:r>
          </w:p>
          <w:p w14:paraId="6928E168">
            <w:pPr>
              <w:adjustRightInd w:val="0"/>
              <w:spacing w:line="360" w:lineRule="auto"/>
              <w:ind w:firstLine="420" w:firstLineChars="200"/>
              <w:rPr>
                <w:bCs/>
                <w:snapToGrid w:val="0"/>
                <w:kern w:val="0"/>
                <w:sz w:val="24"/>
              </w:rPr>
            </w:pPr>
            <w:r>
              <w:drawing>
                <wp:anchor distT="0" distB="0" distL="114300" distR="114300" simplePos="0" relativeHeight="251669504" behindDoc="0" locked="0" layoutInCell="1" allowOverlap="1">
                  <wp:simplePos x="0" y="0"/>
                  <wp:positionH relativeFrom="column">
                    <wp:posOffset>1477645</wp:posOffset>
                  </wp:positionH>
                  <wp:positionV relativeFrom="paragraph">
                    <wp:posOffset>10160</wp:posOffset>
                  </wp:positionV>
                  <wp:extent cx="1887220" cy="457200"/>
                  <wp:effectExtent l="0" t="0" r="17780" b="0"/>
                  <wp:wrapTopAndBottom/>
                  <wp:docPr id="1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3"/>
                          <pic:cNvPicPr>
                            <a:picLocks noChangeAspect="1"/>
                          </pic:cNvPicPr>
                        </pic:nvPicPr>
                        <pic:blipFill>
                          <a:blip r:embed="rId17"/>
                          <a:stretch>
                            <a:fillRect/>
                          </a:stretch>
                        </pic:blipFill>
                        <pic:spPr>
                          <a:xfrm>
                            <a:off x="0" y="0"/>
                            <a:ext cx="1887220" cy="457200"/>
                          </a:xfrm>
                          <a:prstGeom prst="rect">
                            <a:avLst/>
                          </a:prstGeom>
                          <a:noFill/>
                          <a:ln>
                            <a:noFill/>
                          </a:ln>
                        </pic:spPr>
                      </pic:pic>
                    </a:graphicData>
                  </a:graphic>
                </wp:anchor>
              </w:drawing>
            </w:r>
            <w:r>
              <w:rPr>
                <w:bCs/>
                <w:snapToGrid w:val="0"/>
                <w:kern w:val="0"/>
                <w:sz w:val="24"/>
              </w:rPr>
              <w:t>式中：L</w:t>
            </w:r>
            <w:r>
              <w:rPr>
                <w:bCs/>
                <w:i/>
                <w:iCs/>
                <w:snapToGrid w:val="0"/>
                <w:kern w:val="0"/>
                <w:sz w:val="24"/>
                <w:vertAlign w:val="subscript"/>
              </w:rPr>
              <w:t>p1</w:t>
            </w:r>
            <w:r>
              <w:rPr>
                <w:bCs/>
                <w:snapToGrid w:val="0"/>
                <w:kern w:val="0"/>
                <w:sz w:val="24"/>
              </w:rPr>
              <w:t>——靠近开口处（或窗户）室内某倍频带的声压级或 A 声级，dB；</w:t>
            </w:r>
          </w:p>
          <w:p w14:paraId="605C4FC3">
            <w:pPr>
              <w:adjustRightInd w:val="0"/>
              <w:spacing w:line="360" w:lineRule="auto"/>
              <w:ind w:firstLine="480" w:firstLineChars="200"/>
              <w:rPr>
                <w:bCs/>
                <w:snapToGrid w:val="0"/>
                <w:kern w:val="0"/>
                <w:sz w:val="24"/>
              </w:rPr>
            </w:pPr>
            <w:r>
              <w:rPr>
                <w:bCs/>
                <w:snapToGrid w:val="0"/>
                <w:kern w:val="0"/>
                <w:sz w:val="24"/>
              </w:rPr>
              <w:t>L</w:t>
            </w:r>
            <w:r>
              <w:rPr>
                <w:bCs/>
                <w:i/>
                <w:iCs/>
                <w:snapToGrid w:val="0"/>
                <w:kern w:val="0"/>
                <w:sz w:val="24"/>
                <w:vertAlign w:val="subscript"/>
              </w:rPr>
              <w:t>W</w:t>
            </w:r>
            <w:r>
              <w:rPr>
                <w:bCs/>
                <w:snapToGrid w:val="0"/>
                <w:kern w:val="0"/>
                <w:sz w:val="24"/>
              </w:rPr>
              <w:t>——点声源声功率级（A 计权或倍频带），dB；</w:t>
            </w:r>
          </w:p>
          <w:p w14:paraId="506CD03E">
            <w:pPr>
              <w:adjustRightInd w:val="0"/>
              <w:spacing w:line="360" w:lineRule="auto"/>
              <w:ind w:firstLine="480" w:firstLineChars="200"/>
              <w:rPr>
                <w:bCs/>
                <w:snapToGrid w:val="0"/>
                <w:kern w:val="0"/>
                <w:sz w:val="24"/>
              </w:rPr>
            </w:pPr>
            <w:r>
              <w:rPr>
                <w:bCs/>
                <w:snapToGrid w:val="0"/>
                <w:kern w:val="0"/>
                <w:sz w:val="24"/>
              </w:rPr>
              <w:t>Q——指向性因数；通常对无指向性声源，当声源放在房间中心时，Q=1；</w:t>
            </w:r>
          </w:p>
          <w:p w14:paraId="797DC3A5">
            <w:pPr>
              <w:adjustRightInd w:val="0"/>
              <w:spacing w:line="360" w:lineRule="auto"/>
              <w:ind w:firstLine="480" w:firstLineChars="200"/>
              <w:rPr>
                <w:bCs/>
                <w:snapToGrid w:val="0"/>
                <w:kern w:val="0"/>
                <w:sz w:val="24"/>
              </w:rPr>
            </w:pPr>
            <w:r>
              <w:rPr>
                <w:bCs/>
                <w:snapToGrid w:val="0"/>
                <w:kern w:val="0"/>
                <w:sz w:val="24"/>
              </w:rPr>
              <w:t>当放在一面墙的中心时，Q=2；当放在两面墙夹角处时，Q=4；当放在三面墙夹角处时，Q=8；</w:t>
            </w:r>
          </w:p>
          <w:p w14:paraId="68C78B13">
            <w:pPr>
              <w:adjustRightInd w:val="0"/>
              <w:spacing w:line="360" w:lineRule="auto"/>
              <w:ind w:firstLine="480" w:firstLineChars="200"/>
              <w:rPr>
                <w:bCs/>
                <w:snapToGrid w:val="0"/>
                <w:kern w:val="0"/>
                <w:sz w:val="24"/>
              </w:rPr>
            </w:pPr>
            <w:r>
              <w:rPr>
                <w:bCs/>
                <w:snapToGrid w:val="0"/>
                <w:kern w:val="0"/>
                <w:sz w:val="24"/>
              </w:rPr>
              <w:t>R——房间常数；R=S/(1-α)，S 为房间内表面面积，m</w:t>
            </w:r>
            <w:r>
              <w:rPr>
                <w:bCs/>
                <w:snapToGrid w:val="0"/>
                <w:kern w:val="0"/>
                <w:sz w:val="24"/>
                <w:vertAlign w:val="superscript"/>
              </w:rPr>
              <w:t>2</w:t>
            </w:r>
            <w:r>
              <w:rPr>
                <w:bCs/>
                <w:snapToGrid w:val="0"/>
                <w:kern w:val="0"/>
                <w:sz w:val="24"/>
              </w:rPr>
              <w:t>；α为平均吸声系数；</w:t>
            </w:r>
          </w:p>
          <w:p w14:paraId="4A2F34BD">
            <w:pPr>
              <w:adjustRightInd w:val="0"/>
              <w:spacing w:line="360" w:lineRule="auto"/>
              <w:ind w:firstLine="480" w:firstLineChars="200"/>
              <w:rPr>
                <w:bCs/>
                <w:snapToGrid w:val="0"/>
                <w:kern w:val="0"/>
                <w:sz w:val="24"/>
              </w:rPr>
            </w:pPr>
            <w:r>
              <w:rPr>
                <w:bCs/>
                <w:snapToGrid w:val="0"/>
                <w:kern w:val="0"/>
                <w:sz w:val="24"/>
              </w:rPr>
              <w:t>r——声源到靠近围护结构某点处的距离，m。</w:t>
            </w:r>
          </w:p>
          <w:p w14:paraId="10071287">
            <w:pPr>
              <w:adjustRightInd w:val="0"/>
              <w:spacing w:line="360" w:lineRule="auto"/>
              <w:ind w:firstLine="480" w:firstLineChars="200"/>
              <w:rPr>
                <w:bCs/>
                <w:snapToGrid w:val="0"/>
                <w:kern w:val="0"/>
                <w:sz w:val="24"/>
              </w:rPr>
            </w:pPr>
            <w:r>
              <w:rPr>
                <w:bCs/>
                <w:snapToGrid w:val="0"/>
                <w:kern w:val="0"/>
                <w:sz w:val="24"/>
              </w:rPr>
              <w:t>（4）建设项目声源在预测点产生的等效声级贡献值计算公式：</w:t>
            </w:r>
          </w:p>
          <w:p w14:paraId="7A5E6CAD">
            <w:pPr>
              <w:adjustRightInd w:val="0"/>
              <w:spacing w:line="360" w:lineRule="auto"/>
              <w:ind w:firstLine="420" w:firstLineChars="200"/>
              <w:jc w:val="center"/>
              <w:rPr>
                <w:bCs/>
                <w:snapToGrid w:val="0"/>
                <w:kern w:val="0"/>
                <w:sz w:val="24"/>
              </w:rPr>
            </w:pPr>
            <w:r>
              <w:drawing>
                <wp:inline distT="0" distB="0" distL="114300" distR="114300">
                  <wp:extent cx="2581275" cy="600075"/>
                  <wp:effectExtent l="0" t="0" r="9525" b="9525"/>
                  <wp:docPr id="1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2"/>
                          <pic:cNvPicPr>
                            <a:picLocks noChangeAspect="1"/>
                          </pic:cNvPicPr>
                        </pic:nvPicPr>
                        <pic:blipFill>
                          <a:blip r:embed="rId18"/>
                          <a:stretch>
                            <a:fillRect/>
                          </a:stretch>
                        </pic:blipFill>
                        <pic:spPr>
                          <a:xfrm>
                            <a:off x="0" y="0"/>
                            <a:ext cx="2581275" cy="600075"/>
                          </a:xfrm>
                          <a:prstGeom prst="rect">
                            <a:avLst/>
                          </a:prstGeom>
                          <a:noFill/>
                          <a:ln>
                            <a:noFill/>
                          </a:ln>
                        </pic:spPr>
                      </pic:pic>
                    </a:graphicData>
                  </a:graphic>
                </wp:inline>
              </w:drawing>
            </w:r>
          </w:p>
          <w:p w14:paraId="137C2C6D">
            <w:pPr>
              <w:adjustRightInd w:val="0"/>
              <w:spacing w:line="360" w:lineRule="auto"/>
              <w:ind w:firstLine="480" w:firstLineChars="200"/>
              <w:rPr>
                <w:bCs/>
                <w:snapToGrid w:val="0"/>
                <w:kern w:val="0"/>
                <w:sz w:val="24"/>
              </w:rPr>
            </w:pPr>
            <w:r>
              <w:rPr>
                <w:bCs/>
                <w:snapToGrid w:val="0"/>
                <w:kern w:val="0"/>
                <w:sz w:val="24"/>
              </w:rPr>
              <w:t>式中：L</w:t>
            </w:r>
            <w:r>
              <w:rPr>
                <w:bCs/>
                <w:i/>
                <w:iCs/>
                <w:snapToGrid w:val="0"/>
                <w:kern w:val="0"/>
                <w:sz w:val="24"/>
                <w:vertAlign w:val="subscript"/>
              </w:rPr>
              <w:t>eqg</w:t>
            </w:r>
            <w:r>
              <w:rPr>
                <w:bCs/>
                <w:snapToGrid w:val="0"/>
                <w:kern w:val="0"/>
                <w:sz w:val="24"/>
              </w:rPr>
              <w:t>—建设项目声源在预测点的等效声级贡献值，dB(A)；</w:t>
            </w:r>
          </w:p>
          <w:p w14:paraId="1DC10394">
            <w:pPr>
              <w:adjustRightInd w:val="0"/>
              <w:spacing w:line="360" w:lineRule="auto"/>
              <w:ind w:firstLine="480" w:firstLineChars="200"/>
              <w:rPr>
                <w:bCs/>
                <w:snapToGrid w:val="0"/>
                <w:kern w:val="0"/>
                <w:sz w:val="24"/>
              </w:rPr>
            </w:pPr>
            <w:r>
              <w:rPr>
                <w:bCs/>
                <w:snapToGrid w:val="0"/>
                <w:kern w:val="0"/>
                <w:sz w:val="24"/>
              </w:rPr>
              <w:t>L</w:t>
            </w:r>
            <w:r>
              <w:rPr>
                <w:bCs/>
                <w:i/>
                <w:iCs/>
                <w:snapToGrid w:val="0"/>
                <w:kern w:val="0"/>
                <w:sz w:val="24"/>
                <w:vertAlign w:val="subscript"/>
              </w:rPr>
              <w:t>Ai</w:t>
            </w:r>
            <w:r>
              <w:rPr>
                <w:bCs/>
                <w:snapToGrid w:val="0"/>
                <w:kern w:val="0"/>
                <w:sz w:val="24"/>
              </w:rPr>
              <w:t>—i 声源在预测点产生的 A 声级，dB(A)；</w:t>
            </w:r>
          </w:p>
          <w:p w14:paraId="10B2FE2A">
            <w:pPr>
              <w:adjustRightInd w:val="0"/>
              <w:spacing w:line="360" w:lineRule="auto"/>
              <w:ind w:firstLine="480" w:firstLineChars="200"/>
              <w:rPr>
                <w:bCs/>
                <w:snapToGrid w:val="0"/>
                <w:kern w:val="0"/>
                <w:sz w:val="24"/>
              </w:rPr>
            </w:pPr>
            <w:r>
              <w:rPr>
                <w:bCs/>
                <w:snapToGrid w:val="0"/>
                <w:kern w:val="0"/>
                <w:sz w:val="24"/>
              </w:rPr>
              <w:t>T—预测计算的时间段，s；</w:t>
            </w:r>
          </w:p>
          <w:p w14:paraId="3DCD49FB">
            <w:pPr>
              <w:adjustRightInd w:val="0"/>
              <w:spacing w:line="360" w:lineRule="auto"/>
              <w:ind w:firstLine="480" w:firstLineChars="200"/>
              <w:rPr>
                <w:bCs/>
                <w:snapToGrid w:val="0"/>
                <w:kern w:val="0"/>
                <w:sz w:val="24"/>
              </w:rPr>
            </w:pPr>
            <w:r>
              <w:rPr>
                <w:bCs/>
                <w:snapToGrid w:val="0"/>
                <w:kern w:val="0"/>
                <w:sz w:val="24"/>
              </w:rPr>
              <w:t>t</w:t>
            </w:r>
            <w:r>
              <w:rPr>
                <w:bCs/>
                <w:i/>
                <w:iCs/>
                <w:snapToGrid w:val="0"/>
                <w:kern w:val="0"/>
                <w:sz w:val="24"/>
                <w:vertAlign w:val="subscript"/>
              </w:rPr>
              <w:t>i</w:t>
            </w:r>
            <w:r>
              <w:rPr>
                <w:bCs/>
                <w:snapToGrid w:val="0"/>
                <w:kern w:val="0"/>
                <w:sz w:val="24"/>
              </w:rPr>
              <w:t>—i 声源在T 时段内的运行时间，s。</w:t>
            </w:r>
          </w:p>
          <w:p w14:paraId="079BE8EB">
            <w:pPr>
              <w:adjustRightInd w:val="0"/>
              <w:spacing w:line="360" w:lineRule="auto"/>
              <w:ind w:firstLine="480" w:firstLineChars="200"/>
              <w:rPr>
                <w:bCs/>
                <w:snapToGrid w:val="0"/>
                <w:kern w:val="0"/>
                <w:sz w:val="24"/>
              </w:rPr>
            </w:pPr>
            <w:r>
              <w:rPr>
                <w:bCs/>
                <w:snapToGrid w:val="0"/>
                <w:kern w:val="0"/>
                <w:sz w:val="24"/>
              </w:rPr>
              <w:t>根据《环境影响评价技术导则声环境》（HJ 2.4—2021）进行厂界噪声评价时，新建项目以工程噪声贡献值作为评价量。本项目噪声预测值详见下表。</w:t>
            </w:r>
          </w:p>
          <w:p w14:paraId="034344D5">
            <w:pPr>
              <w:numPr>
                <w:ilvl w:val="0"/>
                <w:numId w:val="47"/>
              </w:numPr>
              <w:adjustRightInd w:val="0"/>
              <w:spacing w:line="360" w:lineRule="auto"/>
              <w:jc w:val="center"/>
              <w:rPr>
                <w:b/>
                <w:sz w:val="24"/>
              </w:rPr>
            </w:pPr>
            <w:r>
              <w:rPr>
                <w:b/>
                <w:sz w:val="24"/>
              </w:rPr>
              <w:t xml:space="preserve"> 建设项目厂界噪声预测结果一览表   单位：dB(A)</w:t>
            </w:r>
          </w:p>
          <w:tbl>
            <w:tblPr>
              <w:tblStyle w:val="15"/>
              <w:tblW w:w="4992"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783"/>
              <w:gridCol w:w="1297"/>
              <w:gridCol w:w="1365"/>
              <w:gridCol w:w="1242"/>
              <w:gridCol w:w="762"/>
              <w:gridCol w:w="651"/>
            </w:tblGrid>
            <w:tr w14:paraId="4C5F99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01" w:type="pct"/>
                  <w:tcBorders>
                    <w:tl2br w:val="nil"/>
                    <w:tr2bl w:val="nil"/>
                  </w:tcBorders>
                  <w:vAlign w:val="center"/>
                </w:tcPr>
                <w:p w14:paraId="46B46177">
                  <w:pPr>
                    <w:adjustRightInd w:val="0"/>
                    <w:spacing w:before="120" w:beforeLines="50"/>
                    <w:jc w:val="center"/>
                    <w:rPr>
                      <w:b/>
                      <w:szCs w:val="21"/>
                    </w:rPr>
                  </w:pPr>
                  <w:r>
                    <w:rPr>
                      <w:b/>
                      <w:szCs w:val="21"/>
                    </w:rPr>
                    <w:t>序号</w:t>
                  </w:r>
                </w:p>
              </w:tc>
              <w:tc>
                <w:tcPr>
                  <w:tcW w:w="1179" w:type="pct"/>
                  <w:tcBorders>
                    <w:tl2br w:val="nil"/>
                    <w:tr2bl w:val="nil"/>
                  </w:tcBorders>
                  <w:vAlign w:val="center"/>
                </w:tcPr>
                <w:p w14:paraId="110BF404">
                  <w:pPr>
                    <w:adjustRightInd w:val="0"/>
                    <w:spacing w:before="120" w:beforeLines="50"/>
                    <w:jc w:val="center"/>
                    <w:rPr>
                      <w:b/>
                      <w:szCs w:val="21"/>
                    </w:rPr>
                  </w:pPr>
                  <w:r>
                    <w:rPr>
                      <w:b/>
                      <w:szCs w:val="21"/>
                    </w:rPr>
                    <w:t>预测点位置</w:t>
                  </w:r>
                </w:p>
              </w:tc>
              <w:tc>
                <w:tcPr>
                  <w:tcW w:w="858" w:type="pct"/>
                  <w:tcBorders>
                    <w:tl2br w:val="nil"/>
                    <w:tr2bl w:val="nil"/>
                  </w:tcBorders>
                  <w:shd w:val="clear" w:color="auto" w:fill="auto"/>
                  <w:vAlign w:val="center"/>
                </w:tcPr>
                <w:p w14:paraId="129D0982">
                  <w:pPr>
                    <w:adjustRightInd w:val="0"/>
                    <w:spacing w:before="120" w:beforeLines="50"/>
                    <w:jc w:val="center"/>
                    <w:rPr>
                      <w:b/>
                      <w:szCs w:val="21"/>
                    </w:rPr>
                  </w:pPr>
                  <w:r>
                    <w:rPr>
                      <w:b/>
                      <w:szCs w:val="21"/>
                    </w:rPr>
                    <w:t>贡献值</w:t>
                  </w:r>
                </w:p>
              </w:tc>
              <w:tc>
                <w:tcPr>
                  <w:tcW w:w="903" w:type="pct"/>
                  <w:tcBorders>
                    <w:tl2br w:val="nil"/>
                    <w:tr2bl w:val="nil"/>
                  </w:tcBorders>
                  <w:vAlign w:val="center"/>
                </w:tcPr>
                <w:p w14:paraId="2D8281B7">
                  <w:pPr>
                    <w:adjustRightInd w:val="0"/>
                    <w:spacing w:before="120" w:beforeLines="50"/>
                    <w:jc w:val="center"/>
                    <w:rPr>
                      <w:b/>
                      <w:szCs w:val="21"/>
                    </w:rPr>
                  </w:pPr>
                  <w:r>
                    <w:rPr>
                      <w:rFonts w:hint="eastAsia"/>
                      <w:b/>
                      <w:szCs w:val="21"/>
                    </w:rPr>
                    <w:t>现状值</w:t>
                  </w:r>
                </w:p>
              </w:tc>
              <w:tc>
                <w:tcPr>
                  <w:tcW w:w="821" w:type="pct"/>
                  <w:tcBorders>
                    <w:tl2br w:val="nil"/>
                    <w:tr2bl w:val="nil"/>
                  </w:tcBorders>
                  <w:vAlign w:val="center"/>
                </w:tcPr>
                <w:p w14:paraId="02B719E2">
                  <w:pPr>
                    <w:adjustRightInd w:val="0"/>
                    <w:spacing w:before="120" w:beforeLines="50"/>
                    <w:jc w:val="center"/>
                    <w:rPr>
                      <w:b/>
                      <w:szCs w:val="21"/>
                    </w:rPr>
                  </w:pPr>
                  <w:r>
                    <w:rPr>
                      <w:rFonts w:hint="eastAsia"/>
                      <w:b/>
                      <w:szCs w:val="21"/>
                    </w:rPr>
                    <w:t>预测值</w:t>
                  </w:r>
                </w:p>
              </w:tc>
              <w:tc>
                <w:tcPr>
                  <w:tcW w:w="504" w:type="pct"/>
                  <w:tcBorders>
                    <w:tl2br w:val="nil"/>
                    <w:tr2bl w:val="nil"/>
                  </w:tcBorders>
                  <w:vAlign w:val="center"/>
                </w:tcPr>
                <w:p w14:paraId="4568A2C2">
                  <w:pPr>
                    <w:adjustRightInd w:val="0"/>
                    <w:spacing w:before="120" w:beforeLines="50"/>
                    <w:jc w:val="center"/>
                    <w:rPr>
                      <w:b/>
                      <w:szCs w:val="21"/>
                    </w:rPr>
                  </w:pPr>
                  <w:r>
                    <w:rPr>
                      <w:b/>
                      <w:szCs w:val="21"/>
                    </w:rPr>
                    <w:t>评价标准</w:t>
                  </w:r>
                </w:p>
              </w:tc>
              <w:tc>
                <w:tcPr>
                  <w:tcW w:w="430" w:type="pct"/>
                  <w:tcBorders>
                    <w:tl2br w:val="nil"/>
                    <w:tr2bl w:val="nil"/>
                  </w:tcBorders>
                  <w:vAlign w:val="center"/>
                </w:tcPr>
                <w:p w14:paraId="5A38B409">
                  <w:pPr>
                    <w:adjustRightInd w:val="0"/>
                    <w:spacing w:before="120" w:beforeLines="50"/>
                    <w:jc w:val="center"/>
                    <w:rPr>
                      <w:b/>
                      <w:szCs w:val="21"/>
                    </w:rPr>
                  </w:pPr>
                  <w:r>
                    <w:rPr>
                      <w:b/>
                      <w:szCs w:val="21"/>
                    </w:rPr>
                    <w:t>达标分析</w:t>
                  </w:r>
                </w:p>
              </w:tc>
            </w:tr>
            <w:tr w14:paraId="46BAF2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301" w:type="pct"/>
                  <w:tcBorders>
                    <w:tl2br w:val="nil"/>
                    <w:tr2bl w:val="nil"/>
                  </w:tcBorders>
                  <w:vAlign w:val="center"/>
                </w:tcPr>
                <w:p w14:paraId="0A969A73">
                  <w:pPr>
                    <w:adjustRightInd w:val="0"/>
                    <w:snapToGrid w:val="0"/>
                    <w:jc w:val="center"/>
                    <w:textAlignment w:val="baseline"/>
                    <w:rPr>
                      <w:szCs w:val="21"/>
                    </w:rPr>
                  </w:pPr>
                  <w:r>
                    <w:rPr>
                      <w:szCs w:val="21"/>
                    </w:rPr>
                    <w:t>1#</w:t>
                  </w:r>
                </w:p>
              </w:tc>
              <w:tc>
                <w:tcPr>
                  <w:tcW w:w="1179" w:type="pct"/>
                  <w:tcBorders>
                    <w:tl2br w:val="nil"/>
                    <w:tr2bl w:val="nil"/>
                  </w:tcBorders>
                  <w:vAlign w:val="center"/>
                </w:tcPr>
                <w:p w14:paraId="4EAFEE24">
                  <w:pPr>
                    <w:jc w:val="center"/>
                    <w:rPr>
                      <w:szCs w:val="21"/>
                    </w:rPr>
                  </w:pPr>
                  <w:r>
                    <w:rPr>
                      <w:szCs w:val="21"/>
                    </w:rPr>
                    <w:t>厂界北侧外1m</w:t>
                  </w:r>
                </w:p>
              </w:tc>
              <w:tc>
                <w:tcPr>
                  <w:tcW w:w="858" w:type="pct"/>
                  <w:tcBorders>
                    <w:tl2br w:val="nil"/>
                    <w:tr2bl w:val="nil"/>
                  </w:tcBorders>
                  <w:shd w:val="clear" w:color="auto" w:fill="auto"/>
                  <w:vAlign w:val="center"/>
                </w:tcPr>
                <w:p w14:paraId="4E4FB60A">
                  <w:pPr>
                    <w:adjustRightInd w:val="0"/>
                    <w:snapToGrid w:val="0"/>
                    <w:jc w:val="center"/>
                    <w:rPr>
                      <w:bCs/>
                      <w:snapToGrid w:val="0"/>
                      <w:kern w:val="0"/>
                      <w:szCs w:val="21"/>
                    </w:rPr>
                  </w:pPr>
                  <w:r>
                    <w:rPr>
                      <w:rFonts w:hint="eastAsia"/>
                      <w:bCs/>
                      <w:snapToGrid w:val="0"/>
                      <w:kern w:val="0"/>
                      <w:szCs w:val="21"/>
                    </w:rPr>
                    <w:t>26.7</w:t>
                  </w:r>
                </w:p>
              </w:tc>
              <w:tc>
                <w:tcPr>
                  <w:tcW w:w="903" w:type="pct"/>
                  <w:tcBorders>
                    <w:tl2br w:val="nil"/>
                    <w:tr2bl w:val="nil"/>
                  </w:tcBorders>
                  <w:shd w:val="clear" w:color="auto" w:fill="auto"/>
                  <w:vAlign w:val="center"/>
                </w:tcPr>
                <w:p w14:paraId="63078B1A">
                  <w:pPr>
                    <w:adjustRightInd w:val="0"/>
                    <w:snapToGrid w:val="0"/>
                    <w:jc w:val="center"/>
                    <w:rPr>
                      <w:bCs/>
                      <w:snapToGrid w:val="0"/>
                      <w:kern w:val="0"/>
                      <w:szCs w:val="21"/>
                    </w:rPr>
                  </w:pPr>
                  <w:r>
                    <w:rPr>
                      <w:rFonts w:hint="eastAsia"/>
                      <w:bCs/>
                      <w:snapToGrid w:val="0"/>
                      <w:kern w:val="0"/>
                      <w:szCs w:val="21"/>
                    </w:rPr>
                    <w:t>61</w:t>
                  </w:r>
                </w:p>
              </w:tc>
              <w:tc>
                <w:tcPr>
                  <w:tcW w:w="821" w:type="pct"/>
                  <w:tcBorders>
                    <w:tl2br w:val="nil"/>
                    <w:tr2bl w:val="nil"/>
                  </w:tcBorders>
                  <w:shd w:val="clear" w:color="auto" w:fill="auto"/>
                  <w:vAlign w:val="center"/>
                </w:tcPr>
                <w:p w14:paraId="33704CBF">
                  <w:pPr>
                    <w:adjustRightInd w:val="0"/>
                    <w:snapToGrid w:val="0"/>
                    <w:jc w:val="center"/>
                    <w:rPr>
                      <w:bCs/>
                      <w:snapToGrid w:val="0"/>
                      <w:kern w:val="0"/>
                      <w:szCs w:val="21"/>
                    </w:rPr>
                  </w:pPr>
                  <w:r>
                    <w:rPr>
                      <w:rFonts w:hint="eastAsia"/>
                      <w:bCs/>
                      <w:snapToGrid w:val="0"/>
                      <w:kern w:val="0"/>
                      <w:szCs w:val="21"/>
                    </w:rPr>
                    <w:t xml:space="preserve">61 </w:t>
                  </w:r>
                </w:p>
              </w:tc>
              <w:tc>
                <w:tcPr>
                  <w:tcW w:w="504" w:type="pct"/>
                  <w:vMerge w:val="restart"/>
                  <w:tcBorders>
                    <w:tl2br w:val="nil"/>
                    <w:tr2bl w:val="nil"/>
                  </w:tcBorders>
                  <w:vAlign w:val="center"/>
                </w:tcPr>
                <w:p w14:paraId="763D0F3A">
                  <w:pPr>
                    <w:adjustRightInd w:val="0"/>
                    <w:snapToGrid w:val="0"/>
                    <w:jc w:val="center"/>
                    <w:rPr>
                      <w:bCs/>
                      <w:snapToGrid w:val="0"/>
                      <w:kern w:val="0"/>
                      <w:szCs w:val="21"/>
                    </w:rPr>
                  </w:pPr>
                  <w:r>
                    <w:rPr>
                      <w:bCs/>
                      <w:snapToGrid w:val="0"/>
                      <w:kern w:val="0"/>
                      <w:szCs w:val="21"/>
                    </w:rPr>
                    <w:t>昼间≤65</w:t>
                  </w:r>
                </w:p>
              </w:tc>
              <w:tc>
                <w:tcPr>
                  <w:tcW w:w="430" w:type="pct"/>
                  <w:vMerge w:val="restart"/>
                  <w:tcBorders>
                    <w:tl2br w:val="nil"/>
                    <w:tr2bl w:val="nil"/>
                  </w:tcBorders>
                  <w:vAlign w:val="center"/>
                </w:tcPr>
                <w:p w14:paraId="1F7E2E17">
                  <w:pPr>
                    <w:adjustRightInd w:val="0"/>
                    <w:snapToGrid w:val="0"/>
                    <w:jc w:val="center"/>
                    <w:rPr>
                      <w:bCs/>
                      <w:snapToGrid w:val="0"/>
                      <w:kern w:val="0"/>
                      <w:szCs w:val="21"/>
                    </w:rPr>
                  </w:pPr>
                  <w:r>
                    <w:rPr>
                      <w:bCs/>
                      <w:snapToGrid w:val="0"/>
                      <w:kern w:val="0"/>
                      <w:szCs w:val="21"/>
                    </w:rPr>
                    <w:t>达标</w:t>
                  </w:r>
                </w:p>
              </w:tc>
            </w:tr>
            <w:tr w14:paraId="57F508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301" w:type="pct"/>
                  <w:tcBorders>
                    <w:tl2br w:val="nil"/>
                    <w:tr2bl w:val="nil"/>
                  </w:tcBorders>
                  <w:vAlign w:val="center"/>
                </w:tcPr>
                <w:p w14:paraId="0CEEA542">
                  <w:pPr>
                    <w:adjustRightInd w:val="0"/>
                    <w:snapToGrid w:val="0"/>
                    <w:jc w:val="center"/>
                    <w:textAlignment w:val="baseline"/>
                    <w:rPr>
                      <w:szCs w:val="21"/>
                    </w:rPr>
                  </w:pPr>
                  <w:r>
                    <w:rPr>
                      <w:szCs w:val="21"/>
                    </w:rPr>
                    <w:t>2#</w:t>
                  </w:r>
                </w:p>
              </w:tc>
              <w:tc>
                <w:tcPr>
                  <w:tcW w:w="1179" w:type="pct"/>
                  <w:tcBorders>
                    <w:tl2br w:val="nil"/>
                    <w:tr2bl w:val="nil"/>
                  </w:tcBorders>
                  <w:vAlign w:val="center"/>
                </w:tcPr>
                <w:p w14:paraId="3A467F50">
                  <w:pPr>
                    <w:jc w:val="center"/>
                    <w:rPr>
                      <w:szCs w:val="21"/>
                    </w:rPr>
                  </w:pPr>
                  <w:r>
                    <w:rPr>
                      <w:szCs w:val="21"/>
                    </w:rPr>
                    <w:t>厂界南侧外1m</w:t>
                  </w:r>
                </w:p>
              </w:tc>
              <w:tc>
                <w:tcPr>
                  <w:tcW w:w="858" w:type="pct"/>
                  <w:tcBorders>
                    <w:tl2br w:val="nil"/>
                    <w:tr2bl w:val="nil"/>
                  </w:tcBorders>
                  <w:shd w:val="clear" w:color="auto" w:fill="auto"/>
                  <w:vAlign w:val="center"/>
                </w:tcPr>
                <w:p w14:paraId="3D8EEB97">
                  <w:pPr>
                    <w:adjustRightInd w:val="0"/>
                    <w:snapToGrid w:val="0"/>
                    <w:jc w:val="center"/>
                    <w:rPr>
                      <w:bCs/>
                      <w:snapToGrid w:val="0"/>
                      <w:kern w:val="0"/>
                      <w:szCs w:val="21"/>
                    </w:rPr>
                  </w:pPr>
                  <w:r>
                    <w:rPr>
                      <w:rFonts w:hint="eastAsia"/>
                      <w:bCs/>
                      <w:snapToGrid w:val="0"/>
                      <w:kern w:val="0"/>
                      <w:szCs w:val="21"/>
                    </w:rPr>
                    <w:t>43.4</w:t>
                  </w:r>
                </w:p>
              </w:tc>
              <w:tc>
                <w:tcPr>
                  <w:tcW w:w="903" w:type="pct"/>
                  <w:tcBorders>
                    <w:tl2br w:val="nil"/>
                    <w:tr2bl w:val="nil"/>
                  </w:tcBorders>
                  <w:shd w:val="clear" w:color="auto" w:fill="auto"/>
                  <w:vAlign w:val="center"/>
                </w:tcPr>
                <w:p w14:paraId="2EF0DD4B">
                  <w:pPr>
                    <w:adjustRightInd w:val="0"/>
                    <w:snapToGrid w:val="0"/>
                    <w:jc w:val="center"/>
                    <w:rPr>
                      <w:bCs/>
                      <w:snapToGrid w:val="0"/>
                      <w:kern w:val="0"/>
                      <w:szCs w:val="21"/>
                    </w:rPr>
                  </w:pPr>
                  <w:r>
                    <w:rPr>
                      <w:rFonts w:hint="eastAsia"/>
                      <w:bCs/>
                      <w:snapToGrid w:val="0"/>
                      <w:kern w:val="0"/>
                      <w:szCs w:val="21"/>
                    </w:rPr>
                    <w:t>60</w:t>
                  </w:r>
                </w:p>
              </w:tc>
              <w:tc>
                <w:tcPr>
                  <w:tcW w:w="821" w:type="pct"/>
                  <w:tcBorders>
                    <w:tl2br w:val="nil"/>
                    <w:tr2bl w:val="nil"/>
                  </w:tcBorders>
                  <w:shd w:val="clear" w:color="auto" w:fill="auto"/>
                  <w:vAlign w:val="center"/>
                </w:tcPr>
                <w:p w14:paraId="69664D20">
                  <w:pPr>
                    <w:adjustRightInd w:val="0"/>
                    <w:snapToGrid w:val="0"/>
                    <w:jc w:val="center"/>
                    <w:rPr>
                      <w:bCs/>
                      <w:snapToGrid w:val="0"/>
                      <w:kern w:val="0"/>
                      <w:szCs w:val="21"/>
                    </w:rPr>
                  </w:pPr>
                  <w:r>
                    <w:rPr>
                      <w:rFonts w:hint="eastAsia"/>
                      <w:bCs/>
                      <w:snapToGrid w:val="0"/>
                      <w:kern w:val="0"/>
                      <w:szCs w:val="21"/>
                    </w:rPr>
                    <w:t xml:space="preserve">60 </w:t>
                  </w:r>
                </w:p>
              </w:tc>
              <w:tc>
                <w:tcPr>
                  <w:tcW w:w="504" w:type="pct"/>
                  <w:vMerge w:val="continue"/>
                  <w:tcBorders>
                    <w:tl2br w:val="nil"/>
                    <w:tr2bl w:val="nil"/>
                  </w:tcBorders>
                  <w:vAlign w:val="center"/>
                </w:tcPr>
                <w:p w14:paraId="14A9BE63">
                  <w:pPr>
                    <w:adjustRightInd w:val="0"/>
                    <w:snapToGrid w:val="0"/>
                    <w:jc w:val="center"/>
                    <w:rPr>
                      <w:bCs/>
                      <w:snapToGrid w:val="0"/>
                      <w:kern w:val="0"/>
                      <w:szCs w:val="21"/>
                    </w:rPr>
                  </w:pPr>
                </w:p>
              </w:tc>
              <w:tc>
                <w:tcPr>
                  <w:tcW w:w="430" w:type="pct"/>
                  <w:vMerge w:val="continue"/>
                  <w:tcBorders>
                    <w:tl2br w:val="nil"/>
                    <w:tr2bl w:val="nil"/>
                  </w:tcBorders>
                  <w:vAlign w:val="center"/>
                </w:tcPr>
                <w:p w14:paraId="4EF995CF">
                  <w:pPr>
                    <w:adjustRightInd w:val="0"/>
                    <w:snapToGrid w:val="0"/>
                    <w:jc w:val="center"/>
                    <w:rPr>
                      <w:bCs/>
                      <w:snapToGrid w:val="0"/>
                      <w:kern w:val="0"/>
                      <w:szCs w:val="21"/>
                    </w:rPr>
                  </w:pPr>
                </w:p>
              </w:tc>
            </w:tr>
            <w:tr w14:paraId="7B542F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301" w:type="pct"/>
                  <w:tcBorders>
                    <w:tl2br w:val="nil"/>
                    <w:tr2bl w:val="nil"/>
                  </w:tcBorders>
                  <w:vAlign w:val="center"/>
                </w:tcPr>
                <w:p w14:paraId="6E5CC24D">
                  <w:pPr>
                    <w:adjustRightInd w:val="0"/>
                    <w:snapToGrid w:val="0"/>
                    <w:jc w:val="center"/>
                    <w:textAlignment w:val="baseline"/>
                    <w:rPr>
                      <w:szCs w:val="21"/>
                    </w:rPr>
                  </w:pPr>
                  <w:r>
                    <w:rPr>
                      <w:szCs w:val="21"/>
                    </w:rPr>
                    <w:t>3#</w:t>
                  </w:r>
                </w:p>
              </w:tc>
              <w:tc>
                <w:tcPr>
                  <w:tcW w:w="1179" w:type="pct"/>
                  <w:tcBorders>
                    <w:tl2br w:val="nil"/>
                    <w:tr2bl w:val="nil"/>
                  </w:tcBorders>
                  <w:vAlign w:val="center"/>
                </w:tcPr>
                <w:p w14:paraId="7796F20A">
                  <w:pPr>
                    <w:jc w:val="center"/>
                    <w:rPr>
                      <w:szCs w:val="21"/>
                    </w:rPr>
                  </w:pPr>
                  <w:r>
                    <w:rPr>
                      <w:szCs w:val="21"/>
                    </w:rPr>
                    <w:t>厂界东侧外1m</w:t>
                  </w:r>
                </w:p>
              </w:tc>
              <w:tc>
                <w:tcPr>
                  <w:tcW w:w="858" w:type="pct"/>
                  <w:tcBorders>
                    <w:tl2br w:val="nil"/>
                    <w:tr2bl w:val="nil"/>
                  </w:tcBorders>
                  <w:shd w:val="clear" w:color="auto" w:fill="auto"/>
                  <w:vAlign w:val="center"/>
                </w:tcPr>
                <w:p w14:paraId="74D06363">
                  <w:pPr>
                    <w:adjustRightInd w:val="0"/>
                    <w:snapToGrid w:val="0"/>
                    <w:jc w:val="center"/>
                    <w:rPr>
                      <w:bCs/>
                      <w:snapToGrid w:val="0"/>
                      <w:kern w:val="0"/>
                      <w:szCs w:val="21"/>
                    </w:rPr>
                  </w:pPr>
                  <w:r>
                    <w:rPr>
                      <w:rFonts w:hint="eastAsia"/>
                      <w:bCs/>
                      <w:snapToGrid w:val="0"/>
                      <w:kern w:val="0"/>
                      <w:szCs w:val="21"/>
                    </w:rPr>
                    <w:t>31.4</w:t>
                  </w:r>
                </w:p>
              </w:tc>
              <w:tc>
                <w:tcPr>
                  <w:tcW w:w="903" w:type="pct"/>
                  <w:tcBorders>
                    <w:tl2br w:val="nil"/>
                    <w:tr2bl w:val="nil"/>
                  </w:tcBorders>
                  <w:shd w:val="clear" w:color="auto" w:fill="auto"/>
                  <w:vAlign w:val="center"/>
                </w:tcPr>
                <w:p w14:paraId="7981D39C">
                  <w:pPr>
                    <w:adjustRightInd w:val="0"/>
                    <w:snapToGrid w:val="0"/>
                    <w:jc w:val="center"/>
                    <w:rPr>
                      <w:bCs/>
                      <w:snapToGrid w:val="0"/>
                      <w:kern w:val="0"/>
                      <w:szCs w:val="21"/>
                    </w:rPr>
                  </w:pPr>
                  <w:r>
                    <w:rPr>
                      <w:rFonts w:hint="eastAsia"/>
                      <w:bCs/>
                      <w:snapToGrid w:val="0"/>
                      <w:kern w:val="0"/>
                      <w:szCs w:val="21"/>
                    </w:rPr>
                    <w:t>61</w:t>
                  </w:r>
                </w:p>
              </w:tc>
              <w:tc>
                <w:tcPr>
                  <w:tcW w:w="821" w:type="pct"/>
                  <w:tcBorders>
                    <w:tl2br w:val="nil"/>
                    <w:tr2bl w:val="nil"/>
                  </w:tcBorders>
                  <w:shd w:val="clear" w:color="auto" w:fill="auto"/>
                  <w:vAlign w:val="center"/>
                </w:tcPr>
                <w:p w14:paraId="049FF140">
                  <w:pPr>
                    <w:adjustRightInd w:val="0"/>
                    <w:snapToGrid w:val="0"/>
                    <w:jc w:val="center"/>
                    <w:rPr>
                      <w:bCs/>
                      <w:snapToGrid w:val="0"/>
                      <w:kern w:val="0"/>
                      <w:szCs w:val="21"/>
                    </w:rPr>
                  </w:pPr>
                  <w:r>
                    <w:rPr>
                      <w:rFonts w:hint="eastAsia"/>
                      <w:bCs/>
                      <w:snapToGrid w:val="0"/>
                      <w:kern w:val="0"/>
                      <w:szCs w:val="21"/>
                    </w:rPr>
                    <w:t xml:space="preserve">61 </w:t>
                  </w:r>
                </w:p>
              </w:tc>
              <w:tc>
                <w:tcPr>
                  <w:tcW w:w="504" w:type="pct"/>
                  <w:vMerge w:val="continue"/>
                  <w:tcBorders>
                    <w:tl2br w:val="nil"/>
                    <w:tr2bl w:val="nil"/>
                  </w:tcBorders>
                  <w:vAlign w:val="center"/>
                </w:tcPr>
                <w:p w14:paraId="06F6D52F">
                  <w:pPr>
                    <w:widowControl/>
                    <w:jc w:val="left"/>
                    <w:rPr>
                      <w:bCs/>
                      <w:snapToGrid w:val="0"/>
                      <w:kern w:val="0"/>
                      <w:szCs w:val="21"/>
                    </w:rPr>
                  </w:pPr>
                </w:p>
              </w:tc>
              <w:tc>
                <w:tcPr>
                  <w:tcW w:w="430" w:type="pct"/>
                  <w:vMerge w:val="continue"/>
                  <w:tcBorders>
                    <w:tl2br w:val="nil"/>
                    <w:tr2bl w:val="nil"/>
                  </w:tcBorders>
                  <w:vAlign w:val="center"/>
                </w:tcPr>
                <w:p w14:paraId="465D10A4">
                  <w:pPr>
                    <w:widowControl/>
                    <w:jc w:val="left"/>
                    <w:rPr>
                      <w:bCs/>
                      <w:snapToGrid w:val="0"/>
                      <w:kern w:val="0"/>
                      <w:szCs w:val="21"/>
                    </w:rPr>
                  </w:pPr>
                </w:p>
              </w:tc>
            </w:tr>
            <w:tr w14:paraId="546F02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301" w:type="pct"/>
                  <w:tcBorders>
                    <w:tl2br w:val="nil"/>
                    <w:tr2bl w:val="nil"/>
                  </w:tcBorders>
                  <w:vAlign w:val="center"/>
                </w:tcPr>
                <w:p w14:paraId="67B41B56">
                  <w:pPr>
                    <w:adjustRightInd w:val="0"/>
                    <w:snapToGrid w:val="0"/>
                    <w:jc w:val="center"/>
                    <w:textAlignment w:val="baseline"/>
                    <w:rPr>
                      <w:szCs w:val="21"/>
                    </w:rPr>
                  </w:pPr>
                  <w:r>
                    <w:rPr>
                      <w:szCs w:val="21"/>
                    </w:rPr>
                    <w:t>4#</w:t>
                  </w:r>
                </w:p>
              </w:tc>
              <w:tc>
                <w:tcPr>
                  <w:tcW w:w="1179" w:type="pct"/>
                  <w:tcBorders>
                    <w:tl2br w:val="nil"/>
                    <w:tr2bl w:val="nil"/>
                  </w:tcBorders>
                  <w:vAlign w:val="center"/>
                </w:tcPr>
                <w:p w14:paraId="0389A928">
                  <w:pPr>
                    <w:jc w:val="center"/>
                    <w:rPr>
                      <w:szCs w:val="21"/>
                    </w:rPr>
                  </w:pPr>
                  <w:r>
                    <w:rPr>
                      <w:szCs w:val="21"/>
                    </w:rPr>
                    <w:t>厂界西侧外1m</w:t>
                  </w:r>
                </w:p>
              </w:tc>
              <w:tc>
                <w:tcPr>
                  <w:tcW w:w="858" w:type="pct"/>
                  <w:tcBorders>
                    <w:tl2br w:val="nil"/>
                    <w:tr2bl w:val="nil"/>
                  </w:tcBorders>
                  <w:shd w:val="clear" w:color="auto" w:fill="auto"/>
                  <w:vAlign w:val="center"/>
                </w:tcPr>
                <w:p w14:paraId="532B211F">
                  <w:pPr>
                    <w:adjustRightInd w:val="0"/>
                    <w:snapToGrid w:val="0"/>
                    <w:jc w:val="center"/>
                    <w:rPr>
                      <w:bCs/>
                      <w:snapToGrid w:val="0"/>
                      <w:kern w:val="0"/>
                      <w:szCs w:val="21"/>
                    </w:rPr>
                  </w:pPr>
                  <w:r>
                    <w:rPr>
                      <w:rFonts w:hint="eastAsia"/>
                      <w:bCs/>
                      <w:snapToGrid w:val="0"/>
                      <w:kern w:val="0"/>
                      <w:szCs w:val="21"/>
                    </w:rPr>
                    <w:t>41.7</w:t>
                  </w:r>
                </w:p>
              </w:tc>
              <w:tc>
                <w:tcPr>
                  <w:tcW w:w="903" w:type="pct"/>
                  <w:tcBorders>
                    <w:tl2br w:val="nil"/>
                    <w:tr2bl w:val="nil"/>
                  </w:tcBorders>
                  <w:shd w:val="clear" w:color="auto" w:fill="auto"/>
                  <w:vAlign w:val="center"/>
                </w:tcPr>
                <w:p w14:paraId="38A287F1">
                  <w:pPr>
                    <w:adjustRightInd w:val="0"/>
                    <w:snapToGrid w:val="0"/>
                    <w:jc w:val="center"/>
                    <w:rPr>
                      <w:bCs/>
                      <w:snapToGrid w:val="0"/>
                      <w:kern w:val="0"/>
                      <w:szCs w:val="21"/>
                    </w:rPr>
                  </w:pPr>
                  <w:r>
                    <w:rPr>
                      <w:rFonts w:hint="eastAsia"/>
                      <w:bCs/>
                      <w:snapToGrid w:val="0"/>
                      <w:kern w:val="0"/>
                      <w:szCs w:val="21"/>
                    </w:rPr>
                    <w:t>62</w:t>
                  </w:r>
                </w:p>
              </w:tc>
              <w:tc>
                <w:tcPr>
                  <w:tcW w:w="821" w:type="pct"/>
                  <w:tcBorders>
                    <w:tl2br w:val="nil"/>
                    <w:tr2bl w:val="nil"/>
                  </w:tcBorders>
                  <w:shd w:val="clear" w:color="auto" w:fill="auto"/>
                  <w:vAlign w:val="center"/>
                </w:tcPr>
                <w:p w14:paraId="4E45EEAF">
                  <w:pPr>
                    <w:adjustRightInd w:val="0"/>
                    <w:snapToGrid w:val="0"/>
                    <w:jc w:val="center"/>
                    <w:rPr>
                      <w:bCs/>
                      <w:snapToGrid w:val="0"/>
                      <w:kern w:val="0"/>
                      <w:szCs w:val="21"/>
                    </w:rPr>
                  </w:pPr>
                  <w:r>
                    <w:rPr>
                      <w:rFonts w:hint="eastAsia"/>
                      <w:bCs/>
                      <w:snapToGrid w:val="0"/>
                      <w:kern w:val="0"/>
                      <w:szCs w:val="21"/>
                    </w:rPr>
                    <w:t xml:space="preserve">62 </w:t>
                  </w:r>
                </w:p>
              </w:tc>
              <w:tc>
                <w:tcPr>
                  <w:tcW w:w="504" w:type="pct"/>
                  <w:vMerge w:val="continue"/>
                  <w:tcBorders>
                    <w:tl2br w:val="nil"/>
                    <w:tr2bl w:val="nil"/>
                  </w:tcBorders>
                  <w:vAlign w:val="center"/>
                </w:tcPr>
                <w:p w14:paraId="6BE28A03">
                  <w:pPr>
                    <w:widowControl/>
                    <w:jc w:val="left"/>
                    <w:rPr>
                      <w:bCs/>
                      <w:snapToGrid w:val="0"/>
                      <w:kern w:val="0"/>
                      <w:szCs w:val="21"/>
                    </w:rPr>
                  </w:pPr>
                </w:p>
              </w:tc>
              <w:tc>
                <w:tcPr>
                  <w:tcW w:w="430" w:type="pct"/>
                  <w:vMerge w:val="continue"/>
                  <w:tcBorders>
                    <w:tl2br w:val="nil"/>
                    <w:tr2bl w:val="nil"/>
                  </w:tcBorders>
                  <w:vAlign w:val="center"/>
                </w:tcPr>
                <w:p w14:paraId="6CD57825">
                  <w:pPr>
                    <w:widowControl/>
                    <w:jc w:val="left"/>
                    <w:rPr>
                      <w:bCs/>
                      <w:snapToGrid w:val="0"/>
                      <w:kern w:val="0"/>
                      <w:szCs w:val="21"/>
                    </w:rPr>
                  </w:pPr>
                </w:p>
              </w:tc>
            </w:tr>
          </w:tbl>
          <w:p w14:paraId="41BAFC1C">
            <w:pPr>
              <w:adjustRightInd w:val="0"/>
              <w:spacing w:before="120" w:beforeLines="50" w:line="360" w:lineRule="auto"/>
              <w:ind w:firstLine="480" w:firstLineChars="200"/>
              <w:rPr>
                <w:sz w:val="24"/>
              </w:rPr>
            </w:pPr>
            <w:r>
              <w:rPr>
                <w:sz w:val="24"/>
                <w:szCs w:val="32"/>
              </w:rPr>
              <w:t>由上分析可以看出，本项目噪声源经隔声、设备基础减振、消声等措施后，不会对项目厂界产生噪声环境污染影响，厂界噪声符合《工业企业厂界环境噪声排放标准》（GB12348－2008）中3类标准的限值的要求</w:t>
            </w:r>
            <w:r>
              <w:rPr>
                <w:sz w:val="24"/>
              </w:rPr>
              <w:t>，对周围的声环境的影响较小。</w:t>
            </w:r>
          </w:p>
          <w:p w14:paraId="3D6692D7">
            <w:pPr>
              <w:adjustRightInd w:val="0"/>
              <w:snapToGrid w:val="0"/>
              <w:spacing w:line="360" w:lineRule="auto"/>
              <w:ind w:firstLine="480" w:firstLineChars="200"/>
              <w:rPr>
                <w:sz w:val="24"/>
              </w:rPr>
            </w:pPr>
            <w:r>
              <w:rPr>
                <w:sz w:val="24"/>
              </w:rPr>
              <w:t>本项目噪声监测计划详见下表。</w:t>
            </w:r>
          </w:p>
          <w:p w14:paraId="231C25B0">
            <w:pPr>
              <w:numPr>
                <w:ilvl w:val="0"/>
                <w:numId w:val="47"/>
              </w:numPr>
              <w:adjustRightInd w:val="0"/>
              <w:spacing w:line="360" w:lineRule="auto"/>
              <w:jc w:val="center"/>
              <w:rPr>
                <w:b/>
                <w:bCs/>
                <w:sz w:val="24"/>
              </w:rPr>
            </w:pPr>
            <w:r>
              <w:rPr>
                <w:b/>
                <w:bCs/>
                <w:sz w:val="24"/>
              </w:rPr>
              <w:t>项目噪声监测计划</w:t>
            </w:r>
          </w:p>
          <w:tbl>
            <w:tblPr>
              <w:tblStyle w:val="15"/>
              <w:tblW w:w="5003"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134"/>
              <w:gridCol w:w="2585"/>
              <w:gridCol w:w="1428"/>
              <w:gridCol w:w="1537"/>
            </w:tblGrid>
            <w:tr w14:paraId="4D89F6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86" w:type="pct"/>
                  <w:tcBorders>
                    <w:tl2br w:val="nil"/>
                    <w:tr2bl w:val="nil"/>
                  </w:tcBorders>
                  <w:vAlign w:val="center"/>
                </w:tcPr>
                <w:p w14:paraId="09DE93C7">
                  <w:pPr>
                    <w:adjustRightInd w:val="0"/>
                    <w:jc w:val="center"/>
                    <w:rPr>
                      <w:b/>
                      <w:bCs/>
                      <w:szCs w:val="21"/>
                    </w:rPr>
                  </w:pPr>
                  <w:r>
                    <w:rPr>
                      <w:b/>
                      <w:bCs/>
                      <w:szCs w:val="21"/>
                    </w:rPr>
                    <w:t>时段</w:t>
                  </w:r>
                </w:p>
              </w:tc>
              <w:tc>
                <w:tcPr>
                  <w:tcW w:w="748" w:type="pct"/>
                  <w:tcBorders>
                    <w:tl2br w:val="nil"/>
                    <w:tr2bl w:val="nil"/>
                  </w:tcBorders>
                  <w:vAlign w:val="center"/>
                </w:tcPr>
                <w:p w14:paraId="3AD7EDAB">
                  <w:pPr>
                    <w:adjustRightInd w:val="0"/>
                    <w:jc w:val="center"/>
                    <w:rPr>
                      <w:b/>
                      <w:bCs/>
                      <w:szCs w:val="21"/>
                    </w:rPr>
                  </w:pPr>
                  <w:r>
                    <w:rPr>
                      <w:b/>
                      <w:bCs/>
                      <w:szCs w:val="21"/>
                    </w:rPr>
                    <w:t>监测内容</w:t>
                  </w:r>
                </w:p>
              </w:tc>
              <w:tc>
                <w:tcPr>
                  <w:tcW w:w="1706" w:type="pct"/>
                  <w:tcBorders>
                    <w:tl2br w:val="nil"/>
                    <w:tr2bl w:val="nil"/>
                  </w:tcBorders>
                  <w:vAlign w:val="center"/>
                </w:tcPr>
                <w:p w14:paraId="08C591B1">
                  <w:pPr>
                    <w:adjustRightInd w:val="0"/>
                    <w:jc w:val="center"/>
                    <w:rPr>
                      <w:b/>
                      <w:bCs/>
                      <w:szCs w:val="21"/>
                    </w:rPr>
                  </w:pPr>
                  <w:r>
                    <w:rPr>
                      <w:b/>
                      <w:bCs/>
                      <w:szCs w:val="21"/>
                    </w:rPr>
                    <w:t>监测指标</w:t>
                  </w:r>
                </w:p>
              </w:tc>
              <w:tc>
                <w:tcPr>
                  <w:tcW w:w="943" w:type="pct"/>
                  <w:tcBorders>
                    <w:tl2br w:val="nil"/>
                    <w:tr2bl w:val="nil"/>
                  </w:tcBorders>
                  <w:vAlign w:val="center"/>
                </w:tcPr>
                <w:p w14:paraId="1E72DB3D">
                  <w:pPr>
                    <w:adjustRightInd w:val="0"/>
                    <w:jc w:val="center"/>
                    <w:rPr>
                      <w:b/>
                      <w:bCs/>
                      <w:szCs w:val="21"/>
                    </w:rPr>
                  </w:pPr>
                  <w:r>
                    <w:rPr>
                      <w:b/>
                      <w:bCs/>
                      <w:szCs w:val="21"/>
                    </w:rPr>
                    <w:t>监测点位</w:t>
                  </w:r>
                </w:p>
              </w:tc>
              <w:tc>
                <w:tcPr>
                  <w:tcW w:w="1015" w:type="pct"/>
                  <w:tcBorders>
                    <w:tl2br w:val="nil"/>
                    <w:tr2bl w:val="nil"/>
                  </w:tcBorders>
                  <w:vAlign w:val="center"/>
                </w:tcPr>
                <w:p w14:paraId="375185E2">
                  <w:pPr>
                    <w:adjustRightInd w:val="0"/>
                    <w:jc w:val="center"/>
                    <w:rPr>
                      <w:b/>
                      <w:bCs/>
                      <w:szCs w:val="21"/>
                    </w:rPr>
                  </w:pPr>
                  <w:r>
                    <w:rPr>
                      <w:b/>
                      <w:bCs/>
                      <w:szCs w:val="21"/>
                    </w:rPr>
                    <w:t>监测频次</w:t>
                  </w:r>
                </w:p>
              </w:tc>
            </w:tr>
            <w:tr w14:paraId="335292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86" w:type="pct"/>
                  <w:tcBorders>
                    <w:tl2br w:val="nil"/>
                    <w:tr2bl w:val="nil"/>
                  </w:tcBorders>
                  <w:vAlign w:val="center"/>
                </w:tcPr>
                <w:p w14:paraId="40D3F643">
                  <w:pPr>
                    <w:widowControl/>
                    <w:jc w:val="center"/>
                    <w:rPr>
                      <w:bCs/>
                      <w:szCs w:val="21"/>
                    </w:rPr>
                  </w:pPr>
                  <w:r>
                    <w:rPr>
                      <w:bCs/>
                      <w:szCs w:val="21"/>
                    </w:rPr>
                    <w:t>运营期</w:t>
                  </w:r>
                </w:p>
              </w:tc>
              <w:tc>
                <w:tcPr>
                  <w:tcW w:w="748" w:type="pct"/>
                  <w:tcBorders>
                    <w:tl2br w:val="nil"/>
                    <w:tr2bl w:val="nil"/>
                  </w:tcBorders>
                  <w:vAlign w:val="center"/>
                </w:tcPr>
                <w:p w14:paraId="1E9B3957">
                  <w:pPr>
                    <w:adjustRightInd w:val="0"/>
                    <w:jc w:val="center"/>
                    <w:rPr>
                      <w:bCs/>
                      <w:szCs w:val="21"/>
                    </w:rPr>
                  </w:pPr>
                  <w:r>
                    <w:rPr>
                      <w:bCs/>
                      <w:szCs w:val="21"/>
                    </w:rPr>
                    <w:t>噪声</w:t>
                  </w:r>
                </w:p>
              </w:tc>
              <w:tc>
                <w:tcPr>
                  <w:tcW w:w="1706" w:type="pct"/>
                  <w:tcBorders>
                    <w:tl2br w:val="nil"/>
                    <w:tr2bl w:val="nil"/>
                  </w:tcBorders>
                  <w:vAlign w:val="center"/>
                </w:tcPr>
                <w:p w14:paraId="43F37FA5">
                  <w:pPr>
                    <w:adjustRightInd w:val="0"/>
                    <w:jc w:val="center"/>
                    <w:rPr>
                      <w:bCs/>
                      <w:szCs w:val="21"/>
                    </w:rPr>
                  </w:pPr>
                  <w:r>
                    <w:rPr>
                      <w:bCs/>
                      <w:szCs w:val="21"/>
                    </w:rPr>
                    <w:t>等效连续A声级</w:t>
                  </w:r>
                </w:p>
              </w:tc>
              <w:tc>
                <w:tcPr>
                  <w:tcW w:w="943" w:type="pct"/>
                  <w:tcBorders>
                    <w:tl2br w:val="nil"/>
                    <w:tr2bl w:val="nil"/>
                  </w:tcBorders>
                  <w:vAlign w:val="center"/>
                </w:tcPr>
                <w:p w14:paraId="6F74A9E4">
                  <w:pPr>
                    <w:adjustRightInd w:val="0"/>
                    <w:jc w:val="center"/>
                    <w:rPr>
                      <w:bCs/>
                      <w:szCs w:val="21"/>
                    </w:rPr>
                  </w:pPr>
                  <w:r>
                    <w:rPr>
                      <w:bCs/>
                      <w:szCs w:val="21"/>
                    </w:rPr>
                    <w:t>厂界外1m处</w:t>
                  </w:r>
                </w:p>
              </w:tc>
              <w:tc>
                <w:tcPr>
                  <w:tcW w:w="1015" w:type="pct"/>
                  <w:tcBorders>
                    <w:tl2br w:val="nil"/>
                    <w:tr2bl w:val="nil"/>
                  </w:tcBorders>
                  <w:vAlign w:val="center"/>
                </w:tcPr>
                <w:p w14:paraId="69A67E92">
                  <w:pPr>
                    <w:adjustRightInd w:val="0"/>
                    <w:jc w:val="center"/>
                    <w:rPr>
                      <w:bCs/>
                      <w:szCs w:val="21"/>
                    </w:rPr>
                  </w:pPr>
                  <w:r>
                    <w:rPr>
                      <w:bCs/>
                      <w:szCs w:val="21"/>
                    </w:rPr>
                    <w:t>每季度1次</w:t>
                  </w:r>
                </w:p>
              </w:tc>
            </w:tr>
          </w:tbl>
          <w:p w14:paraId="01D8EA60">
            <w:pPr>
              <w:adjustRightInd w:val="0"/>
              <w:snapToGrid w:val="0"/>
              <w:rPr>
                <w:bCs/>
                <w:spacing w:val="-10"/>
                <w:szCs w:val="21"/>
              </w:rPr>
            </w:pPr>
            <w:r>
              <w:rPr>
                <w:bCs/>
                <w:spacing w:val="-10"/>
                <w:szCs w:val="21"/>
              </w:rPr>
              <w:t>（注：</w:t>
            </w:r>
            <w:r>
              <w:rPr>
                <w:bCs/>
                <w:szCs w:val="21"/>
              </w:rPr>
              <w:t>噪声监测计划参照《</w:t>
            </w:r>
            <w:r>
              <w:rPr>
                <w:bCs/>
                <w:szCs w:val="21"/>
                <w:lang w:val="ru-RU"/>
              </w:rPr>
              <w:t>排污单位自行监测技术指南 总则</w:t>
            </w:r>
            <w:r>
              <w:rPr>
                <w:bCs/>
                <w:szCs w:val="21"/>
              </w:rPr>
              <w:t>》（HJ819-2017）</w:t>
            </w:r>
            <w:r>
              <w:rPr>
                <w:bCs/>
                <w:spacing w:val="-10"/>
                <w:szCs w:val="21"/>
              </w:rPr>
              <w:t>）</w:t>
            </w:r>
          </w:p>
          <w:p w14:paraId="79A4204A">
            <w:pPr>
              <w:adjustRightInd w:val="0"/>
              <w:snapToGrid w:val="0"/>
              <w:rPr>
                <w:bCs/>
                <w:spacing w:val="-10"/>
                <w:szCs w:val="21"/>
              </w:rPr>
            </w:pPr>
          </w:p>
          <w:p w14:paraId="2877B8AA">
            <w:pPr>
              <w:numPr>
                <w:ilvl w:val="0"/>
                <w:numId w:val="43"/>
              </w:numPr>
              <w:adjustRightInd w:val="0"/>
              <w:snapToGrid w:val="0"/>
              <w:spacing w:line="360" w:lineRule="auto"/>
              <w:rPr>
                <w:b/>
                <w:sz w:val="24"/>
              </w:rPr>
            </w:pPr>
            <w:r>
              <w:rPr>
                <w:b/>
                <w:sz w:val="24"/>
              </w:rPr>
              <w:t>固体废物</w:t>
            </w:r>
            <w:r>
              <w:rPr>
                <w:rFonts w:hint="eastAsia"/>
                <w:b/>
                <w:sz w:val="24"/>
              </w:rPr>
              <w:t>影响分析</w:t>
            </w:r>
          </w:p>
          <w:p w14:paraId="13F40D07">
            <w:pPr>
              <w:numPr>
                <w:ilvl w:val="0"/>
                <w:numId w:val="50"/>
              </w:numPr>
              <w:adjustRightInd w:val="0"/>
              <w:snapToGrid w:val="0"/>
              <w:spacing w:line="360" w:lineRule="auto"/>
              <w:rPr>
                <w:b/>
                <w:sz w:val="24"/>
              </w:rPr>
            </w:pPr>
            <w:r>
              <w:rPr>
                <w:b/>
                <w:sz w:val="24"/>
              </w:rPr>
              <w:t>生活垃圾</w:t>
            </w:r>
          </w:p>
          <w:p w14:paraId="14A49306">
            <w:pPr>
              <w:spacing w:line="360" w:lineRule="auto"/>
              <w:ind w:firstLine="480" w:firstLineChars="200"/>
              <w:rPr>
                <w:sz w:val="24"/>
              </w:rPr>
            </w:pPr>
            <w:r>
              <w:rPr>
                <w:sz w:val="24"/>
              </w:rPr>
              <w:t>拟建项目生活垃圾来源于员工日常生活及办公，拟建项目劳动定员</w:t>
            </w:r>
            <w:r>
              <w:rPr>
                <w:rFonts w:hint="eastAsia"/>
                <w:sz w:val="24"/>
              </w:rPr>
              <w:t>37人</w:t>
            </w:r>
            <w:r>
              <w:rPr>
                <w:sz w:val="24"/>
              </w:rPr>
              <w:t>，生活垃圾产生量按0.5kg/人•d计，拟建项目年工作</w:t>
            </w:r>
            <w:r>
              <w:rPr>
                <w:rFonts w:hint="eastAsia"/>
                <w:sz w:val="24"/>
              </w:rPr>
              <w:t>250</w:t>
            </w:r>
            <w:r>
              <w:rPr>
                <w:sz w:val="24"/>
              </w:rPr>
              <w:t>d/a，则生活垃圾产生量为</w:t>
            </w:r>
            <w:r>
              <w:rPr>
                <w:rFonts w:hint="eastAsia"/>
                <w:sz w:val="24"/>
              </w:rPr>
              <w:t>4.625</w:t>
            </w:r>
            <w:r>
              <w:rPr>
                <w:sz w:val="24"/>
              </w:rPr>
              <w:t>t/a。生活垃圾分类收集后，由当地环卫部门定期清运。</w:t>
            </w:r>
          </w:p>
          <w:p w14:paraId="08A8F99E">
            <w:pPr>
              <w:numPr>
                <w:ilvl w:val="0"/>
                <w:numId w:val="50"/>
              </w:numPr>
              <w:adjustRightInd w:val="0"/>
              <w:snapToGrid w:val="0"/>
              <w:spacing w:line="360" w:lineRule="auto"/>
              <w:rPr>
                <w:b/>
                <w:sz w:val="24"/>
              </w:rPr>
            </w:pPr>
            <w:r>
              <w:rPr>
                <w:b/>
                <w:sz w:val="24"/>
              </w:rPr>
              <w:t>一般工业固体废物</w:t>
            </w:r>
          </w:p>
          <w:p w14:paraId="557CCADC">
            <w:pPr>
              <w:adjustRightInd w:val="0"/>
              <w:snapToGrid w:val="0"/>
              <w:spacing w:line="360" w:lineRule="auto"/>
              <w:ind w:firstLine="480" w:firstLineChars="200"/>
              <w:rPr>
                <w:sz w:val="24"/>
                <w:highlight w:val="green"/>
              </w:rPr>
            </w:pPr>
            <w:r>
              <w:rPr>
                <w:sz w:val="24"/>
              </w:rPr>
              <w:t>本项目产生的一般工业固体废物主要为</w:t>
            </w:r>
            <w:r>
              <w:rPr>
                <w:rFonts w:hint="eastAsia"/>
                <w:sz w:val="24"/>
              </w:rPr>
              <w:t>废包装材料，废反渗透膜，废空气过滤器，不属于危险废物的废垫料、粪便、废饲料等。</w:t>
            </w:r>
          </w:p>
          <w:p w14:paraId="2F7F370F">
            <w:pPr>
              <w:numPr>
                <w:ilvl w:val="0"/>
                <w:numId w:val="51"/>
              </w:numPr>
              <w:adjustRightInd w:val="0"/>
              <w:snapToGrid w:val="0"/>
              <w:spacing w:line="360" w:lineRule="auto"/>
              <w:ind w:firstLine="482" w:firstLineChars="200"/>
              <w:rPr>
                <w:b/>
                <w:bCs/>
                <w:sz w:val="24"/>
              </w:rPr>
            </w:pPr>
            <w:r>
              <w:rPr>
                <w:rFonts w:hint="eastAsia"/>
                <w:b/>
                <w:bCs/>
                <w:sz w:val="24"/>
              </w:rPr>
              <w:t>废包装材料：</w:t>
            </w:r>
            <w:r>
              <w:rPr>
                <w:rFonts w:hint="eastAsia"/>
                <w:sz w:val="24"/>
              </w:rPr>
              <w:t>根据建设单位提供资料，废包装材料产生量为0.5t/a。废包装材料</w:t>
            </w:r>
            <w:r>
              <w:rPr>
                <w:sz w:val="24"/>
              </w:rPr>
              <w:t>统一收集后由物资</w:t>
            </w:r>
            <w:r>
              <w:rPr>
                <w:rFonts w:hint="eastAsia"/>
                <w:sz w:val="24"/>
              </w:rPr>
              <w:t>回收</w:t>
            </w:r>
            <w:r>
              <w:rPr>
                <w:sz w:val="24"/>
              </w:rPr>
              <w:t>部门回收再利用</w:t>
            </w:r>
            <w:r>
              <w:rPr>
                <w:rFonts w:hint="eastAsia"/>
                <w:sz w:val="24"/>
              </w:rPr>
              <w:t>。</w:t>
            </w:r>
          </w:p>
          <w:p w14:paraId="3E700BD2">
            <w:pPr>
              <w:numPr>
                <w:ilvl w:val="0"/>
                <w:numId w:val="51"/>
              </w:numPr>
              <w:adjustRightInd w:val="0"/>
              <w:snapToGrid w:val="0"/>
              <w:spacing w:line="360" w:lineRule="auto"/>
              <w:ind w:firstLine="482" w:firstLineChars="200"/>
              <w:rPr>
                <w:sz w:val="24"/>
              </w:rPr>
            </w:pPr>
            <w:r>
              <w:rPr>
                <w:rFonts w:hint="eastAsia"/>
                <w:b/>
                <w:bCs/>
                <w:sz w:val="24"/>
              </w:rPr>
              <w:t>废反渗透膜：</w:t>
            </w:r>
            <w:r>
              <w:rPr>
                <w:rFonts w:hint="eastAsia"/>
                <w:sz w:val="24"/>
              </w:rPr>
              <w:t>纯水制备过程产生的废反渗透膜每年更换一次，产生量为0.02t/a。废反渗透膜由厂家回收。</w:t>
            </w:r>
          </w:p>
          <w:p w14:paraId="6B825B2B">
            <w:pPr>
              <w:numPr>
                <w:ilvl w:val="0"/>
                <w:numId w:val="51"/>
              </w:numPr>
              <w:adjustRightInd w:val="0"/>
              <w:snapToGrid w:val="0"/>
              <w:spacing w:line="360" w:lineRule="auto"/>
              <w:ind w:firstLine="482" w:firstLineChars="200"/>
              <w:rPr>
                <w:sz w:val="24"/>
              </w:rPr>
            </w:pPr>
            <w:r>
              <w:rPr>
                <w:rFonts w:hint="eastAsia"/>
                <w:b/>
                <w:bCs/>
                <w:sz w:val="24"/>
              </w:rPr>
              <w:t>废空气过滤器：</w:t>
            </w:r>
            <w:r>
              <w:rPr>
                <w:rFonts w:hint="eastAsia"/>
                <w:sz w:val="24"/>
              </w:rPr>
              <w:t>通排风系统空气过滤器至少每3个月更换一次，废空气过滤器的产生量为0.05t/a。废空气过滤器由厂家回收。</w:t>
            </w:r>
          </w:p>
          <w:p w14:paraId="02F05F56">
            <w:pPr>
              <w:numPr>
                <w:ilvl w:val="0"/>
                <w:numId w:val="51"/>
              </w:numPr>
              <w:adjustRightInd w:val="0"/>
              <w:snapToGrid w:val="0"/>
              <w:spacing w:line="360" w:lineRule="auto"/>
              <w:ind w:firstLine="482" w:firstLineChars="200"/>
              <w:rPr>
                <w:sz w:val="24"/>
              </w:rPr>
            </w:pPr>
            <w:r>
              <w:rPr>
                <w:rFonts w:hint="eastAsia"/>
                <w:b/>
                <w:bCs/>
                <w:sz w:val="24"/>
              </w:rPr>
              <w:t>不属于危险废物的废垫料、粪便及饲料</w:t>
            </w:r>
            <w:r>
              <w:rPr>
                <w:rFonts w:hint="eastAsia"/>
                <w:sz w:val="24"/>
              </w:rPr>
              <w:t>：未涉及实验部分的动物产生的废垫料、粪便及饲料不沾染药物，不属于危险废物。根据《北京市实验动物管理条例》和北京市科学技术委员会、中关村科技园区管理委员会等5部门关于印发《北京市实验动物废物无害化处理管理办法》（京科发〔2022〕11号）的通知要求，根据《北京市实验动物尸体处理管理规定》（京动管通字[2019]48号），本项目为不具备医疗机构资质实验动物使用单位，在动物无害化处置体系尚未完全建立前，开展动物实验产生的废弃垫料和其他废物，属于危险废物的，纳入危险废物进行无害化处理；不属于危险废物的，纳入生活垃圾分类中的其他垃圾进行焚烧处理。根据建设单位提供的资料，本项目不属于危险废物的废垫料、粪便、废饲料产生量约为20t/a，按照生活垃圾的其他垃圾进行焚烧处置，最终由环卫部门统一清运处理。</w:t>
            </w:r>
          </w:p>
          <w:p w14:paraId="5A860A22">
            <w:pPr>
              <w:adjustRightInd w:val="0"/>
              <w:snapToGrid w:val="0"/>
              <w:spacing w:line="360" w:lineRule="auto"/>
              <w:ind w:firstLine="480" w:firstLineChars="200"/>
              <w:rPr>
                <w:sz w:val="24"/>
              </w:rPr>
            </w:pPr>
            <w:r>
              <w:rPr>
                <w:rFonts w:hint="eastAsia"/>
                <w:sz w:val="24"/>
              </w:rPr>
              <w:t>综上，本项目生活垃圾及一般工业固体废物产生及处理情况见下表：</w:t>
            </w:r>
          </w:p>
          <w:p w14:paraId="633F946A">
            <w:pPr>
              <w:numPr>
                <w:ilvl w:val="0"/>
                <w:numId w:val="46"/>
              </w:numPr>
              <w:adjustRightInd w:val="0"/>
              <w:spacing w:line="360" w:lineRule="auto"/>
              <w:jc w:val="center"/>
              <w:rPr>
                <w:b/>
                <w:bCs/>
                <w:sz w:val="24"/>
                <w:szCs w:val="32"/>
              </w:rPr>
            </w:pPr>
            <w:r>
              <w:rPr>
                <w:rFonts w:hint="eastAsia"/>
                <w:b/>
                <w:bCs/>
                <w:sz w:val="24"/>
                <w:szCs w:val="32"/>
              </w:rPr>
              <w:t>生活垃圾及一般工业固体废物产生量及处理情况一览表</w:t>
            </w:r>
          </w:p>
          <w:tbl>
            <w:tblPr>
              <w:tblStyle w:val="16"/>
              <w:tblW w:w="7537"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4"/>
              <w:gridCol w:w="1705"/>
              <w:gridCol w:w="1053"/>
              <w:gridCol w:w="747"/>
              <w:gridCol w:w="1344"/>
              <w:gridCol w:w="891"/>
              <w:gridCol w:w="1353"/>
            </w:tblGrid>
            <w:tr w14:paraId="3EFC60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444" w:type="dxa"/>
                  <w:tcBorders>
                    <w:tl2br w:val="nil"/>
                    <w:tr2bl w:val="nil"/>
                  </w:tcBorders>
                  <w:tcMar>
                    <w:top w:w="0" w:type="dxa"/>
                    <w:left w:w="0" w:type="dxa"/>
                    <w:bottom w:w="0" w:type="dxa"/>
                    <w:right w:w="0" w:type="dxa"/>
                  </w:tcMar>
                  <w:vAlign w:val="center"/>
                </w:tcPr>
                <w:p w14:paraId="192DA417">
                  <w:pPr>
                    <w:jc w:val="center"/>
                    <w:rPr>
                      <w:b/>
                      <w:szCs w:val="21"/>
                    </w:rPr>
                  </w:pPr>
                  <w:r>
                    <w:rPr>
                      <w:rFonts w:hint="eastAsia"/>
                      <w:b/>
                      <w:szCs w:val="21"/>
                    </w:rPr>
                    <w:t>序号</w:t>
                  </w:r>
                </w:p>
              </w:tc>
              <w:tc>
                <w:tcPr>
                  <w:tcW w:w="1705" w:type="dxa"/>
                  <w:tcBorders>
                    <w:tl2br w:val="nil"/>
                    <w:tr2bl w:val="nil"/>
                  </w:tcBorders>
                  <w:tcMar>
                    <w:top w:w="0" w:type="dxa"/>
                    <w:left w:w="0" w:type="dxa"/>
                    <w:bottom w:w="0" w:type="dxa"/>
                    <w:right w:w="0" w:type="dxa"/>
                  </w:tcMar>
                  <w:vAlign w:val="center"/>
                </w:tcPr>
                <w:p w14:paraId="06FCCA52">
                  <w:pPr>
                    <w:jc w:val="center"/>
                    <w:rPr>
                      <w:b/>
                      <w:szCs w:val="21"/>
                    </w:rPr>
                  </w:pPr>
                  <w:r>
                    <w:rPr>
                      <w:rFonts w:hint="eastAsia"/>
                      <w:b/>
                      <w:szCs w:val="21"/>
                    </w:rPr>
                    <w:t>名称</w:t>
                  </w:r>
                </w:p>
              </w:tc>
              <w:tc>
                <w:tcPr>
                  <w:tcW w:w="1053" w:type="dxa"/>
                  <w:tcBorders>
                    <w:tl2br w:val="nil"/>
                    <w:tr2bl w:val="nil"/>
                  </w:tcBorders>
                  <w:tcMar>
                    <w:top w:w="0" w:type="dxa"/>
                    <w:left w:w="0" w:type="dxa"/>
                    <w:bottom w:w="0" w:type="dxa"/>
                    <w:right w:w="0" w:type="dxa"/>
                  </w:tcMar>
                  <w:vAlign w:val="center"/>
                </w:tcPr>
                <w:p w14:paraId="2AEA559A">
                  <w:pPr>
                    <w:jc w:val="center"/>
                    <w:rPr>
                      <w:b/>
                      <w:szCs w:val="21"/>
                    </w:rPr>
                  </w:pPr>
                  <w:r>
                    <w:rPr>
                      <w:rFonts w:hint="eastAsia"/>
                      <w:b/>
                      <w:szCs w:val="21"/>
                    </w:rPr>
                    <w:t>产生工序</w:t>
                  </w:r>
                </w:p>
              </w:tc>
              <w:tc>
                <w:tcPr>
                  <w:tcW w:w="747" w:type="dxa"/>
                  <w:tcBorders>
                    <w:tl2br w:val="nil"/>
                    <w:tr2bl w:val="nil"/>
                  </w:tcBorders>
                  <w:tcMar>
                    <w:top w:w="0" w:type="dxa"/>
                    <w:left w:w="0" w:type="dxa"/>
                    <w:bottom w:w="0" w:type="dxa"/>
                    <w:right w:w="0" w:type="dxa"/>
                  </w:tcMar>
                  <w:vAlign w:val="center"/>
                </w:tcPr>
                <w:p w14:paraId="7AE2B60E">
                  <w:pPr>
                    <w:jc w:val="center"/>
                    <w:rPr>
                      <w:b/>
                      <w:szCs w:val="21"/>
                    </w:rPr>
                  </w:pPr>
                  <w:r>
                    <w:rPr>
                      <w:rFonts w:hint="eastAsia"/>
                      <w:b/>
                      <w:szCs w:val="21"/>
                    </w:rPr>
                    <w:t>形态</w:t>
                  </w:r>
                </w:p>
              </w:tc>
              <w:tc>
                <w:tcPr>
                  <w:tcW w:w="1344" w:type="dxa"/>
                  <w:tcBorders>
                    <w:tl2br w:val="nil"/>
                    <w:tr2bl w:val="nil"/>
                  </w:tcBorders>
                  <w:tcMar>
                    <w:top w:w="0" w:type="dxa"/>
                    <w:left w:w="0" w:type="dxa"/>
                    <w:bottom w:w="0" w:type="dxa"/>
                    <w:right w:w="0" w:type="dxa"/>
                  </w:tcMar>
                  <w:vAlign w:val="center"/>
                </w:tcPr>
                <w:p w14:paraId="666F315E">
                  <w:pPr>
                    <w:jc w:val="center"/>
                    <w:rPr>
                      <w:b/>
                      <w:szCs w:val="21"/>
                    </w:rPr>
                  </w:pPr>
                  <w:r>
                    <w:rPr>
                      <w:rFonts w:hint="eastAsia"/>
                      <w:b/>
                      <w:szCs w:val="21"/>
                    </w:rPr>
                    <w:t>主要成分</w:t>
                  </w:r>
                </w:p>
              </w:tc>
              <w:tc>
                <w:tcPr>
                  <w:tcW w:w="891" w:type="dxa"/>
                  <w:tcBorders>
                    <w:tl2br w:val="nil"/>
                    <w:tr2bl w:val="nil"/>
                  </w:tcBorders>
                  <w:tcMar>
                    <w:top w:w="0" w:type="dxa"/>
                    <w:left w:w="0" w:type="dxa"/>
                    <w:bottom w:w="0" w:type="dxa"/>
                    <w:right w:w="0" w:type="dxa"/>
                  </w:tcMar>
                  <w:vAlign w:val="center"/>
                </w:tcPr>
                <w:p w14:paraId="52C5CDC5">
                  <w:pPr>
                    <w:jc w:val="center"/>
                    <w:rPr>
                      <w:b/>
                      <w:szCs w:val="21"/>
                    </w:rPr>
                  </w:pPr>
                  <w:r>
                    <w:rPr>
                      <w:rFonts w:hint="eastAsia"/>
                      <w:b/>
                      <w:szCs w:val="21"/>
                    </w:rPr>
                    <w:t>产生量（t/a）</w:t>
                  </w:r>
                </w:p>
              </w:tc>
              <w:tc>
                <w:tcPr>
                  <w:tcW w:w="1353" w:type="dxa"/>
                  <w:tcBorders>
                    <w:tl2br w:val="nil"/>
                    <w:tr2bl w:val="nil"/>
                  </w:tcBorders>
                  <w:tcMar>
                    <w:top w:w="0" w:type="dxa"/>
                    <w:left w:w="0" w:type="dxa"/>
                    <w:bottom w:w="0" w:type="dxa"/>
                    <w:right w:w="0" w:type="dxa"/>
                  </w:tcMar>
                  <w:vAlign w:val="center"/>
                </w:tcPr>
                <w:p w14:paraId="0973EA9E">
                  <w:pPr>
                    <w:jc w:val="center"/>
                    <w:rPr>
                      <w:b/>
                      <w:szCs w:val="21"/>
                    </w:rPr>
                  </w:pPr>
                  <w:r>
                    <w:rPr>
                      <w:rFonts w:hint="eastAsia"/>
                      <w:b/>
                      <w:szCs w:val="21"/>
                    </w:rPr>
                    <w:t>处置方式</w:t>
                  </w:r>
                </w:p>
              </w:tc>
            </w:tr>
            <w:tr w14:paraId="28AE19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444" w:type="dxa"/>
                  <w:tcBorders>
                    <w:tl2br w:val="nil"/>
                    <w:tr2bl w:val="nil"/>
                  </w:tcBorders>
                  <w:tcMar>
                    <w:top w:w="0" w:type="dxa"/>
                    <w:left w:w="0" w:type="dxa"/>
                    <w:bottom w:w="0" w:type="dxa"/>
                    <w:right w:w="0" w:type="dxa"/>
                  </w:tcMar>
                  <w:vAlign w:val="center"/>
                </w:tcPr>
                <w:p w14:paraId="72FCC1F5">
                  <w:pPr>
                    <w:numPr>
                      <w:ilvl w:val="0"/>
                      <w:numId w:val="52"/>
                    </w:numPr>
                    <w:jc w:val="center"/>
                    <w:rPr>
                      <w:szCs w:val="21"/>
                    </w:rPr>
                  </w:pPr>
                </w:p>
              </w:tc>
              <w:tc>
                <w:tcPr>
                  <w:tcW w:w="1705" w:type="dxa"/>
                  <w:tcBorders>
                    <w:tl2br w:val="nil"/>
                    <w:tr2bl w:val="nil"/>
                  </w:tcBorders>
                  <w:tcMar>
                    <w:top w:w="0" w:type="dxa"/>
                    <w:left w:w="0" w:type="dxa"/>
                    <w:bottom w:w="0" w:type="dxa"/>
                    <w:right w:w="0" w:type="dxa"/>
                  </w:tcMar>
                  <w:vAlign w:val="center"/>
                </w:tcPr>
                <w:p w14:paraId="65A9D6E7">
                  <w:pPr>
                    <w:jc w:val="center"/>
                    <w:rPr>
                      <w:b/>
                      <w:bCs/>
                      <w:szCs w:val="21"/>
                    </w:rPr>
                  </w:pPr>
                  <w:r>
                    <w:rPr>
                      <w:rFonts w:hint="eastAsia"/>
                      <w:szCs w:val="21"/>
                    </w:rPr>
                    <w:t>生活垃圾</w:t>
                  </w:r>
                </w:p>
              </w:tc>
              <w:tc>
                <w:tcPr>
                  <w:tcW w:w="1053" w:type="dxa"/>
                  <w:tcBorders>
                    <w:tl2br w:val="nil"/>
                    <w:tr2bl w:val="nil"/>
                  </w:tcBorders>
                  <w:tcMar>
                    <w:top w:w="0" w:type="dxa"/>
                    <w:left w:w="0" w:type="dxa"/>
                    <w:bottom w:w="0" w:type="dxa"/>
                    <w:right w:w="0" w:type="dxa"/>
                  </w:tcMar>
                  <w:vAlign w:val="center"/>
                </w:tcPr>
                <w:p w14:paraId="3FA64258">
                  <w:pPr>
                    <w:jc w:val="center"/>
                    <w:rPr>
                      <w:szCs w:val="21"/>
                    </w:rPr>
                  </w:pPr>
                  <w:r>
                    <w:rPr>
                      <w:rFonts w:hint="eastAsia"/>
                      <w:szCs w:val="21"/>
                    </w:rPr>
                    <w:t>员工生活</w:t>
                  </w:r>
                </w:p>
              </w:tc>
              <w:tc>
                <w:tcPr>
                  <w:tcW w:w="747" w:type="dxa"/>
                  <w:tcBorders>
                    <w:tl2br w:val="nil"/>
                    <w:tr2bl w:val="nil"/>
                  </w:tcBorders>
                  <w:tcMar>
                    <w:top w:w="0" w:type="dxa"/>
                    <w:left w:w="0" w:type="dxa"/>
                    <w:bottom w:w="0" w:type="dxa"/>
                    <w:right w:w="0" w:type="dxa"/>
                  </w:tcMar>
                  <w:vAlign w:val="center"/>
                </w:tcPr>
                <w:p w14:paraId="684C0F6B">
                  <w:pPr>
                    <w:jc w:val="center"/>
                    <w:rPr>
                      <w:szCs w:val="21"/>
                    </w:rPr>
                  </w:pPr>
                  <w:r>
                    <w:rPr>
                      <w:rFonts w:hint="eastAsia"/>
                      <w:szCs w:val="21"/>
                    </w:rPr>
                    <w:t>固态/液态</w:t>
                  </w:r>
                </w:p>
              </w:tc>
              <w:tc>
                <w:tcPr>
                  <w:tcW w:w="1344" w:type="dxa"/>
                  <w:tcBorders>
                    <w:tl2br w:val="nil"/>
                    <w:tr2bl w:val="nil"/>
                  </w:tcBorders>
                  <w:tcMar>
                    <w:top w:w="0" w:type="dxa"/>
                    <w:left w:w="0" w:type="dxa"/>
                    <w:bottom w:w="0" w:type="dxa"/>
                    <w:right w:w="0" w:type="dxa"/>
                  </w:tcMar>
                  <w:vAlign w:val="center"/>
                </w:tcPr>
                <w:p w14:paraId="48F879D3">
                  <w:pPr>
                    <w:jc w:val="center"/>
                    <w:rPr>
                      <w:szCs w:val="21"/>
                    </w:rPr>
                  </w:pPr>
                  <w:r>
                    <w:rPr>
                      <w:spacing w:val="-2"/>
                      <w:szCs w:val="21"/>
                    </w:rPr>
                    <w:t>废纸类、</w:t>
                  </w:r>
                  <w:r>
                    <w:rPr>
                      <w:spacing w:val="-3"/>
                      <w:szCs w:val="21"/>
                    </w:rPr>
                    <w:t>餐厨垃圾</w:t>
                  </w:r>
                </w:p>
              </w:tc>
              <w:tc>
                <w:tcPr>
                  <w:tcW w:w="891" w:type="dxa"/>
                  <w:tcBorders>
                    <w:tl2br w:val="nil"/>
                    <w:tr2bl w:val="nil"/>
                  </w:tcBorders>
                  <w:tcMar>
                    <w:top w:w="0" w:type="dxa"/>
                    <w:left w:w="0" w:type="dxa"/>
                    <w:bottom w:w="0" w:type="dxa"/>
                    <w:right w:w="0" w:type="dxa"/>
                  </w:tcMar>
                  <w:vAlign w:val="center"/>
                </w:tcPr>
                <w:p w14:paraId="7F667A73">
                  <w:pPr>
                    <w:jc w:val="center"/>
                    <w:rPr>
                      <w:szCs w:val="21"/>
                    </w:rPr>
                  </w:pPr>
                  <w:r>
                    <w:rPr>
                      <w:rFonts w:hint="eastAsia"/>
                      <w:szCs w:val="21"/>
                    </w:rPr>
                    <w:t>4.625</w:t>
                  </w:r>
                </w:p>
              </w:tc>
              <w:tc>
                <w:tcPr>
                  <w:tcW w:w="1353" w:type="dxa"/>
                  <w:vMerge w:val="restart"/>
                  <w:tcBorders>
                    <w:tl2br w:val="nil"/>
                    <w:tr2bl w:val="nil"/>
                  </w:tcBorders>
                  <w:tcMar>
                    <w:top w:w="0" w:type="dxa"/>
                    <w:left w:w="0" w:type="dxa"/>
                    <w:bottom w:w="0" w:type="dxa"/>
                    <w:right w:w="0" w:type="dxa"/>
                  </w:tcMar>
                  <w:vAlign w:val="center"/>
                </w:tcPr>
                <w:p w14:paraId="19749613">
                  <w:pPr>
                    <w:jc w:val="center"/>
                    <w:rPr>
                      <w:szCs w:val="21"/>
                    </w:rPr>
                  </w:pPr>
                  <w:r>
                    <w:rPr>
                      <w:spacing w:val="-2"/>
                      <w:szCs w:val="21"/>
                    </w:rPr>
                    <w:t>环卫部门统</w:t>
                  </w:r>
                  <w:r>
                    <w:rPr>
                      <w:spacing w:val="-4"/>
                      <w:szCs w:val="21"/>
                    </w:rPr>
                    <w:t>一处理</w:t>
                  </w:r>
                </w:p>
              </w:tc>
            </w:tr>
            <w:tr w14:paraId="7B10C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444" w:type="dxa"/>
                  <w:tcBorders>
                    <w:tl2br w:val="nil"/>
                    <w:tr2bl w:val="nil"/>
                  </w:tcBorders>
                  <w:tcMar>
                    <w:top w:w="0" w:type="dxa"/>
                    <w:left w:w="0" w:type="dxa"/>
                    <w:bottom w:w="0" w:type="dxa"/>
                    <w:right w:w="0" w:type="dxa"/>
                  </w:tcMar>
                  <w:vAlign w:val="center"/>
                </w:tcPr>
                <w:p w14:paraId="3A26E203">
                  <w:pPr>
                    <w:numPr>
                      <w:ilvl w:val="0"/>
                      <w:numId w:val="52"/>
                    </w:numPr>
                    <w:jc w:val="center"/>
                  </w:pPr>
                </w:p>
              </w:tc>
              <w:tc>
                <w:tcPr>
                  <w:tcW w:w="1705" w:type="dxa"/>
                  <w:tcBorders>
                    <w:tl2br w:val="nil"/>
                    <w:tr2bl w:val="nil"/>
                  </w:tcBorders>
                  <w:tcMar>
                    <w:top w:w="0" w:type="dxa"/>
                    <w:left w:w="0" w:type="dxa"/>
                    <w:bottom w:w="0" w:type="dxa"/>
                    <w:right w:w="0" w:type="dxa"/>
                  </w:tcMar>
                  <w:vAlign w:val="center"/>
                </w:tcPr>
                <w:p w14:paraId="00B9594C">
                  <w:pPr>
                    <w:jc w:val="center"/>
                    <w:rPr>
                      <w:szCs w:val="21"/>
                    </w:rPr>
                  </w:pPr>
                  <w:r>
                    <w:rPr>
                      <w:rFonts w:hint="eastAsia"/>
                      <w:szCs w:val="21"/>
                    </w:rPr>
                    <w:t>不属于危险废物的废垫料、粪便、废饲料</w:t>
                  </w:r>
                </w:p>
              </w:tc>
              <w:tc>
                <w:tcPr>
                  <w:tcW w:w="1053" w:type="dxa"/>
                  <w:tcBorders>
                    <w:tl2br w:val="nil"/>
                    <w:tr2bl w:val="nil"/>
                  </w:tcBorders>
                  <w:tcMar>
                    <w:top w:w="0" w:type="dxa"/>
                    <w:left w:w="0" w:type="dxa"/>
                    <w:bottom w:w="0" w:type="dxa"/>
                    <w:right w:w="0" w:type="dxa"/>
                  </w:tcMar>
                  <w:vAlign w:val="center"/>
                </w:tcPr>
                <w:p w14:paraId="61A361AB">
                  <w:pPr>
                    <w:jc w:val="center"/>
                    <w:rPr>
                      <w:szCs w:val="21"/>
                    </w:rPr>
                  </w:pPr>
                  <w:r>
                    <w:rPr>
                      <w:rFonts w:hint="eastAsia"/>
                      <w:szCs w:val="21"/>
                    </w:rPr>
                    <w:t>给药前动物饲养</w:t>
                  </w:r>
                </w:p>
              </w:tc>
              <w:tc>
                <w:tcPr>
                  <w:tcW w:w="747" w:type="dxa"/>
                  <w:tcBorders>
                    <w:tl2br w:val="nil"/>
                    <w:tr2bl w:val="nil"/>
                  </w:tcBorders>
                  <w:tcMar>
                    <w:top w:w="0" w:type="dxa"/>
                    <w:left w:w="0" w:type="dxa"/>
                    <w:bottom w:w="0" w:type="dxa"/>
                    <w:right w:w="0" w:type="dxa"/>
                  </w:tcMar>
                  <w:vAlign w:val="center"/>
                </w:tcPr>
                <w:p w14:paraId="53E6CBA4">
                  <w:pPr>
                    <w:jc w:val="center"/>
                    <w:rPr>
                      <w:szCs w:val="21"/>
                    </w:rPr>
                  </w:pPr>
                  <w:r>
                    <w:rPr>
                      <w:rFonts w:hint="eastAsia"/>
                      <w:szCs w:val="21"/>
                    </w:rPr>
                    <w:t>固态/液态</w:t>
                  </w:r>
                </w:p>
              </w:tc>
              <w:tc>
                <w:tcPr>
                  <w:tcW w:w="1344" w:type="dxa"/>
                  <w:tcBorders>
                    <w:tl2br w:val="nil"/>
                    <w:tr2bl w:val="nil"/>
                  </w:tcBorders>
                  <w:tcMar>
                    <w:top w:w="0" w:type="dxa"/>
                    <w:left w:w="0" w:type="dxa"/>
                    <w:bottom w:w="0" w:type="dxa"/>
                    <w:right w:w="0" w:type="dxa"/>
                  </w:tcMar>
                  <w:vAlign w:val="center"/>
                </w:tcPr>
                <w:p w14:paraId="581F34CF">
                  <w:pPr>
                    <w:jc w:val="center"/>
                    <w:rPr>
                      <w:szCs w:val="21"/>
                    </w:rPr>
                  </w:pPr>
                  <w:r>
                    <w:rPr>
                      <w:rFonts w:hint="eastAsia"/>
                      <w:szCs w:val="21"/>
                    </w:rPr>
                    <w:t>垫料、粪便、饲料</w:t>
                  </w:r>
                </w:p>
              </w:tc>
              <w:tc>
                <w:tcPr>
                  <w:tcW w:w="891" w:type="dxa"/>
                  <w:tcBorders>
                    <w:tl2br w:val="nil"/>
                    <w:tr2bl w:val="nil"/>
                  </w:tcBorders>
                  <w:tcMar>
                    <w:top w:w="0" w:type="dxa"/>
                    <w:left w:w="0" w:type="dxa"/>
                    <w:bottom w:w="0" w:type="dxa"/>
                    <w:right w:w="0" w:type="dxa"/>
                  </w:tcMar>
                  <w:vAlign w:val="center"/>
                </w:tcPr>
                <w:p w14:paraId="4039C80F">
                  <w:pPr>
                    <w:jc w:val="center"/>
                    <w:rPr>
                      <w:szCs w:val="21"/>
                    </w:rPr>
                  </w:pPr>
                  <w:r>
                    <w:rPr>
                      <w:rFonts w:hint="eastAsia"/>
                      <w:szCs w:val="21"/>
                    </w:rPr>
                    <w:t>20</w:t>
                  </w:r>
                </w:p>
              </w:tc>
              <w:tc>
                <w:tcPr>
                  <w:tcW w:w="1353" w:type="dxa"/>
                  <w:vMerge w:val="continue"/>
                  <w:tcBorders>
                    <w:tl2br w:val="nil"/>
                    <w:tr2bl w:val="nil"/>
                  </w:tcBorders>
                  <w:tcMar>
                    <w:top w:w="0" w:type="dxa"/>
                    <w:left w:w="0" w:type="dxa"/>
                    <w:bottom w:w="0" w:type="dxa"/>
                    <w:right w:w="0" w:type="dxa"/>
                  </w:tcMar>
                  <w:vAlign w:val="center"/>
                </w:tcPr>
                <w:p w14:paraId="03BCBFA5">
                  <w:pPr>
                    <w:jc w:val="center"/>
                    <w:rPr>
                      <w:szCs w:val="21"/>
                    </w:rPr>
                  </w:pPr>
                </w:p>
              </w:tc>
            </w:tr>
            <w:tr w14:paraId="39EBD3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444" w:type="dxa"/>
                  <w:tcBorders>
                    <w:tl2br w:val="nil"/>
                    <w:tr2bl w:val="nil"/>
                  </w:tcBorders>
                  <w:tcMar>
                    <w:top w:w="0" w:type="dxa"/>
                    <w:left w:w="0" w:type="dxa"/>
                    <w:bottom w:w="0" w:type="dxa"/>
                    <w:right w:w="0" w:type="dxa"/>
                  </w:tcMar>
                  <w:vAlign w:val="center"/>
                </w:tcPr>
                <w:p w14:paraId="4DE4D861">
                  <w:pPr>
                    <w:numPr>
                      <w:ilvl w:val="0"/>
                      <w:numId w:val="52"/>
                    </w:numPr>
                    <w:jc w:val="center"/>
                    <w:rPr>
                      <w:szCs w:val="21"/>
                    </w:rPr>
                  </w:pPr>
                </w:p>
              </w:tc>
              <w:tc>
                <w:tcPr>
                  <w:tcW w:w="1705" w:type="dxa"/>
                  <w:tcBorders>
                    <w:tl2br w:val="nil"/>
                    <w:tr2bl w:val="nil"/>
                  </w:tcBorders>
                  <w:shd w:val="clear" w:color="auto" w:fill="auto"/>
                  <w:tcMar>
                    <w:top w:w="0" w:type="dxa"/>
                    <w:left w:w="0" w:type="dxa"/>
                    <w:bottom w:w="0" w:type="dxa"/>
                    <w:right w:w="0" w:type="dxa"/>
                  </w:tcMar>
                  <w:vAlign w:val="center"/>
                </w:tcPr>
                <w:p w14:paraId="5F4DEDA8">
                  <w:pPr>
                    <w:adjustRightInd w:val="0"/>
                    <w:snapToGrid w:val="0"/>
                    <w:jc w:val="center"/>
                    <w:rPr>
                      <w:szCs w:val="21"/>
                      <w:lang w:val="zh-CN"/>
                    </w:rPr>
                  </w:pPr>
                  <w:r>
                    <w:rPr>
                      <w:rFonts w:hint="eastAsia"/>
                      <w:szCs w:val="21"/>
                    </w:rPr>
                    <w:t>废包装材料</w:t>
                  </w:r>
                </w:p>
              </w:tc>
              <w:tc>
                <w:tcPr>
                  <w:tcW w:w="1053" w:type="dxa"/>
                  <w:tcBorders>
                    <w:tl2br w:val="nil"/>
                    <w:tr2bl w:val="nil"/>
                  </w:tcBorders>
                  <w:shd w:val="clear" w:color="auto" w:fill="auto"/>
                  <w:tcMar>
                    <w:top w:w="0" w:type="dxa"/>
                    <w:left w:w="0" w:type="dxa"/>
                    <w:bottom w:w="0" w:type="dxa"/>
                    <w:right w:w="0" w:type="dxa"/>
                  </w:tcMar>
                  <w:vAlign w:val="center"/>
                </w:tcPr>
                <w:p w14:paraId="4BA33FDD">
                  <w:pPr>
                    <w:jc w:val="center"/>
                    <w:rPr>
                      <w:szCs w:val="21"/>
                    </w:rPr>
                  </w:pPr>
                  <w:r>
                    <w:rPr>
                      <w:rFonts w:hint="eastAsia"/>
                      <w:szCs w:val="21"/>
                    </w:rPr>
                    <w:t>包装拆解</w:t>
                  </w:r>
                </w:p>
              </w:tc>
              <w:tc>
                <w:tcPr>
                  <w:tcW w:w="747" w:type="dxa"/>
                  <w:tcBorders>
                    <w:tl2br w:val="nil"/>
                    <w:tr2bl w:val="nil"/>
                  </w:tcBorders>
                  <w:shd w:val="clear" w:color="auto" w:fill="auto"/>
                  <w:tcMar>
                    <w:top w:w="0" w:type="dxa"/>
                    <w:left w:w="0" w:type="dxa"/>
                    <w:bottom w:w="0" w:type="dxa"/>
                    <w:right w:w="0" w:type="dxa"/>
                  </w:tcMar>
                  <w:vAlign w:val="center"/>
                </w:tcPr>
                <w:p w14:paraId="50D5E876">
                  <w:pPr>
                    <w:jc w:val="center"/>
                    <w:rPr>
                      <w:szCs w:val="21"/>
                    </w:rPr>
                  </w:pPr>
                  <w:r>
                    <w:rPr>
                      <w:rFonts w:hint="eastAsia"/>
                      <w:szCs w:val="21"/>
                    </w:rPr>
                    <w:t>固态</w:t>
                  </w:r>
                </w:p>
              </w:tc>
              <w:tc>
                <w:tcPr>
                  <w:tcW w:w="1344" w:type="dxa"/>
                  <w:tcBorders>
                    <w:tl2br w:val="nil"/>
                    <w:tr2bl w:val="nil"/>
                  </w:tcBorders>
                  <w:shd w:val="clear" w:color="auto" w:fill="auto"/>
                  <w:tcMar>
                    <w:top w:w="0" w:type="dxa"/>
                    <w:left w:w="0" w:type="dxa"/>
                    <w:bottom w:w="0" w:type="dxa"/>
                    <w:right w:w="0" w:type="dxa"/>
                  </w:tcMar>
                  <w:vAlign w:val="center"/>
                </w:tcPr>
                <w:p w14:paraId="3943D547">
                  <w:pPr>
                    <w:jc w:val="center"/>
                    <w:rPr>
                      <w:szCs w:val="21"/>
                    </w:rPr>
                  </w:pPr>
                  <w:r>
                    <w:rPr>
                      <w:rFonts w:hint="eastAsia"/>
                      <w:szCs w:val="21"/>
                    </w:rPr>
                    <w:t>包装材料</w:t>
                  </w:r>
                </w:p>
              </w:tc>
              <w:tc>
                <w:tcPr>
                  <w:tcW w:w="891" w:type="dxa"/>
                  <w:tcBorders>
                    <w:tl2br w:val="nil"/>
                    <w:tr2bl w:val="nil"/>
                  </w:tcBorders>
                  <w:shd w:val="clear" w:color="auto" w:fill="auto"/>
                  <w:tcMar>
                    <w:top w:w="0" w:type="dxa"/>
                    <w:left w:w="0" w:type="dxa"/>
                    <w:bottom w:w="0" w:type="dxa"/>
                    <w:right w:w="0" w:type="dxa"/>
                  </w:tcMar>
                  <w:vAlign w:val="center"/>
                </w:tcPr>
                <w:p w14:paraId="7A59D989">
                  <w:pPr>
                    <w:jc w:val="center"/>
                    <w:rPr>
                      <w:szCs w:val="21"/>
                    </w:rPr>
                  </w:pPr>
                  <w:r>
                    <w:rPr>
                      <w:rFonts w:hint="eastAsia"/>
                      <w:szCs w:val="21"/>
                    </w:rPr>
                    <w:t>0.5</w:t>
                  </w:r>
                </w:p>
              </w:tc>
              <w:tc>
                <w:tcPr>
                  <w:tcW w:w="1353" w:type="dxa"/>
                  <w:tcBorders>
                    <w:tl2br w:val="nil"/>
                    <w:tr2bl w:val="nil"/>
                  </w:tcBorders>
                  <w:tcMar>
                    <w:top w:w="0" w:type="dxa"/>
                    <w:left w:w="0" w:type="dxa"/>
                    <w:bottom w:w="0" w:type="dxa"/>
                    <w:right w:w="0" w:type="dxa"/>
                  </w:tcMar>
                  <w:vAlign w:val="center"/>
                </w:tcPr>
                <w:p w14:paraId="63FB4751">
                  <w:pPr>
                    <w:jc w:val="center"/>
                    <w:rPr>
                      <w:spacing w:val="-2"/>
                      <w:szCs w:val="21"/>
                    </w:rPr>
                  </w:pPr>
                  <w:r>
                    <w:rPr>
                      <w:rFonts w:hint="eastAsia"/>
                      <w:spacing w:val="-2"/>
                      <w:szCs w:val="21"/>
                    </w:rPr>
                    <w:t>物资回收部门回收再利用</w:t>
                  </w:r>
                </w:p>
              </w:tc>
            </w:tr>
            <w:tr w14:paraId="1F199F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444" w:type="dxa"/>
                  <w:tcBorders>
                    <w:tl2br w:val="nil"/>
                    <w:tr2bl w:val="nil"/>
                  </w:tcBorders>
                  <w:tcMar>
                    <w:top w:w="0" w:type="dxa"/>
                    <w:left w:w="0" w:type="dxa"/>
                    <w:bottom w:w="0" w:type="dxa"/>
                    <w:right w:w="0" w:type="dxa"/>
                  </w:tcMar>
                  <w:vAlign w:val="center"/>
                </w:tcPr>
                <w:p w14:paraId="272396B8">
                  <w:pPr>
                    <w:numPr>
                      <w:ilvl w:val="0"/>
                      <w:numId w:val="52"/>
                    </w:numPr>
                    <w:jc w:val="center"/>
                    <w:rPr>
                      <w:szCs w:val="21"/>
                    </w:rPr>
                  </w:pPr>
                </w:p>
              </w:tc>
              <w:tc>
                <w:tcPr>
                  <w:tcW w:w="1705" w:type="dxa"/>
                  <w:tcBorders>
                    <w:tl2br w:val="nil"/>
                    <w:tr2bl w:val="nil"/>
                  </w:tcBorders>
                  <w:shd w:val="clear" w:color="auto" w:fill="auto"/>
                  <w:tcMar>
                    <w:top w:w="0" w:type="dxa"/>
                    <w:left w:w="0" w:type="dxa"/>
                    <w:bottom w:w="0" w:type="dxa"/>
                    <w:right w:w="0" w:type="dxa"/>
                  </w:tcMar>
                  <w:vAlign w:val="center"/>
                </w:tcPr>
                <w:p w14:paraId="1B59DDA6">
                  <w:pPr>
                    <w:adjustRightInd w:val="0"/>
                    <w:snapToGrid w:val="0"/>
                    <w:jc w:val="center"/>
                    <w:rPr>
                      <w:szCs w:val="21"/>
                    </w:rPr>
                  </w:pPr>
                  <w:r>
                    <w:rPr>
                      <w:rFonts w:hint="eastAsia"/>
                      <w:szCs w:val="21"/>
                      <w:lang w:val="zh-CN"/>
                    </w:rPr>
                    <w:t>废反渗透膜</w:t>
                  </w:r>
                </w:p>
              </w:tc>
              <w:tc>
                <w:tcPr>
                  <w:tcW w:w="1053" w:type="dxa"/>
                  <w:tcBorders>
                    <w:tl2br w:val="nil"/>
                    <w:tr2bl w:val="nil"/>
                  </w:tcBorders>
                  <w:tcMar>
                    <w:top w:w="0" w:type="dxa"/>
                    <w:left w:w="0" w:type="dxa"/>
                    <w:bottom w:w="0" w:type="dxa"/>
                    <w:right w:w="0" w:type="dxa"/>
                  </w:tcMar>
                  <w:vAlign w:val="center"/>
                </w:tcPr>
                <w:p w14:paraId="6198E3BF">
                  <w:pPr>
                    <w:jc w:val="center"/>
                    <w:rPr>
                      <w:szCs w:val="21"/>
                    </w:rPr>
                  </w:pPr>
                  <w:r>
                    <w:rPr>
                      <w:rFonts w:hint="eastAsia"/>
                      <w:szCs w:val="21"/>
                    </w:rPr>
                    <w:t>纯水制备</w:t>
                  </w:r>
                </w:p>
              </w:tc>
              <w:tc>
                <w:tcPr>
                  <w:tcW w:w="747" w:type="dxa"/>
                  <w:tcBorders>
                    <w:tl2br w:val="nil"/>
                    <w:tr2bl w:val="nil"/>
                  </w:tcBorders>
                  <w:tcMar>
                    <w:top w:w="0" w:type="dxa"/>
                    <w:left w:w="0" w:type="dxa"/>
                    <w:bottom w:w="0" w:type="dxa"/>
                    <w:right w:w="0" w:type="dxa"/>
                  </w:tcMar>
                  <w:vAlign w:val="center"/>
                </w:tcPr>
                <w:p w14:paraId="41660A4D">
                  <w:pPr>
                    <w:jc w:val="center"/>
                    <w:rPr>
                      <w:szCs w:val="21"/>
                    </w:rPr>
                  </w:pPr>
                  <w:r>
                    <w:rPr>
                      <w:rFonts w:hint="eastAsia"/>
                      <w:szCs w:val="21"/>
                    </w:rPr>
                    <w:t>固态</w:t>
                  </w:r>
                </w:p>
              </w:tc>
              <w:tc>
                <w:tcPr>
                  <w:tcW w:w="1344" w:type="dxa"/>
                  <w:tcBorders>
                    <w:tl2br w:val="nil"/>
                    <w:tr2bl w:val="nil"/>
                  </w:tcBorders>
                  <w:tcMar>
                    <w:top w:w="0" w:type="dxa"/>
                    <w:left w:w="0" w:type="dxa"/>
                    <w:bottom w:w="0" w:type="dxa"/>
                    <w:right w:w="0" w:type="dxa"/>
                  </w:tcMar>
                  <w:vAlign w:val="center"/>
                </w:tcPr>
                <w:p w14:paraId="02A605BE">
                  <w:pPr>
                    <w:jc w:val="center"/>
                    <w:rPr>
                      <w:szCs w:val="21"/>
                    </w:rPr>
                  </w:pPr>
                  <w:r>
                    <w:rPr>
                      <w:rFonts w:hint="eastAsia"/>
                      <w:szCs w:val="21"/>
                      <w:lang w:val="zh-CN"/>
                    </w:rPr>
                    <w:t>反渗透膜</w:t>
                  </w:r>
                </w:p>
              </w:tc>
              <w:tc>
                <w:tcPr>
                  <w:tcW w:w="891" w:type="dxa"/>
                  <w:tcBorders>
                    <w:tl2br w:val="nil"/>
                    <w:tr2bl w:val="nil"/>
                  </w:tcBorders>
                  <w:shd w:val="clear" w:color="auto" w:fill="auto"/>
                  <w:tcMar>
                    <w:top w:w="0" w:type="dxa"/>
                    <w:left w:w="0" w:type="dxa"/>
                    <w:bottom w:w="0" w:type="dxa"/>
                    <w:right w:w="0" w:type="dxa"/>
                  </w:tcMar>
                  <w:vAlign w:val="center"/>
                </w:tcPr>
                <w:p w14:paraId="3636EE5D">
                  <w:pPr>
                    <w:jc w:val="center"/>
                    <w:rPr>
                      <w:szCs w:val="21"/>
                    </w:rPr>
                  </w:pPr>
                  <w:r>
                    <w:rPr>
                      <w:rFonts w:hint="eastAsia"/>
                      <w:szCs w:val="21"/>
                    </w:rPr>
                    <w:t>0.02</w:t>
                  </w:r>
                </w:p>
              </w:tc>
              <w:tc>
                <w:tcPr>
                  <w:tcW w:w="1353" w:type="dxa"/>
                  <w:vMerge w:val="restart"/>
                  <w:tcBorders>
                    <w:tl2br w:val="nil"/>
                    <w:tr2bl w:val="nil"/>
                  </w:tcBorders>
                  <w:tcMar>
                    <w:top w:w="0" w:type="dxa"/>
                    <w:left w:w="0" w:type="dxa"/>
                    <w:bottom w:w="0" w:type="dxa"/>
                    <w:right w:w="0" w:type="dxa"/>
                  </w:tcMar>
                  <w:vAlign w:val="center"/>
                </w:tcPr>
                <w:p w14:paraId="7463434C">
                  <w:pPr>
                    <w:jc w:val="center"/>
                    <w:rPr>
                      <w:szCs w:val="21"/>
                    </w:rPr>
                  </w:pPr>
                  <w:r>
                    <w:rPr>
                      <w:rFonts w:hint="eastAsia"/>
                      <w:szCs w:val="21"/>
                    </w:rPr>
                    <w:t>厂家回收</w:t>
                  </w:r>
                </w:p>
              </w:tc>
            </w:tr>
            <w:tr w14:paraId="38C19E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444" w:type="dxa"/>
                  <w:tcBorders>
                    <w:tl2br w:val="nil"/>
                    <w:tr2bl w:val="nil"/>
                  </w:tcBorders>
                  <w:tcMar>
                    <w:top w:w="0" w:type="dxa"/>
                    <w:left w:w="0" w:type="dxa"/>
                    <w:bottom w:w="0" w:type="dxa"/>
                    <w:right w:w="0" w:type="dxa"/>
                  </w:tcMar>
                  <w:vAlign w:val="center"/>
                </w:tcPr>
                <w:p w14:paraId="35075E97">
                  <w:pPr>
                    <w:numPr>
                      <w:ilvl w:val="0"/>
                      <w:numId w:val="52"/>
                    </w:numPr>
                    <w:jc w:val="center"/>
                    <w:rPr>
                      <w:szCs w:val="21"/>
                    </w:rPr>
                  </w:pPr>
                </w:p>
              </w:tc>
              <w:tc>
                <w:tcPr>
                  <w:tcW w:w="1705" w:type="dxa"/>
                  <w:tcBorders>
                    <w:tl2br w:val="nil"/>
                    <w:tr2bl w:val="nil"/>
                  </w:tcBorders>
                  <w:shd w:val="clear" w:color="auto" w:fill="auto"/>
                  <w:tcMar>
                    <w:top w:w="0" w:type="dxa"/>
                    <w:left w:w="0" w:type="dxa"/>
                    <w:bottom w:w="0" w:type="dxa"/>
                    <w:right w:w="0" w:type="dxa"/>
                  </w:tcMar>
                  <w:vAlign w:val="center"/>
                </w:tcPr>
                <w:p w14:paraId="76C48FD5">
                  <w:pPr>
                    <w:adjustRightInd w:val="0"/>
                    <w:snapToGrid w:val="0"/>
                    <w:jc w:val="center"/>
                    <w:rPr>
                      <w:szCs w:val="21"/>
                    </w:rPr>
                  </w:pPr>
                  <w:r>
                    <w:rPr>
                      <w:rFonts w:hint="eastAsia"/>
                      <w:szCs w:val="21"/>
                    </w:rPr>
                    <w:t>废空气过滤器</w:t>
                  </w:r>
                </w:p>
              </w:tc>
              <w:tc>
                <w:tcPr>
                  <w:tcW w:w="1053" w:type="dxa"/>
                  <w:tcBorders>
                    <w:tl2br w:val="nil"/>
                    <w:tr2bl w:val="nil"/>
                  </w:tcBorders>
                  <w:tcMar>
                    <w:top w:w="0" w:type="dxa"/>
                    <w:left w:w="0" w:type="dxa"/>
                    <w:bottom w:w="0" w:type="dxa"/>
                    <w:right w:w="0" w:type="dxa"/>
                  </w:tcMar>
                  <w:vAlign w:val="center"/>
                </w:tcPr>
                <w:p w14:paraId="6DCEDB6F">
                  <w:pPr>
                    <w:jc w:val="center"/>
                    <w:rPr>
                      <w:rFonts w:hint="eastAsia" w:eastAsia="宋体"/>
                      <w:szCs w:val="21"/>
                      <w:lang w:eastAsia="zh-CN"/>
                    </w:rPr>
                  </w:pPr>
                  <w:r>
                    <w:rPr>
                      <w:rFonts w:hint="eastAsia"/>
                      <w:szCs w:val="21"/>
                      <w:lang w:eastAsia="zh-CN"/>
                    </w:rPr>
                    <w:t>新风系统</w:t>
                  </w:r>
                </w:p>
              </w:tc>
              <w:tc>
                <w:tcPr>
                  <w:tcW w:w="747" w:type="dxa"/>
                  <w:tcBorders>
                    <w:tl2br w:val="nil"/>
                    <w:tr2bl w:val="nil"/>
                  </w:tcBorders>
                  <w:tcMar>
                    <w:top w:w="0" w:type="dxa"/>
                    <w:left w:w="0" w:type="dxa"/>
                    <w:bottom w:w="0" w:type="dxa"/>
                    <w:right w:w="0" w:type="dxa"/>
                  </w:tcMar>
                  <w:vAlign w:val="center"/>
                </w:tcPr>
                <w:p w14:paraId="33C5114F">
                  <w:pPr>
                    <w:jc w:val="center"/>
                    <w:rPr>
                      <w:szCs w:val="21"/>
                    </w:rPr>
                  </w:pPr>
                  <w:r>
                    <w:rPr>
                      <w:rFonts w:hint="eastAsia"/>
                      <w:szCs w:val="21"/>
                    </w:rPr>
                    <w:t>固态</w:t>
                  </w:r>
                </w:p>
              </w:tc>
              <w:tc>
                <w:tcPr>
                  <w:tcW w:w="1344" w:type="dxa"/>
                  <w:tcBorders>
                    <w:tl2br w:val="nil"/>
                    <w:tr2bl w:val="nil"/>
                  </w:tcBorders>
                  <w:tcMar>
                    <w:top w:w="0" w:type="dxa"/>
                    <w:left w:w="0" w:type="dxa"/>
                    <w:bottom w:w="0" w:type="dxa"/>
                    <w:right w:w="0" w:type="dxa"/>
                  </w:tcMar>
                  <w:vAlign w:val="center"/>
                </w:tcPr>
                <w:p w14:paraId="2A35D167">
                  <w:pPr>
                    <w:jc w:val="center"/>
                    <w:rPr>
                      <w:szCs w:val="21"/>
                    </w:rPr>
                  </w:pPr>
                  <w:r>
                    <w:rPr>
                      <w:rFonts w:hint="eastAsia"/>
                      <w:szCs w:val="21"/>
                    </w:rPr>
                    <w:t>空气过滤器</w:t>
                  </w:r>
                </w:p>
              </w:tc>
              <w:tc>
                <w:tcPr>
                  <w:tcW w:w="891" w:type="dxa"/>
                  <w:tcBorders>
                    <w:tl2br w:val="nil"/>
                    <w:tr2bl w:val="nil"/>
                  </w:tcBorders>
                  <w:shd w:val="clear" w:color="auto" w:fill="auto"/>
                  <w:tcMar>
                    <w:top w:w="0" w:type="dxa"/>
                    <w:left w:w="0" w:type="dxa"/>
                    <w:bottom w:w="0" w:type="dxa"/>
                    <w:right w:w="0" w:type="dxa"/>
                  </w:tcMar>
                  <w:vAlign w:val="center"/>
                </w:tcPr>
                <w:p w14:paraId="6DAF1DC1">
                  <w:pPr>
                    <w:jc w:val="center"/>
                    <w:rPr>
                      <w:szCs w:val="21"/>
                    </w:rPr>
                  </w:pPr>
                  <w:r>
                    <w:rPr>
                      <w:rFonts w:hint="eastAsia"/>
                      <w:szCs w:val="21"/>
                    </w:rPr>
                    <w:t>0.05</w:t>
                  </w:r>
                </w:p>
              </w:tc>
              <w:tc>
                <w:tcPr>
                  <w:tcW w:w="1353" w:type="dxa"/>
                  <w:vMerge w:val="continue"/>
                  <w:tcBorders>
                    <w:tl2br w:val="nil"/>
                    <w:tr2bl w:val="nil"/>
                  </w:tcBorders>
                  <w:tcMar>
                    <w:top w:w="0" w:type="dxa"/>
                    <w:left w:w="0" w:type="dxa"/>
                    <w:bottom w:w="0" w:type="dxa"/>
                    <w:right w:w="0" w:type="dxa"/>
                  </w:tcMar>
                  <w:vAlign w:val="center"/>
                </w:tcPr>
                <w:p w14:paraId="72155DEF">
                  <w:pPr>
                    <w:jc w:val="center"/>
                    <w:rPr>
                      <w:szCs w:val="21"/>
                    </w:rPr>
                  </w:pPr>
                </w:p>
              </w:tc>
            </w:tr>
          </w:tbl>
          <w:p w14:paraId="76EB4887">
            <w:pPr>
              <w:numPr>
                <w:ilvl w:val="0"/>
                <w:numId w:val="50"/>
              </w:numPr>
              <w:adjustRightInd w:val="0"/>
              <w:snapToGrid w:val="0"/>
              <w:spacing w:line="360" w:lineRule="auto"/>
              <w:rPr>
                <w:b/>
                <w:sz w:val="24"/>
              </w:rPr>
            </w:pPr>
            <w:r>
              <w:rPr>
                <w:b/>
                <w:sz w:val="24"/>
              </w:rPr>
              <w:t>危险废物</w:t>
            </w:r>
          </w:p>
          <w:p w14:paraId="3B4A58AE">
            <w:pPr>
              <w:adjustRightInd w:val="0"/>
              <w:snapToGrid w:val="0"/>
              <w:spacing w:line="360" w:lineRule="auto"/>
              <w:rPr>
                <w:b/>
                <w:sz w:val="24"/>
              </w:rPr>
            </w:pPr>
            <w:r>
              <w:rPr>
                <w:rFonts w:hint="eastAsia"/>
                <w:b/>
                <w:sz w:val="24"/>
              </w:rPr>
              <w:t>（1）危险废物产生情况及污染防治措施</w:t>
            </w:r>
          </w:p>
          <w:p w14:paraId="2E38EBF2">
            <w:pPr>
              <w:numPr>
                <w:ilvl w:val="0"/>
                <w:numId w:val="53"/>
              </w:numPr>
              <w:adjustRightInd w:val="0"/>
              <w:snapToGrid w:val="0"/>
              <w:spacing w:line="360" w:lineRule="auto"/>
              <w:ind w:left="0" w:firstLine="0"/>
              <w:rPr>
                <w:b/>
                <w:bCs/>
                <w:sz w:val="24"/>
              </w:rPr>
            </w:pPr>
            <w:r>
              <w:rPr>
                <w:rFonts w:hint="eastAsia"/>
                <w:b/>
                <w:bCs/>
                <w:sz w:val="24"/>
              </w:rPr>
              <w:t>废紫外灯管：</w:t>
            </w:r>
            <w:r>
              <w:rPr>
                <w:rFonts w:hint="eastAsia"/>
                <w:sz w:val="24"/>
              </w:rPr>
              <w:t>本项目紫外线传递柜消毒过程中会产生废紫外灯管，产生量约为0.005t/a。属于“HW29含汞废物”中的“900-023-29生产、销售及使用过程中产生的废含汞荧光灯管及其他废含汞电光源”。</w:t>
            </w:r>
          </w:p>
          <w:p w14:paraId="58C0697F">
            <w:pPr>
              <w:numPr>
                <w:ilvl w:val="0"/>
                <w:numId w:val="53"/>
              </w:numPr>
              <w:adjustRightInd w:val="0"/>
              <w:snapToGrid w:val="0"/>
              <w:spacing w:line="360" w:lineRule="auto"/>
              <w:ind w:left="0" w:firstLine="0"/>
              <w:rPr>
                <w:sz w:val="24"/>
              </w:rPr>
            </w:pPr>
            <w:r>
              <w:rPr>
                <w:rFonts w:hint="eastAsia"/>
                <w:b/>
                <w:bCs/>
                <w:sz w:val="24"/>
              </w:rPr>
              <w:t>动物尸体及组织：</w:t>
            </w:r>
            <w:r>
              <w:rPr>
                <w:rFonts w:hint="eastAsia"/>
                <w:sz w:val="24"/>
              </w:rPr>
              <w:t>根据《北京市实验动物废物无害化处理管理办法》（京科发〔2022〕11号）中“不具备医疗机构资质的实验动物使用许可单位产生的实验动物尸体和组织应当纳入危险废物进行无害化处理”，企业属于不具备医疗机构资质的实验动物使用许可单位，因此本项目动物尸体及组织纳入危险废物进行无害化处理。本次环评动物尸体及组织量以年饲养动物量、实验动物最大体重进行核算，动物尸体及组织的产生量约2.025t/a。动物尸体及组织的</w:t>
            </w:r>
            <w:r>
              <w:rPr>
                <w:sz w:val="24"/>
              </w:rPr>
              <w:t>危险废物类别</w:t>
            </w:r>
            <w:r>
              <w:rPr>
                <w:rFonts w:hint="eastAsia"/>
                <w:sz w:val="24"/>
              </w:rPr>
              <w:t>及</w:t>
            </w:r>
            <w:r>
              <w:rPr>
                <w:sz w:val="24"/>
              </w:rPr>
              <w:t>代码为</w:t>
            </w:r>
            <w:r>
              <w:rPr>
                <w:rFonts w:hint="eastAsia"/>
                <w:sz w:val="24"/>
              </w:rPr>
              <w:t>“HW01医疗废物841-003-01”，收集后暂存于危险废物暂存间内，委托有相应资质的单位定期清运处置，核算情况见下表。</w:t>
            </w:r>
          </w:p>
          <w:p w14:paraId="689C0B05">
            <w:pPr>
              <w:numPr>
                <w:ilvl w:val="0"/>
                <w:numId w:val="46"/>
              </w:numPr>
              <w:adjustRightInd w:val="0"/>
              <w:spacing w:line="360" w:lineRule="auto"/>
              <w:jc w:val="center"/>
              <w:rPr>
                <w:b/>
                <w:bCs/>
                <w:sz w:val="24"/>
              </w:rPr>
            </w:pPr>
            <w:r>
              <w:rPr>
                <w:rFonts w:hint="eastAsia"/>
                <w:b/>
                <w:bCs/>
                <w:sz w:val="24"/>
              </w:rPr>
              <w:t>动物尸体及组织产生情况表</w:t>
            </w:r>
          </w:p>
          <w:tbl>
            <w:tblPr>
              <w:tblStyle w:val="16"/>
              <w:tblW w:w="7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941"/>
              <w:gridCol w:w="1309"/>
              <w:gridCol w:w="846"/>
              <w:gridCol w:w="845"/>
              <w:gridCol w:w="3055"/>
            </w:tblGrid>
            <w:tr w14:paraId="2FA36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dxa"/>
                  <w:shd w:val="clear" w:color="auto" w:fill="auto"/>
                  <w:tcMar>
                    <w:top w:w="0" w:type="dxa"/>
                    <w:left w:w="0" w:type="dxa"/>
                    <w:bottom w:w="0" w:type="dxa"/>
                    <w:right w:w="0" w:type="dxa"/>
                  </w:tcMar>
                  <w:vAlign w:val="center"/>
                </w:tcPr>
                <w:p w14:paraId="455FAF82">
                  <w:pPr>
                    <w:jc w:val="center"/>
                    <w:rPr>
                      <w:b/>
                      <w:bCs/>
                      <w:szCs w:val="21"/>
                      <w:lang w:eastAsia="en-US"/>
                    </w:rPr>
                  </w:pPr>
                  <w:r>
                    <w:rPr>
                      <w:rFonts w:hint="eastAsia"/>
                      <w:b/>
                      <w:bCs/>
                      <w:szCs w:val="21"/>
                    </w:rPr>
                    <w:t>序号</w:t>
                  </w:r>
                </w:p>
              </w:tc>
              <w:tc>
                <w:tcPr>
                  <w:tcW w:w="941" w:type="dxa"/>
                  <w:shd w:val="clear" w:color="auto" w:fill="auto"/>
                  <w:tcMar>
                    <w:top w:w="0" w:type="dxa"/>
                    <w:left w:w="0" w:type="dxa"/>
                    <w:bottom w:w="0" w:type="dxa"/>
                    <w:right w:w="0" w:type="dxa"/>
                  </w:tcMar>
                  <w:vAlign w:val="center"/>
                </w:tcPr>
                <w:p w14:paraId="02DCEF43">
                  <w:pPr>
                    <w:jc w:val="center"/>
                    <w:rPr>
                      <w:b/>
                      <w:bCs/>
                      <w:szCs w:val="21"/>
                      <w:lang w:eastAsia="en-US"/>
                    </w:rPr>
                  </w:pPr>
                  <w:r>
                    <w:rPr>
                      <w:rFonts w:hint="eastAsia"/>
                      <w:b/>
                      <w:bCs/>
                      <w:szCs w:val="21"/>
                    </w:rPr>
                    <w:t>动物种类</w:t>
                  </w:r>
                </w:p>
              </w:tc>
              <w:tc>
                <w:tcPr>
                  <w:tcW w:w="1309" w:type="dxa"/>
                  <w:shd w:val="clear" w:color="auto" w:fill="auto"/>
                  <w:tcMar>
                    <w:top w:w="0" w:type="dxa"/>
                    <w:left w:w="0" w:type="dxa"/>
                    <w:bottom w:w="0" w:type="dxa"/>
                    <w:right w:w="0" w:type="dxa"/>
                  </w:tcMar>
                  <w:vAlign w:val="center"/>
                </w:tcPr>
                <w:p w14:paraId="70D3996E">
                  <w:pPr>
                    <w:jc w:val="center"/>
                    <w:rPr>
                      <w:b/>
                      <w:bCs/>
                      <w:szCs w:val="21"/>
                      <w:lang w:eastAsia="en-US"/>
                    </w:rPr>
                  </w:pPr>
                  <w:r>
                    <w:rPr>
                      <w:rFonts w:hint="eastAsia"/>
                      <w:b/>
                      <w:bCs/>
                      <w:szCs w:val="21"/>
                    </w:rPr>
                    <w:t>年饲养动物量（只）</w:t>
                  </w:r>
                </w:p>
              </w:tc>
              <w:tc>
                <w:tcPr>
                  <w:tcW w:w="846" w:type="dxa"/>
                  <w:shd w:val="clear" w:color="auto" w:fill="auto"/>
                  <w:tcMar>
                    <w:top w:w="0" w:type="dxa"/>
                    <w:left w:w="0" w:type="dxa"/>
                    <w:bottom w:w="0" w:type="dxa"/>
                    <w:right w:w="0" w:type="dxa"/>
                  </w:tcMar>
                  <w:vAlign w:val="center"/>
                </w:tcPr>
                <w:p w14:paraId="00B204BB">
                  <w:pPr>
                    <w:jc w:val="center"/>
                    <w:rPr>
                      <w:b/>
                      <w:bCs/>
                      <w:szCs w:val="21"/>
                      <w:lang w:eastAsia="en-US"/>
                    </w:rPr>
                  </w:pPr>
                  <w:r>
                    <w:rPr>
                      <w:rFonts w:hint="eastAsia"/>
                      <w:b/>
                      <w:bCs/>
                      <w:szCs w:val="21"/>
                    </w:rPr>
                    <w:t>体重（g/只）</w:t>
                  </w:r>
                </w:p>
              </w:tc>
              <w:tc>
                <w:tcPr>
                  <w:tcW w:w="845" w:type="dxa"/>
                  <w:shd w:val="clear" w:color="auto" w:fill="auto"/>
                  <w:tcMar>
                    <w:top w:w="0" w:type="dxa"/>
                    <w:left w:w="0" w:type="dxa"/>
                    <w:bottom w:w="0" w:type="dxa"/>
                    <w:right w:w="0" w:type="dxa"/>
                  </w:tcMar>
                  <w:vAlign w:val="center"/>
                </w:tcPr>
                <w:p w14:paraId="486C3667">
                  <w:pPr>
                    <w:jc w:val="center"/>
                    <w:rPr>
                      <w:b/>
                      <w:bCs/>
                      <w:szCs w:val="21"/>
                      <w:lang w:eastAsia="en-US"/>
                    </w:rPr>
                  </w:pPr>
                  <w:r>
                    <w:rPr>
                      <w:rFonts w:hint="eastAsia"/>
                      <w:b/>
                      <w:bCs/>
                      <w:szCs w:val="21"/>
                    </w:rPr>
                    <w:t>产生量（t/a）</w:t>
                  </w:r>
                </w:p>
              </w:tc>
              <w:tc>
                <w:tcPr>
                  <w:tcW w:w="3055" w:type="dxa"/>
                  <w:tcMar>
                    <w:top w:w="0" w:type="dxa"/>
                    <w:left w:w="0" w:type="dxa"/>
                    <w:bottom w:w="0" w:type="dxa"/>
                    <w:right w:w="0" w:type="dxa"/>
                  </w:tcMar>
                  <w:vAlign w:val="center"/>
                </w:tcPr>
                <w:p w14:paraId="7A6FD74C">
                  <w:pPr>
                    <w:pStyle w:val="41"/>
                    <w:spacing w:before="32" w:line="228" w:lineRule="auto"/>
                    <w:ind w:left="179"/>
                    <w:jc w:val="center"/>
                    <w:rPr>
                      <w:rFonts w:ascii="Times New Roman" w:hAnsi="Times New Roman" w:cs="Times New Roman"/>
                      <w:b/>
                      <w:sz w:val="21"/>
                      <w:szCs w:val="21"/>
                      <w:lang w:eastAsia="zh-CN"/>
                    </w:rPr>
                  </w:pPr>
                  <w:r>
                    <w:rPr>
                      <w:b/>
                      <w:bCs/>
                      <w:spacing w:val="5"/>
                      <w:sz w:val="21"/>
                      <w:szCs w:val="21"/>
                    </w:rPr>
                    <w:t>处置方式</w:t>
                  </w:r>
                </w:p>
              </w:tc>
            </w:tr>
            <w:tr w14:paraId="4AB98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81" w:type="dxa"/>
                  <w:shd w:val="clear" w:color="auto" w:fill="auto"/>
                  <w:tcMar>
                    <w:top w:w="0" w:type="dxa"/>
                    <w:left w:w="0" w:type="dxa"/>
                    <w:bottom w:w="0" w:type="dxa"/>
                    <w:right w:w="0" w:type="dxa"/>
                  </w:tcMar>
                  <w:vAlign w:val="center"/>
                </w:tcPr>
                <w:p w14:paraId="2ACC8B59">
                  <w:pPr>
                    <w:jc w:val="center"/>
                    <w:rPr>
                      <w:szCs w:val="21"/>
                    </w:rPr>
                  </w:pPr>
                  <w:r>
                    <w:rPr>
                      <w:rFonts w:hint="eastAsia"/>
                      <w:szCs w:val="21"/>
                    </w:rPr>
                    <w:t>1</w:t>
                  </w:r>
                </w:p>
              </w:tc>
              <w:tc>
                <w:tcPr>
                  <w:tcW w:w="941" w:type="dxa"/>
                  <w:shd w:val="clear" w:color="auto" w:fill="auto"/>
                  <w:tcMar>
                    <w:top w:w="0" w:type="dxa"/>
                    <w:left w:w="0" w:type="dxa"/>
                    <w:bottom w:w="0" w:type="dxa"/>
                    <w:right w:w="0" w:type="dxa"/>
                  </w:tcMar>
                  <w:vAlign w:val="center"/>
                </w:tcPr>
                <w:p w14:paraId="040A9DB7">
                  <w:pPr>
                    <w:jc w:val="center"/>
                    <w:rPr>
                      <w:szCs w:val="21"/>
                      <w:lang w:eastAsia="en-US"/>
                    </w:rPr>
                  </w:pPr>
                  <w:r>
                    <w:rPr>
                      <w:rFonts w:hint="eastAsia"/>
                      <w:szCs w:val="21"/>
                    </w:rPr>
                    <w:t>小鼠</w:t>
                  </w:r>
                </w:p>
              </w:tc>
              <w:tc>
                <w:tcPr>
                  <w:tcW w:w="1309" w:type="dxa"/>
                  <w:shd w:val="clear" w:color="auto" w:fill="auto"/>
                  <w:tcMar>
                    <w:top w:w="0" w:type="dxa"/>
                    <w:left w:w="0" w:type="dxa"/>
                    <w:bottom w:w="0" w:type="dxa"/>
                    <w:right w:w="0" w:type="dxa"/>
                  </w:tcMar>
                  <w:vAlign w:val="center"/>
                </w:tcPr>
                <w:p w14:paraId="26513ACB">
                  <w:pPr>
                    <w:jc w:val="center"/>
                    <w:rPr>
                      <w:szCs w:val="21"/>
                    </w:rPr>
                  </w:pPr>
                  <w:r>
                    <w:rPr>
                      <w:rFonts w:hint="eastAsia"/>
                      <w:szCs w:val="21"/>
                    </w:rPr>
                    <w:t>18000</w:t>
                  </w:r>
                </w:p>
              </w:tc>
              <w:tc>
                <w:tcPr>
                  <w:tcW w:w="846" w:type="dxa"/>
                  <w:shd w:val="clear" w:color="auto" w:fill="auto"/>
                  <w:tcMar>
                    <w:top w:w="0" w:type="dxa"/>
                    <w:left w:w="0" w:type="dxa"/>
                    <w:bottom w:w="0" w:type="dxa"/>
                    <w:right w:w="0" w:type="dxa"/>
                  </w:tcMar>
                  <w:vAlign w:val="center"/>
                </w:tcPr>
                <w:p w14:paraId="154931E6">
                  <w:pPr>
                    <w:jc w:val="center"/>
                    <w:rPr>
                      <w:szCs w:val="21"/>
                    </w:rPr>
                  </w:pPr>
                  <w:r>
                    <w:rPr>
                      <w:rFonts w:hint="eastAsia"/>
                      <w:szCs w:val="21"/>
                    </w:rPr>
                    <w:t>40</w:t>
                  </w:r>
                </w:p>
              </w:tc>
              <w:tc>
                <w:tcPr>
                  <w:tcW w:w="845" w:type="dxa"/>
                  <w:shd w:val="clear" w:color="auto" w:fill="auto"/>
                  <w:tcMar>
                    <w:top w:w="0" w:type="dxa"/>
                    <w:left w:w="0" w:type="dxa"/>
                    <w:bottom w:w="0" w:type="dxa"/>
                    <w:right w:w="0" w:type="dxa"/>
                  </w:tcMar>
                  <w:vAlign w:val="center"/>
                </w:tcPr>
                <w:p w14:paraId="340C0837">
                  <w:pPr>
                    <w:jc w:val="center"/>
                    <w:rPr>
                      <w:szCs w:val="21"/>
                    </w:rPr>
                  </w:pPr>
                  <w:r>
                    <w:rPr>
                      <w:szCs w:val="21"/>
                    </w:rPr>
                    <w:t>0.72</w:t>
                  </w:r>
                </w:p>
              </w:tc>
              <w:tc>
                <w:tcPr>
                  <w:tcW w:w="3055" w:type="dxa"/>
                  <w:vMerge w:val="restart"/>
                  <w:tcMar>
                    <w:top w:w="0" w:type="dxa"/>
                    <w:left w:w="0" w:type="dxa"/>
                    <w:bottom w:w="0" w:type="dxa"/>
                    <w:right w:w="0" w:type="dxa"/>
                  </w:tcMar>
                  <w:vAlign w:val="center"/>
                </w:tcPr>
                <w:p w14:paraId="4CA400A5">
                  <w:pPr>
                    <w:pStyle w:val="41"/>
                    <w:spacing w:before="32" w:line="228" w:lineRule="auto"/>
                    <w:ind w:left="179"/>
                    <w:jc w:val="center"/>
                    <w:rPr>
                      <w:rFonts w:ascii="Times New Roman" w:hAnsi="Times New Roman" w:cs="Times New Roman"/>
                      <w:sz w:val="21"/>
                      <w:szCs w:val="21"/>
                      <w:lang w:eastAsia="zh-CN"/>
                    </w:rPr>
                  </w:pPr>
                  <w:r>
                    <w:rPr>
                      <w:spacing w:val="9"/>
                      <w:sz w:val="21"/>
                      <w:szCs w:val="21"/>
                      <w:lang w:eastAsia="zh-CN"/>
                    </w:rPr>
                    <w:t>置于专用耐高温的医疗垃圾袋内经高压蒸</w:t>
                  </w:r>
                  <w:r>
                    <w:rPr>
                      <w:spacing w:val="8"/>
                      <w:sz w:val="21"/>
                      <w:szCs w:val="21"/>
                      <w:lang w:eastAsia="zh-CN"/>
                    </w:rPr>
                    <w:t>汽灭菌器进行灭菌处</w:t>
                  </w:r>
                  <w:r>
                    <w:rPr>
                      <w:spacing w:val="1"/>
                      <w:sz w:val="21"/>
                      <w:szCs w:val="21"/>
                      <w:lang w:eastAsia="zh-CN"/>
                    </w:rPr>
                    <w:t>理后，放置在医疗废物</w:t>
                  </w:r>
                  <w:r>
                    <w:rPr>
                      <w:spacing w:val="8"/>
                      <w:sz w:val="21"/>
                      <w:szCs w:val="21"/>
                      <w:lang w:eastAsia="zh-CN"/>
                    </w:rPr>
                    <w:t>暂存间中的尸体冷冻</w:t>
                  </w:r>
                  <w:r>
                    <w:rPr>
                      <w:spacing w:val="1"/>
                      <w:sz w:val="21"/>
                      <w:szCs w:val="21"/>
                      <w:lang w:eastAsia="zh-CN"/>
                    </w:rPr>
                    <w:t>冰柜暂存，委托有资质</w:t>
                  </w:r>
                  <w:r>
                    <w:rPr>
                      <w:spacing w:val="6"/>
                      <w:sz w:val="21"/>
                      <w:szCs w:val="21"/>
                      <w:lang w:eastAsia="zh-CN"/>
                    </w:rPr>
                    <w:t>单位处置</w:t>
                  </w:r>
                </w:p>
              </w:tc>
            </w:tr>
            <w:tr w14:paraId="6B07B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81" w:type="dxa"/>
                  <w:shd w:val="clear" w:color="auto" w:fill="auto"/>
                  <w:tcMar>
                    <w:top w:w="0" w:type="dxa"/>
                    <w:left w:w="0" w:type="dxa"/>
                    <w:bottom w:w="0" w:type="dxa"/>
                    <w:right w:w="0" w:type="dxa"/>
                  </w:tcMar>
                  <w:vAlign w:val="center"/>
                </w:tcPr>
                <w:p w14:paraId="4B2AFF8E">
                  <w:pPr>
                    <w:jc w:val="center"/>
                    <w:rPr>
                      <w:szCs w:val="21"/>
                    </w:rPr>
                  </w:pPr>
                  <w:r>
                    <w:rPr>
                      <w:rFonts w:hint="eastAsia"/>
                      <w:szCs w:val="21"/>
                    </w:rPr>
                    <w:t>2</w:t>
                  </w:r>
                </w:p>
              </w:tc>
              <w:tc>
                <w:tcPr>
                  <w:tcW w:w="941" w:type="dxa"/>
                  <w:shd w:val="clear" w:color="auto" w:fill="auto"/>
                  <w:tcMar>
                    <w:top w:w="0" w:type="dxa"/>
                    <w:left w:w="0" w:type="dxa"/>
                    <w:bottom w:w="0" w:type="dxa"/>
                    <w:right w:w="0" w:type="dxa"/>
                  </w:tcMar>
                  <w:vAlign w:val="center"/>
                </w:tcPr>
                <w:p w14:paraId="4B9ABCEF">
                  <w:pPr>
                    <w:jc w:val="center"/>
                    <w:rPr>
                      <w:szCs w:val="21"/>
                      <w:lang w:eastAsia="en-US"/>
                    </w:rPr>
                  </w:pPr>
                  <w:r>
                    <w:rPr>
                      <w:rFonts w:hint="eastAsia"/>
                      <w:szCs w:val="21"/>
                    </w:rPr>
                    <w:t>大鼠</w:t>
                  </w:r>
                </w:p>
              </w:tc>
              <w:tc>
                <w:tcPr>
                  <w:tcW w:w="1309" w:type="dxa"/>
                  <w:shd w:val="clear" w:color="auto" w:fill="auto"/>
                  <w:tcMar>
                    <w:top w:w="0" w:type="dxa"/>
                    <w:left w:w="0" w:type="dxa"/>
                    <w:bottom w:w="0" w:type="dxa"/>
                    <w:right w:w="0" w:type="dxa"/>
                  </w:tcMar>
                  <w:vAlign w:val="center"/>
                </w:tcPr>
                <w:p w14:paraId="0A4EE835">
                  <w:pPr>
                    <w:jc w:val="center"/>
                    <w:rPr>
                      <w:szCs w:val="21"/>
                    </w:rPr>
                  </w:pPr>
                  <w:r>
                    <w:rPr>
                      <w:rFonts w:hint="eastAsia"/>
                      <w:szCs w:val="21"/>
                    </w:rPr>
                    <w:t>3375</w:t>
                  </w:r>
                </w:p>
              </w:tc>
              <w:tc>
                <w:tcPr>
                  <w:tcW w:w="846" w:type="dxa"/>
                  <w:shd w:val="clear" w:color="auto" w:fill="auto"/>
                  <w:tcMar>
                    <w:top w:w="0" w:type="dxa"/>
                    <w:left w:w="0" w:type="dxa"/>
                    <w:bottom w:w="0" w:type="dxa"/>
                    <w:right w:w="0" w:type="dxa"/>
                  </w:tcMar>
                  <w:vAlign w:val="center"/>
                </w:tcPr>
                <w:p w14:paraId="102EE265">
                  <w:pPr>
                    <w:jc w:val="center"/>
                    <w:rPr>
                      <w:szCs w:val="21"/>
                    </w:rPr>
                  </w:pPr>
                  <w:r>
                    <w:rPr>
                      <w:rFonts w:hint="eastAsia"/>
                      <w:szCs w:val="21"/>
                    </w:rPr>
                    <w:t>200</w:t>
                  </w:r>
                </w:p>
              </w:tc>
              <w:tc>
                <w:tcPr>
                  <w:tcW w:w="845" w:type="dxa"/>
                  <w:shd w:val="clear" w:color="auto" w:fill="auto"/>
                  <w:tcMar>
                    <w:top w:w="0" w:type="dxa"/>
                    <w:left w:w="0" w:type="dxa"/>
                    <w:bottom w:w="0" w:type="dxa"/>
                    <w:right w:w="0" w:type="dxa"/>
                  </w:tcMar>
                  <w:vAlign w:val="center"/>
                </w:tcPr>
                <w:p w14:paraId="71AFE573">
                  <w:pPr>
                    <w:jc w:val="center"/>
                    <w:rPr>
                      <w:szCs w:val="21"/>
                    </w:rPr>
                  </w:pPr>
                  <w:r>
                    <w:rPr>
                      <w:szCs w:val="21"/>
                    </w:rPr>
                    <w:t>0.675</w:t>
                  </w:r>
                </w:p>
              </w:tc>
              <w:tc>
                <w:tcPr>
                  <w:tcW w:w="3055" w:type="dxa"/>
                  <w:vMerge w:val="continue"/>
                  <w:tcMar>
                    <w:top w:w="0" w:type="dxa"/>
                    <w:left w:w="0" w:type="dxa"/>
                    <w:bottom w:w="0" w:type="dxa"/>
                    <w:right w:w="0" w:type="dxa"/>
                  </w:tcMar>
                  <w:vAlign w:val="center"/>
                </w:tcPr>
                <w:p w14:paraId="040265CA">
                  <w:pPr>
                    <w:jc w:val="center"/>
                    <w:rPr>
                      <w:szCs w:val="21"/>
                    </w:rPr>
                  </w:pPr>
                </w:p>
              </w:tc>
            </w:tr>
            <w:tr w14:paraId="00CE1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 w:type="dxa"/>
                  <w:shd w:val="clear" w:color="auto" w:fill="auto"/>
                  <w:tcMar>
                    <w:top w:w="0" w:type="dxa"/>
                    <w:left w:w="0" w:type="dxa"/>
                    <w:bottom w:w="0" w:type="dxa"/>
                    <w:right w:w="0" w:type="dxa"/>
                  </w:tcMar>
                  <w:vAlign w:val="center"/>
                </w:tcPr>
                <w:p w14:paraId="22119751">
                  <w:pPr>
                    <w:jc w:val="center"/>
                    <w:rPr>
                      <w:szCs w:val="21"/>
                    </w:rPr>
                  </w:pPr>
                  <w:r>
                    <w:rPr>
                      <w:rFonts w:hint="eastAsia"/>
                      <w:szCs w:val="21"/>
                    </w:rPr>
                    <w:t>3</w:t>
                  </w:r>
                </w:p>
              </w:tc>
              <w:tc>
                <w:tcPr>
                  <w:tcW w:w="941" w:type="dxa"/>
                  <w:shd w:val="clear" w:color="auto" w:fill="auto"/>
                  <w:tcMar>
                    <w:top w:w="0" w:type="dxa"/>
                    <w:left w:w="0" w:type="dxa"/>
                    <w:bottom w:w="0" w:type="dxa"/>
                    <w:right w:w="0" w:type="dxa"/>
                  </w:tcMar>
                  <w:vAlign w:val="center"/>
                </w:tcPr>
                <w:p w14:paraId="17E6CB15">
                  <w:pPr>
                    <w:jc w:val="center"/>
                    <w:rPr>
                      <w:szCs w:val="21"/>
                      <w:lang w:eastAsia="en-US"/>
                    </w:rPr>
                  </w:pPr>
                  <w:r>
                    <w:rPr>
                      <w:rFonts w:hint="eastAsia"/>
                      <w:szCs w:val="21"/>
                    </w:rPr>
                    <w:t>豚鼠</w:t>
                  </w:r>
                </w:p>
              </w:tc>
              <w:tc>
                <w:tcPr>
                  <w:tcW w:w="1309" w:type="dxa"/>
                  <w:shd w:val="clear" w:color="auto" w:fill="auto"/>
                  <w:tcMar>
                    <w:top w:w="0" w:type="dxa"/>
                    <w:left w:w="0" w:type="dxa"/>
                    <w:bottom w:w="0" w:type="dxa"/>
                    <w:right w:w="0" w:type="dxa"/>
                  </w:tcMar>
                  <w:vAlign w:val="center"/>
                </w:tcPr>
                <w:p w14:paraId="0C099124">
                  <w:pPr>
                    <w:jc w:val="center"/>
                    <w:rPr>
                      <w:szCs w:val="21"/>
                    </w:rPr>
                  </w:pPr>
                  <w:r>
                    <w:rPr>
                      <w:rFonts w:hint="eastAsia"/>
                      <w:szCs w:val="21"/>
                    </w:rPr>
                    <w:t>18</w:t>
                  </w:r>
                  <w:r>
                    <w:rPr>
                      <w:szCs w:val="21"/>
                    </w:rPr>
                    <w:t>00</w:t>
                  </w:r>
                </w:p>
              </w:tc>
              <w:tc>
                <w:tcPr>
                  <w:tcW w:w="846" w:type="dxa"/>
                  <w:shd w:val="clear" w:color="auto" w:fill="auto"/>
                  <w:tcMar>
                    <w:top w:w="0" w:type="dxa"/>
                    <w:left w:w="0" w:type="dxa"/>
                    <w:bottom w:w="0" w:type="dxa"/>
                    <w:right w:w="0" w:type="dxa"/>
                  </w:tcMar>
                  <w:vAlign w:val="center"/>
                </w:tcPr>
                <w:p w14:paraId="6611C181">
                  <w:pPr>
                    <w:jc w:val="center"/>
                    <w:rPr>
                      <w:szCs w:val="21"/>
                    </w:rPr>
                  </w:pPr>
                  <w:r>
                    <w:rPr>
                      <w:rFonts w:hint="eastAsia"/>
                      <w:szCs w:val="21"/>
                    </w:rPr>
                    <w:t>350</w:t>
                  </w:r>
                </w:p>
              </w:tc>
              <w:tc>
                <w:tcPr>
                  <w:tcW w:w="845" w:type="dxa"/>
                  <w:shd w:val="clear" w:color="auto" w:fill="auto"/>
                  <w:tcMar>
                    <w:top w:w="0" w:type="dxa"/>
                    <w:left w:w="0" w:type="dxa"/>
                    <w:bottom w:w="0" w:type="dxa"/>
                    <w:right w:w="0" w:type="dxa"/>
                  </w:tcMar>
                  <w:vAlign w:val="center"/>
                </w:tcPr>
                <w:p w14:paraId="5239713E">
                  <w:pPr>
                    <w:jc w:val="center"/>
                    <w:rPr>
                      <w:szCs w:val="21"/>
                    </w:rPr>
                  </w:pPr>
                  <w:r>
                    <w:rPr>
                      <w:szCs w:val="21"/>
                    </w:rPr>
                    <w:t>0.63</w:t>
                  </w:r>
                </w:p>
              </w:tc>
              <w:tc>
                <w:tcPr>
                  <w:tcW w:w="3055" w:type="dxa"/>
                  <w:vMerge w:val="continue"/>
                  <w:tcMar>
                    <w:top w:w="0" w:type="dxa"/>
                    <w:left w:w="0" w:type="dxa"/>
                    <w:bottom w:w="0" w:type="dxa"/>
                    <w:right w:w="0" w:type="dxa"/>
                  </w:tcMar>
                  <w:vAlign w:val="center"/>
                </w:tcPr>
                <w:p w14:paraId="00BA2946">
                  <w:pPr>
                    <w:jc w:val="center"/>
                    <w:rPr>
                      <w:szCs w:val="21"/>
                    </w:rPr>
                  </w:pPr>
                </w:p>
              </w:tc>
            </w:tr>
            <w:tr w14:paraId="00D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77" w:type="dxa"/>
                  <w:gridSpan w:val="4"/>
                  <w:tcMar>
                    <w:top w:w="0" w:type="dxa"/>
                    <w:left w:w="0" w:type="dxa"/>
                    <w:bottom w:w="0" w:type="dxa"/>
                    <w:right w:w="0" w:type="dxa"/>
                  </w:tcMar>
                  <w:vAlign w:val="center"/>
                </w:tcPr>
                <w:p w14:paraId="7E254BB3">
                  <w:pPr>
                    <w:jc w:val="center"/>
                    <w:rPr>
                      <w:szCs w:val="21"/>
                    </w:rPr>
                  </w:pPr>
                  <w:r>
                    <w:rPr>
                      <w:rFonts w:hint="eastAsia"/>
                      <w:szCs w:val="21"/>
                    </w:rPr>
                    <w:t>合计</w:t>
                  </w:r>
                </w:p>
              </w:tc>
              <w:tc>
                <w:tcPr>
                  <w:tcW w:w="845" w:type="dxa"/>
                  <w:tcMar>
                    <w:top w:w="0" w:type="dxa"/>
                    <w:left w:w="0" w:type="dxa"/>
                    <w:bottom w:w="0" w:type="dxa"/>
                    <w:right w:w="0" w:type="dxa"/>
                  </w:tcMar>
                  <w:vAlign w:val="center"/>
                </w:tcPr>
                <w:p w14:paraId="77D61004">
                  <w:pPr>
                    <w:jc w:val="center"/>
                    <w:rPr>
                      <w:szCs w:val="21"/>
                    </w:rPr>
                  </w:pPr>
                  <w:r>
                    <w:rPr>
                      <w:szCs w:val="21"/>
                    </w:rPr>
                    <w:t>2.025</w:t>
                  </w:r>
                </w:p>
              </w:tc>
              <w:tc>
                <w:tcPr>
                  <w:tcW w:w="3055" w:type="dxa"/>
                  <w:tcMar>
                    <w:top w:w="0" w:type="dxa"/>
                    <w:left w:w="0" w:type="dxa"/>
                    <w:bottom w:w="0" w:type="dxa"/>
                    <w:right w:w="0" w:type="dxa"/>
                  </w:tcMar>
                  <w:vAlign w:val="center"/>
                </w:tcPr>
                <w:p w14:paraId="6A315007">
                  <w:pPr>
                    <w:jc w:val="center"/>
                    <w:rPr>
                      <w:szCs w:val="21"/>
                    </w:rPr>
                  </w:pPr>
                  <w:r>
                    <w:rPr>
                      <w:rFonts w:hint="eastAsia"/>
                      <w:szCs w:val="21"/>
                    </w:rPr>
                    <w:t>/</w:t>
                  </w:r>
                </w:p>
              </w:tc>
            </w:tr>
          </w:tbl>
          <w:p w14:paraId="7BEAF30A">
            <w:pPr>
              <w:numPr>
                <w:ilvl w:val="0"/>
                <w:numId w:val="53"/>
              </w:numPr>
              <w:adjustRightInd w:val="0"/>
              <w:snapToGrid w:val="0"/>
              <w:spacing w:line="360" w:lineRule="auto"/>
              <w:ind w:left="0" w:firstLine="0"/>
              <w:rPr>
                <w:sz w:val="24"/>
              </w:rPr>
            </w:pPr>
            <w:r>
              <w:rPr>
                <w:rFonts w:hint="eastAsia"/>
                <w:b/>
                <w:bCs/>
                <w:sz w:val="24"/>
              </w:rPr>
              <w:t>属于危险废物的废垫料、粪便、废饲料：</w:t>
            </w:r>
            <w:r>
              <w:rPr>
                <w:rFonts w:hint="eastAsia"/>
                <w:sz w:val="24"/>
              </w:rPr>
              <w:t>沾染药物的废垫料、粪便、废饲料属于危险废物，根据建设单位提供的资料，产生量约为5t/a。其</w:t>
            </w:r>
            <w:r>
              <w:rPr>
                <w:sz w:val="24"/>
              </w:rPr>
              <w:t>危险废物类别</w:t>
            </w:r>
            <w:r>
              <w:rPr>
                <w:rFonts w:hint="eastAsia"/>
                <w:sz w:val="24"/>
              </w:rPr>
              <w:t>及</w:t>
            </w:r>
            <w:r>
              <w:rPr>
                <w:sz w:val="24"/>
              </w:rPr>
              <w:t>代码为</w:t>
            </w:r>
            <w:r>
              <w:rPr>
                <w:rFonts w:hint="eastAsia"/>
                <w:sz w:val="24"/>
              </w:rPr>
              <w:t>“HW01医疗废物</w:t>
            </w:r>
            <w:r>
              <w:rPr>
                <w:rFonts w:hint="eastAsia"/>
                <w:sz w:val="24"/>
              </w:rPr>
              <w:tab/>
            </w:r>
            <w:r>
              <w:rPr>
                <w:rFonts w:hint="eastAsia"/>
                <w:sz w:val="24"/>
              </w:rPr>
              <w:t>841-003-01”，收集后暂存于危险废物暂存间内。</w:t>
            </w:r>
          </w:p>
          <w:p w14:paraId="7F7AD06C">
            <w:pPr>
              <w:numPr>
                <w:ilvl w:val="0"/>
                <w:numId w:val="53"/>
              </w:numPr>
              <w:wordWrap w:val="0"/>
              <w:adjustRightInd w:val="0"/>
              <w:snapToGrid w:val="0"/>
              <w:spacing w:line="360" w:lineRule="auto"/>
              <w:ind w:left="0" w:firstLine="0"/>
              <w:jc w:val="left"/>
              <w:rPr>
                <w:b/>
                <w:bCs/>
                <w:sz w:val="24"/>
              </w:rPr>
            </w:pPr>
            <w:r>
              <w:rPr>
                <w:rFonts w:hint="eastAsia"/>
                <w:b/>
                <w:bCs/>
                <w:sz w:val="24"/>
              </w:rPr>
              <w:t>废一次性实验耗材：</w:t>
            </w:r>
            <w:r>
              <w:rPr>
                <w:rFonts w:hint="eastAsia"/>
                <w:sz w:val="24"/>
              </w:rPr>
              <w:t>本项目动物实验过程中将产生少量的一次性口罩、手套、废注射器、废针头、废移液枪头、废培养基等废一次性实验耗材，产生量约为0.2t/a。其</w:t>
            </w:r>
            <w:r>
              <w:rPr>
                <w:sz w:val="24"/>
              </w:rPr>
              <w:t>危险废物类别</w:t>
            </w:r>
            <w:r>
              <w:rPr>
                <w:rFonts w:hint="eastAsia"/>
                <w:sz w:val="24"/>
              </w:rPr>
              <w:t>及</w:t>
            </w:r>
            <w:r>
              <w:rPr>
                <w:sz w:val="24"/>
              </w:rPr>
              <w:t>代码为</w:t>
            </w:r>
            <w:r>
              <w:rPr>
                <w:rFonts w:hint="eastAsia"/>
                <w:sz w:val="24"/>
              </w:rPr>
              <w:t>“HW01</w:t>
            </w:r>
            <w:r>
              <w:rPr>
                <w:rFonts w:hint="eastAsia"/>
                <w:sz w:val="24"/>
              </w:rPr>
              <w:tab/>
            </w:r>
            <w:r>
              <w:rPr>
                <w:rFonts w:hint="eastAsia"/>
                <w:sz w:val="24"/>
              </w:rPr>
              <w:t>医疗废物841-001-01”，收集后暂存于危险废物暂存间内。</w:t>
            </w:r>
          </w:p>
          <w:p w14:paraId="259ACC7A">
            <w:pPr>
              <w:numPr>
                <w:ilvl w:val="0"/>
                <w:numId w:val="53"/>
              </w:numPr>
              <w:adjustRightInd w:val="0"/>
              <w:snapToGrid w:val="0"/>
              <w:spacing w:line="360" w:lineRule="auto"/>
              <w:ind w:left="0" w:firstLine="0"/>
              <w:rPr>
                <w:b/>
                <w:bCs/>
                <w:sz w:val="24"/>
              </w:rPr>
            </w:pPr>
            <w:r>
              <w:rPr>
                <w:rFonts w:hint="eastAsia"/>
                <w:b/>
                <w:bCs/>
                <w:sz w:val="24"/>
              </w:rPr>
              <w:t>废试剂：</w:t>
            </w:r>
            <w:r>
              <w:rPr>
                <w:rFonts w:hint="eastAsia"/>
                <w:sz w:val="24"/>
              </w:rPr>
              <w:t>本项目动物实验过程中会产生少量废试剂，产生量约为0.05t/a。其</w:t>
            </w:r>
            <w:r>
              <w:rPr>
                <w:sz w:val="24"/>
              </w:rPr>
              <w:t>危险废物类别</w:t>
            </w:r>
            <w:r>
              <w:rPr>
                <w:rFonts w:hint="eastAsia"/>
                <w:sz w:val="24"/>
              </w:rPr>
              <w:t>及</w:t>
            </w:r>
            <w:r>
              <w:rPr>
                <w:sz w:val="24"/>
              </w:rPr>
              <w:t>代码为</w:t>
            </w:r>
            <w:r>
              <w:rPr>
                <w:rFonts w:hint="eastAsia"/>
                <w:sz w:val="24"/>
              </w:rPr>
              <w:t>“HW49其他废物900-047-49”，收集后暂存于危险废物暂存间内。</w:t>
            </w:r>
          </w:p>
          <w:p w14:paraId="3EA326EF">
            <w:pPr>
              <w:numPr>
                <w:ilvl w:val="0"/>
                <w:numId w:val="53"/>
              </w:numPr>
              <w:adjustRightInd w:val="0"/>
              <w:snapToGrid w:val="0"/>
              <w:spacing w:line="360" w:lineRule="auto"/>
              <w:ind w:left="0" w:firstLine="0"/>
              <w:rPr>
                <w:sz w:val="24"/>
              </w:rPr>
            </w:pPr>
            <w:r>
              <w:rPr>
                <w:rFonts w:hint="eastAsia"/>
                <w:b/>
                <w:bCs/>
                <w:sz w:val="24"/>
              </w:rPr>
              <w:t>废药品：</w:t>
            </w:r>
            <w:r>
              <w:rPr>
                <w:rFonts w:hint="eastAsia"/>
                <w:sz w:val="24"/>
              </w:rPr>
              <w:t>本项目动物实验过程中会产生少量废药品，产生量约为0.05t/a。其</w:t>
            </w:r>
            <w:r>
              <w:rPr>
                <w:sz w:val="24"/>
              </w:rPr>
              <w:t>危险废物类别</w:t>
            </w:r>
            <w:r>
              <w:rPr>
                <w:rFonts w:hint="eastAsia"/>
                <w:sz w:val="24"/>
              </w:rPr>
              <w:t>及</w:t>
            </w:r>
            <w:r>
              <w:rPr>
                <w:sz w:val="24"/>
              </w:rPr>
              <w:t>代码为</w:t>
            </w:r>
            <w:r>
              <w:rPr>
                <w:rFonts w:hint="eastAsia"/>
                <w:sz w:val="24"/>
              </w:rPr>
              <w:t>“HW02</w:t>
            </w:r>
            <w:r>
              <w:rPr>
                <w:rFonts w:hint="eastAsia"/>
                <w:sz w:val="24"/>
              </w:rPr>
              <w:tab/>
            </w:r>
            <w:r>
              <w:rPr>
                <w:rFonts w:hint="eastAsia"/>
                <w:sz w:val="24"/>
              </w:rPr>
              <w:t>医药废物276-005-02”，暂存于危险废物暂存间内。</w:t>
            </w:r>
          </w:p>
          <w:p w14:paraId="141964A9">
            <w:pPr>
              <w:numPr>
                <w:ilvl w:val="0"/>
                <w:numId w:val="53"/>
              </w:numPr>
              <w:adjustRightInd w:val="0"/>
              <w:snapToGrid w:val="0"/>
              <w:spacing w:line="360" w:lineRule="auto"/>
              <w:ind w:left="0" w:firstLine="0"/>
              <w:rPr>
                <w:sz w:val="24"/>
              </w:rPr>
            </w:pPr>
            <w:r>
              <w:rPr>
                <w:rFonts w:hint="eastAsia"/>
                <w:b/>
                <w:bCs/>
                <w:sz w:val="24"/>
              </w:rPr>
              <w:t>实验器皿清洗废液：</w:t>
            </w:r>
            <w:r>
              <w:rPr>
                <w:rFonts w:hint="eastAsia"/>
                <w:sz w:val="24"/>
              </w:rPr>
              <w:t>本项目实验器皿清洗废液作为危险废物处置，产生量为</w:t>
            </w:r>
            <w:r>
              <w:rPr>
                <w:rFonts w:hint="eastAsia"/>
                <w:sz w:val="24"/>
                <w:lang w:val="en-US" w:eastAsia="zh-CN"/>
              </w:rPr>
              <w:t>0.09</w:t>
            </w:r>
            <w:r>
              <w:rPr>
                <w:rFonts w:hint="eastAsia"/>
                <w:sz w:val="24"/>
              </w:rPr>
              <w:t>t/a。其</w:t>
            </w:r>
            <w:r>
              <w:rPr>
                <w:sz w:val="24"/>
              </w:rPr>
              <w:t>危险废物类别</w:t>
            </w:r>
            <w:r>
              <w:rPr>
                <w:rFonts w:hint="eastAsia"/>
                <w:sz w:val="24"/>
              </w:rPr>
              <w:t>及</w:t>
            </w:r>
            <w:r>
              <w:rPr>
                <w:sz w:val="24"/>
              </w:rPr>
              <w:t>代码为</w:t>
            </w:r>
            <w:r>
              <w:rPr>
                <w:rFonts w:hint="eastAsia"/>
                <w:sz w:val="24"/>
              </w:rPr>
              <w:t>“HW49其他废物900-047-49”，暂存于危险废物暂存间内。</w:t>
            </w:r>
          </w:p>
          <w:p w14:paraId="2D3765F6">
            <w:pPr>
              <w:numPr>
                <w:ilvl w:val="0"/>
                <w:numId w:val="53"/>
              </w:numPr>
              <w:adjustRightInd w:val="0"/>
              <w:snapToGrid w:val="0"/>
              <w:spacing w:line="360" w:lineRule="auto"/>
              <w:ind w:left="0" w:firstLine="0"/>
              <w:rPr>
                <w:b/>
                <w:bCs/>
                <w:sz w:val="24"/>
              </w:rPr>
            </w:pPr>
            <w:r>
              <w:rPr>
                <w:rFonts w:hint="eastAsia"/>
                <w:b/>
                <w:bCs/>
                <w:sz w:val="24"/>
              </w:rPr>
              <w:t>实验废液：</w:t>
            </w:r>
            <w:r>
              <w:rPr>
                <w:rFonts w:hint="eastAsia"/>
                <w:sz w:val="24"/>
              </w:rPr>
              <w:t>本项目实验废液产生量约为0.5t/a。其</w:t>
            </w:r>
            <w:r>
              <w:rPr>
                <w:sz w:val="24"/>
              </w:rPr>
              <w:t>危险废物类别</w:t>
            </w:r>
            <w:r>
              <w:rPr>
                <w:rFonts w:hint="eastAsia"/>
                <w:sz w:val="24"/>
              </w:rPr>
              <w:t>及</w:t>
            </w:r>
            <w:r>
              <w:rPr>
                <w:sz w:val="24"/>
              </w:rPr>
              <w:t>代码为</w:t>
            </w:r>
            <w:r>
              <w:rPr>
                <w:rFonts w:hint="eastAsia"/>
                <w:sz w:val="24"/>
              </w:rPr>
              <w:t>“HW49其他废物900-047-49”。收集后暂存于危险废物暂存间内。</w:t>
            </w:r>
          </w:p>
          <w:p w14:paraId="04EA35E1">
            <w:pPr>
              <w:numPr>
                <w:ilvl w:val="0"/>
                <w:numId w:val="53"/>
              </w:numPr>
              <w:adjustRightInd w:val="0"/>
              <w:snapToGrid w:val="0"/>
              <w:spacing w:line="360" w:lineRule="auto"/>
              <w:ind w:left="0" w:firstLine="0"/>
              <w:rPr>
                <w:sz w:val="24"/>
              </w:rPr>
            </w:pPr>
            <w:r>
              <w:rPr>
                <w:rFonts w:hint="eastAsia"/>
                <w:b/>
                <w:bCs/>
                <w:sz w:val="24"/>
              </w:rPr>
              <w:t>废滤芯：</w:t>
            </w:r>
            <w:r>
              <w:rPr>
                <w:rFonts w:hint="eastAsia"/>
                <w:sz w:val="24"/>
              </w:rPr>
              <w:t>IVC笼具废气高效过滤、超净工作台高效过滤会产生废滤芯，产生量约为0.02t/a。其</w:t>
            </w:r>
            <w:r>
              <w:rPr>
                <w:sz w:val="24"/>
              </w:rPr>
              <w:t>危险废物类别</w:t>
            </w:r>
            <w:r>
              <w:rPr>
                <w:rFonts w:hint="eastAsia"/>
                <w:sz w:val="24"/>
              </w:rPr>
              <w:t>及</w:t>
            </w:r>
            <w:r>
              <w:rPr>
                <w:sz w:val="24"/>
              </w:rPr>
              <w:t>代码为</w:t>
            </w:r>
            <w:r>
              <w:rPr>
                <w:rFonts w:hint="eastAsia"/>
                <w:sz w:val="24"/>
              </w:rPr>
              <w:t>“HW49其他废物900-047-49”，收集后暂存于危险废物暂存间内。</w:t>
            </w:r>
          </w:p>
          <w:p w14:paraId="392B97F7">
            <w:pPr>
              <w:numPr>
                <w:ilvl w:val="0"/>
                <w:numId w:val="53"/>
              </w:numPr>
              <w:adjustRightInd w:val="0"/>
              <w:snapToGrid w:val="0"/>
              <w:spacing w:line="360" w:lineRule="auto"/>
              <w:ind w:left="0" w:firstLine="0"/>
              <w:rPr>
                <w:sz w:val="24"/>
              </w:rPr>
            </w:pPr>
            <w:r>
              <w:rPr>
                <w:rFonts w:hint="eastAsia"/>
                <w:b/>
                <w:bCs/>
                <w:sz w:val="24"/>
              </w:rPr>
              <w:t>废活性炭：</w:t>
            </w:r>
            <w:r>
              <w:rPr>
                <w:sz w:val="24"/>
              </w:rPr>
              <w:t>本项目所用废气处理设备活性炭每次装填量为</w:t>
            </w:r>
            <w:r>
              <w:rPr>
                <w:rFonts w:hint="eastAsia"/>
                <w:sz w:val="24"/>
              </w:rPr>
              <w:t>0.06</w:t>
            </w:r>
            <w:r>
              <w:rPr>
                <w:sz w:val="24"/>
              </w:rPr>
              <w:t>t，根据《实验室挥发性有机物污染防治技术规范》（DB11/T1736-2020）中相关要求，活性炭的更换周期约为3个月，因此，本项目废活性炭产生量为0.</w:t>
            </w:r>
            <w:r>
              <w:rPr>
                <w:rFonts w:hint="default"/>
                <w:color w:val="auto"/>
                <w:sz w:val="24"/>
                <w:szCs w:val="24"/>
                <w:highlight w:val="none"/>
              </w:rPr>
              <w:t>24t</w:t>
            </w:r>
            <w:r>
              <w:rPr>
                <w:sz w:val="24"/>
              </w:rPr>
              <w:t>/a。</w:t>
            </w:r>
            <w:r>
              <w:rPr>
                <w:rFonts w:hint="eastAsia"/>
                <w:sz w:val="24"/>
              </w:rPr>
              <w:t>废活性炭的</w:t>
            </w:r>
            <w:r>
              <w:rPr>
                <w:sz w:val="24"/>
              </w:rPr>
              <w:t>危险废物类别</w:t>
            </w:r>
            <w:r>
              <w:rPr>
                <w:rFonts w:hint="eastAsia"/>
                <w:sz w:val="24"/>
              </w:rPr>
              <w:t>及</w:t>
            </w:r>
            <w:r>
              <w:rPr>
                <w:sz w:val="24"/>
              </w:rPr>
              <w:t>代码为</w:t>
            </w:r>
            <w:r>
              <w:rPr>
                <w:rFonts w:hint="eastAsia"/>
                <w:sz w:val="24"/>
              </w:rPr>
              <w:t>“</w:t>
            </w:r>
            <w:r>
              <w:rPr>
                <w:sz w:val="24"/>
              </w:rPr>
              <w:t>HW49其他废物900-039-49</w:t>
            </w:r>
            <w:r>
              <w:rPr>
                <w:rFonts w:hint="eastAsia"/>
                <w:sz w:val="24"/>
              </w:rPr>
              <w:t>”。</w:t>
            </w:r>
          </w:p>
          <w:p w14:paraId="5871BA5E">
            <w:pPr>
              <w:numPr>
                <w:ilvl w:val="0"/>
                <w:numId w:val="53"/>
              </w:numPr>
              <w:adjustRightInd w:val="0"/>
              <w:snapToGrid w:val="0"/>
              <w:spacing w:line="360" w:lineRule="auto"/>
              <w:ind w:left="0" w:firstLine="0"/>
              <w:rPr>
                <w:sz w:val="24"/>
              </w:rPr>
            </w:pPr>
            <w:r>
              <w:rPr>
                <w:rFonts w:hint="eastAsia"/>
                <w:b/>
                <w:bCs/>
                <w:sz w:val="24"/>
              </w:rPr>
              <w:t>污泥：</w:t>
            </w:r>
            <w:r>
              <w:rPr>
                <w:rFonts w:hint="eastAsia"/>
                <w:sz w:val="24"/>
              </w:rPr>
              <w:t>本项目污水产生量不大，根据《城市排水工程规划规范》（</w:t>
            </w:r>
            <w:r>
              <w:rPr>
                <w:sz w:val="24"/>
              </w:rPr>
              <w:t>GB50318-2017</w:t>
            </w:r>
            <w:r>
              <w:rPr>
                <w:rFonts w:hint="eastAsia"/>
                <w:sz w:val="24"/>
              </w:rPr>
              <w:t>）4</w:t>
            </w:r>
            <w:r>
              <w:rPr>
                <w:sz w:val="24"/>
              </w:rPr>
              <w:t>.6.2</w:t>
            </w:r>
            <w:r>
              <w:rPr>
                <w:rFonts w:hint="eastAsia"/>
                <w:sz w:val="24"/>
              </w:rPr>
              <w:t>条款“污泥产生量按处理万立方米污水产含水率</w:t>
            </w:r>
            <w:r>
              <w:rPr>
                <w:sz w:val="24"/>
              </w:rPr>
              <w:t>80%</w:t>
            </w:r>
            <w:r>
              <w:rPr>
                <w:rFonts w:hint="eastAsia"/>
                <w:sz w:val="24"/>
              </w:rPr>
              <w:t>的污泥</w:t>
            </w:r>
            <w:r>
              <w:rPr>
                <w:sz w:val="24"/>
              </w:rPr>
              <w:t>6t~9t</w:t>
            </w:r>
            <w:r>
              <w:rPr>
                <w:rFonts w:hint="eastAsia"/>
                <w:sz w:val="24"/>
              </w:rPr>
              <w:t>估算”，根据最不利原则，本次按最大值</w:t>
            </w:r>
            <w:r>
              <w:rPr>
                <w:sz w:val="24"/>
              </w:rPr>
              <w:t>9t</w:t>
            </w:r>
            <w:r>
              <w:rPr>
                <w:rFonts w:hint="eastAsia"/>
                <w:sz w:val="24"/>
              </w:rPr>
              <w:t>计算。本项目</w:t>
            </w:r>
            <w:r>
              <w:rPr>
                <w:rFonts w:hint="eastAsia"/>
                <w:sz w:val="24"/>
                <w:lang w:val="en-US" w:eastAsia="zh-CN"/>
              </w:rPr>
              <w:t>经</w:t>
            </w:r>
            <w:r>
              <w:rPr>
                <w:rFonts w:hint="eastAsia"/>
                <w:sz w:val="24"/>
              </w:rPr>
              <w:t>污水处理设备处理废水量为</w:t>
            </w:r>
            <w:r>
              <w:rPr>
                <w:rFonts w:hint="eastAsia"/>
                <w:sz w:val="24"/>
                <w:lang w:val="en-US" w:eastAsia="zh-CN"/>
              </w:rPr>
              <w:t>30.15</w:t>
            </w:r>
            <w:r>
              <w:rPr>
                <w:rFonts w:hint="eastAsia"/>
                <w:sz w:val="24"/>
              </w:rPr>
              <w:t xml:space="preserve"> </w:t>
            </w:r>
            <w:r>
              <w:rPr>
                <w:sz w:val="24"/>
              </w:rPr>
              <w:t>t/a</w:t>
            </w:r>
            <w:r>
              <w:rPr>
                <w:rFonts w:hint="eastAsia"/>
                <w:sz w:val="24"/>
              </w:rPr>
              <w:t>，则本项目</w:t>
            </w:r>
            <w:r>
              <w:rPr>
                <w:rFonts w:hint="eastAsia"/>
                <w:sz w:val="24"/>
                <w:lang w:val="en-US" w:eastAsia="zh-CN"/>
              </w:rPr>
              <w:t>废水经</w:t>
            </w:r>
            <w:r>
              <w:rPr>
                <w:rFonts w:hint="eastAsia"/>
                <w:sz w:val="24"/>
                <w:lang w:eastAsia="zh-CN"/>
              </w:rPr>
              <w:t>现有污水处理设备</w:t>
            </w:r>
            <w:r>
              <w:rPr>
                <w:rFonts w:hint="eastAsia"/>
                <w:sz w:val="24"/>
                <w:lang w:val="en-US" w:eastAsia="zh-CN"/>
              </w:rPr>
              <w:t>处理新增</w:t>
            </w:r>
            <w:r>
              <w:rPr>
                <w:rFonts w:hint="eastAsia"/>
                <w:sz w:val="24"/>
              </w:rPr>
              <w:t>污泥（</w:t>
            </w:r>
            <w:r>
              <w:rPr>
                <w:sz w:val="24"/>
              </w:rPr>
              <w:t>80%</w:t>
            </w:r>
            <w:r>
              <w:rPr>
                <w:rFonts w:hint="eastAsia"/>
                <w:sz w:val="24"/>
              </w:rPr>
              <w:t>含水率）量为0.</w:t>
            </w:r>
            <w:r>
              <w:rPr>
                <w:rFonts w:hint="eastAsia"/>
                <w:sz w:val="24"/>
                <w:lang w:val="en-US" w:eastAsia="zh-CN"/>
              </w:rPr>
              <w:t>027</w:t>
            </w:r>
            <w:r>
              <w:rPr>
                <w:sz w:val="24"/>
              </w:rPr>
              <w:t>t/a</w:t>
            </w:r>
            <w:r>
              <w:rPr>
                <w:rFonts w:hint="eastAsia"/>
                <w:sz w:val="24"/>
              </w:rPr>
              <w:t>，委托资质单位处理。污泥的危险废物类别及代码为“HW49</w:t>
            </w:r>
            <w:r>
              <w:rPr>
                <w:rFonts w:hint="eastAsia"/>
                <w:sz w:val="24"/>
              </w:rPr>
              <w:tab/>
            </w:r>
            <w:r>
              <w:rPr>
                <w:rFonts w:hint="eastAsia"/>
                <w:sz w:val="24"/>
              </w:rPr>
              <w:t>其他废物772-006-49”。</w:t>
            </w:r>
          </w:p>
          <w:p w14:paraId="1E07879C">
            <w:pPr>
              <w:adjustRightInd w:val="0"/>
              <w:snapToGrid w:val="0"/>
              <w:spacing w:line="360" w:lineRule="auto"/>
              <w:ind w:firstLine="480" w:firstLineChars="200"/>
              <w:rPr>
                <w:rFonts w:hint="eastAsia"/>
                <w:sz w:val="24"/>
              </w:rPr>
            </w:pPr>
            <w:r>
              <w:rPr>
                <w:rFonts w:hint="eastAsia"/>
                <w:sz w:val="24"/>
              </w:rPr>
              <w:t>综上，本项目产生的危险废物见下表：</w:t>
            </w:r>
          </w:p>
          <w:p w14:paraId="21EA2EE2">
            <w:pPr>
              <w:numPr>
                <w:ilvl w:val="0"/>
                <w:numId w:val="46"/>
              </w:numPr>
              <w:adjustRightInd w:val="0"/>
              <w:spacing w:line="360" w:lineRule="auto"/>
              <w:jc w:val="center"/>
              <w:rPr>
                <w:b/>
                <w:sz w:val="24"/>
              </w:rPr>
            </w:pPr>
            <w:r>
              <w:rPr>
                <w:b/>
                <w:sz w:val="24"/>
              </w:rPr>
              <w:t>项目</w:t>
            </w:r>
            <w:r>
              <w:rPr>
                <w:rFonts w:hint="eastAsia"/>
                <w:b/>
                <w:sz w:val="24"/>
              </w:rPr>
              <w:t>危险</w:t>
            </w:r>
            <w:r>
              <w:rPr>
                <w:b/>
                <w:sz w:val="24"/>
              </w:rPr>
              <w:t>废物产生情况一览表</w:t>
            </w:r>
          </w:p>
          <w:tbl>
            <w:tblPr>
              <w:tblStyle w:val="15"/>
              <w:tblW w:w="763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38"/>
              <w:gridCol w:w="869"/>
              <w:gridCol w:w="1249"/>
              <w:gridCol w:w="703"/>
              <w:gridCol w:w="1245"/>
              <w:gridCol w:w="599"/>
              <w:gridCol w:w="646"/>
              <w:gridCol w:w="861"/>
              <w:gridCol w:w="826"/>
            </w:tblGrid>
            <w:tr w14:paraId="7824AC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62" w:hRule="atLeast"/>
                <w:jc w:val="center"/>
              </w:trPr>
              <w:tc>
                <w:tcPr>
                  <w:tcW w:w="417" w:type="pct"/>
                  <w:tcBorders>
                    <w:tl2br w:val="nil"/>
                    <w:tr2bl w:val="nil"/>
                  </w:tcBorders>
                  <w:vAlign w:val="center"/>
                </w:tcPr>
                <w:p w14:paraId="30156B52">
                  <w:pPr>
                    <w:jc w:val="center"/>
                    <w:rPr>
                      <w:b/>
                      <w:szCs w:val="21"/>
                    </w:rPr>
                  </w:pPr>
                  <w:r>
                    <w:rPr>
                      <w:b/>
                      <w:szCs w:val="21"/>
                    </w:rPr>
                    <w:t>序号</w:t>
                  </w:r>
                </w:p>
              </w:tc>
              <w:tc>
                <w:tcPr>
                  <w:tcW w:w="569" w:type="pct"/>
                  <w:tcBorders>
                    <w:tl2br w:val="nil"/>
                    <w:tr2bl w:val="nil"/>
                  </w:tcBorders>
                  <w:vAlign w:val="center"/>
                </w:tcPr>
                <w:p w14:paraId="40C2ECC0">
                  <w:pPr>
                    <w:jc w:val="center"/>
                    <w:rPr>
                      <w:b/>
                      <w:szCs w:val="21"/>
                    </w:rPr>
                  </w:pPr>
                  <w:r>
                    <w:rPr>
                      <w:rFonts w:hint="eastAsia"/>
                      <w:b/>
                      <w:szCs w:val="21"/>
                    </w:rPr>
                    <w:t>危险废物产生工序</w:t>
                  </w:r>
                </w:p>
              </w:tc>
              <w:tc>
                <w:tcPr>
                  <w:tcW w:w="818" w:type="pct"/>
                  <w:tcBorders>
                    <w:tl2br w:val="nil"/>
                    <w:tr2bl w:val="nil"/>
                  </w:tcBorders>
                  <w:vAlign w:val="center"/>
                </w:tcPr>
                <w:p w14:paraId="110151ED">
                  <w:pPr>
                    <w:jc w:val="center"/>
                    <w:rPr>
                      <w:b/>
                      <w:szCs w:val="21"/>
                    </w:rPr>
                  </w:pPr>
                  <w:r>
                    <w:rPr>
                      <w:rFonts w:hint="eastAsia"/>
                      <w:b/>
                      <w:szCs w:val="21"/>
                    </w:rPr>
                    <w:t>危险废物</w:t>
                  </w:r>
                  <w:r>
                    <w:rPr>
                      <w:b/>
                      <w:szCs w:val="21"/>
                    </w:rPr>
                    <w:t>名称</w:t>
                  </w:r>
                </w:p>
              </w:tc>
              <w:tc>
                <w:tcPr>
                  <w:tcW w:w="460" w:type="pct"/>
                  <w:tcBorders>
                    <w:tl2br w:val="nil"/>
                    <w:tr2bl w:val="nil"/>
                  </w:tcBorders>
                  <w:vAlign w:val="center"/>
                </w:tcPr>
                <w:p w14:paraId="7AB0B235">
                  <w:pPr>
                    <w:jc w:val="center"/>
                    <w:rPr>
                      <w:b/>
                      <w:szCs w:val="21"/>
                    </w:rPr>
                  </w:pPr>
                  <w:r>
                    <w:rPr>
                      <w:rFonts w:hint="eastAsia"/>
                      <w:b/>
                      <w:szCs w:val="21"/>
                    </w:rPr>
                    <w:t>危险废物类别</w:t>
                  </w:r>
                </w:p>
              </w:tc>
              <w:tc>
                <w:tcPr>
                  <w:tcW w:w="815" w:type="pct"/>
                  <w:tcBorders>
                    <w:tl2br w:val="nil"/>
                    <w:tr2bl w:val="nil"/>
                  </w:tcBorders>
                  <w:vAlign w:val="center"/>
                </w:tcPr>
                <w:p w14:paraId="67B19589">
                  <w:pPr>
                    <w:jc w:val="center"/>
                    <w:rPr>
                      <w:b/>
                      <w:szCs w:val="21"/>
                    </w:rPr>
                  </w:pPr>
                  <w:r>
                    <w:rPr>
                      <w:rFonts w:hint="eastAsia"/>
                      <w:b/>
                      <w:szCs w:val="21"/>
                    </w:rPr>
                    <w:t>危险废物代码</w:t>
                  </w:r>
                </w:p>
              </w:tc>
              <w:tc>
                <w:tcPr>
                  <w:tcW w:w="392" w:type="pct"/>
                  <w:tcBorders>
                    <w:tl2br w:val="nil"/>
                    <w:tr2bl w:val="nil"/>
                  </w:tcBorders>
                  <w:vAlign w:val="center"/>
                </w:tcPr>
                <w:p w14:paraId="22C29365">
                  <w:pPr>
                    <w:jc w:val="center"/>
                    <w:rPr>
                      <w:b/>
                      <w:szCs w:val="21"/>
                    </w:rPr>
                  </w:pPr>
                  <w:r>
                    <w:rPr>
                      <w:rFonts w:hint="eastAsia"/>
                      <w:b/>
                      <w:szCs w:val="21"/>
                    </w:rPr>
                    <w:t>形态</w:t>
                  </w:r>
                </w:p>
              </w:tc>
              <w:tc>
                <w:tcPr>
                  <w:tcW w:w="419" w:type="pct"/>
                  <w:tcBorders>
                    <w:tl2br w:val="nil"/>
                    <w:tr2bl w:val="nil"/>
                  </w:tcBorders>
                  <w:vAlign w:val="center"/>
                </w:tcPr>
                <w:p w14:paraId="1D9D4F61">
                  <w:pPr>
                    <w:jc w:val="center"/>
                    <w:rPr>
                      <w:b/>
                      <w:szCs w:val="21"/>
                    </w:rPr>
                  </w:pPr>
                  <w:r>
                    <w:rPr>
                      <w:b/>
                      <w:szCs w:val="21"/>
                    </w:rPr>
                    <w:t>危险</w:t>
                  </w:r>
                </w:p>
                <w:p w14:paraId="36FAECDE">
                  <w:pPr>
                    <w:jc w:val="center"/>
                    <w:rPr>
                      <w:b/>
                      <w:szCs w:val="21"/>
                    </w:rPr>
                  </w:pPr>
                  <w:r>
                    <w:rPr>
                      <w:b/>
                      <w:szCs w:val="21"/>
                    </w:rPr>
                    <w:t>特性</w:t>
                  </w:r>
                </w:p>
              </w:tc>
              <w:tc>
                <w:tcPr>
                  <w:tcW w:w="564" w:type="pct"/>
                  <w:tcBorders>
                    <w:tl2br w:val="nil"/>
                    <w:tr2bl w:val="nil"/>
                  </w:tcBorders>
                  <w:vAlign w:val="center"/>
                </w:tcPr>
                <w:p w14:paraId="535DD611">
                  <w:pPr>
                    <w:jc w:val="center"/>
                    <w:rPr>
                      <w:b/>
                      <w:szCs w:val="21"/>
                    </w:rPr>
                  </w:pPr>
                  <w:r>
                    <w:rPr>
                      <w:rFonts w:hint="eastAsia"/>
                      <w:b/>
                      <w:szCs w:val="21"/>
                    </w:rPr>
                    <w:t>产生量</w:t>
                  </w:r>
                </w:p>
                <w:p w14:paraId="51EA26B6">
                  <w:pPr>
                    <w:jc w:val="center"/>
                    <w:rPr>
                      <w:b/>
                      <w:szCs w:val="21"/>
                    </w:rPr>
                  </w:pPr>
                  <w:r>
                    <w:rPr>
                      <w:rFonts w:hint="eastAsia"/>
                      <w:b/>
                      <w:szCs w:val="21"/>
                    </w:rPr>
                    <w:t>（吨/年）</w:t>
                  </w:r>
                </w:p>
              </w:tc>
              <w:tc>
                <w:tcPr>
                  <w:tcW w:w="541" w:type="pct"/>
                  <w:tcBorders>
                    <w:tl2br w:val="nil"/>
                    <w:tr2bl w:val="nil"/>
                  </w:tcBorders>
                  <w:vAlign w:val="center"/>
                </w:tcPr>
                <w:p w14:paraId="1EDBFA79">
                  <w:pPr>
                    <w:jc w:val="center"/>
                    <w:rPr>
                      <w:b/>
                      <w:szCs w:val="21"/>
                    </w:rPr>
                  </w:pPr>
                  <w:r>
                    <w:rPr>
                      <w:rFonts w:hint="eastAsia"/>
                      <w:b/>
                      <w:szCs w:val="21"/>
                    </w:rPr>
                    <w:t>污染防治措施</w:t>
                  </w:r>
                </w:p>
              </w:tc>
            </w:tr>
            <w:tr w14:paraId="0C7EB6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5" w:hRule="atLeast"/>
                <w:jc w:val="center"/>
              </w:trPr>
              <w:tc>
                <w:tcPr>
                  <w:tcW w:w="417" w:type="pct"/>
                  <w:tcBorders>
                    <w:tl2br w:val="nil"/>
                    <w:tr2bl w:val="nil"/>
                  </w:tcBorders>
                  <w:vAlign w:val="center"/>
                </w:tcPr>
                <w:p w14:paraId="31EA56FB">
                  <w:pPr>
                    <w:numPr>
                      <w:ilvl w:val="0"/>
                      <w:numId w:val="54"/>
                    </w:numPr>
                    <w:ind w:left="210"/>
                    <w:jc w:val="center"/>
                    <w:rPr>
                      <w:szCs w:val="21"/>
                    </w:rPr>
                  </w:pPr>
                </w:p>
              </w:tc>
              <w:tc>
                <w:tcPr>
                  <w:tcW w:w="569" w:type="pct"/>
                  <w:tcBorders>
                    <w:tl2br w:val="nil"/>
                    <w:tr2bl w:val="nil"/>
                  </w:tcBorders>
                  <w:vAlign w:val="center"/>
                </w:tcPr>
                <w:p w14:paraId="06179B40">
                  <w:pPr>
                    <w:jc w:val="center"/>
                    <w:rPr>
                      <w:szCs w:val="21"/>
                    </w:rPr>
                  </w:pPr>
                  <w:r>
                    <w:rPr>
                      <w:rFonts w:hint="eastAsia"/>
                      <w:szCs w:val="21"/>
                    </w:rPr>
                    <w:t>紫外线传递柜消毒</w:t>
                  </w:r>
                </w:p>
              </w:tc>
              <w:tc>
                <w:tcPr>
                  <w:tcW w:w="818" w:type="pct"/>
                  <w:tcBorders>
                    <w:tl2br w:val="nil"/>
                    <w:tr2bl w:val="nil"/>
                  </w:tcBorders>
                  <w:vAlign w:val="center"/>
                </w:tcPr>
                <w:p w14:paraId="52ABA557">
                  <w:pPr>
                    <w:jc w:val="center"/>
                  </w:pPr>
                  <w:r>
                    <w:rPr>
                      <w:rFonts w:hint="eastAsia"/>
                    </w:rPr>
                    <w:t>废紫外灯管</w:t>
                  </w:r>
                </w:p>
              </w:tc>
              <w:tc>
                <w:tcPr>
                  <w:tcW w:w="460" w:type="pct"/>
                  <w:tcBorders>
                    <w:tl2br w:val="nil"/>
                    <w:tr2bl w:val="nil"/>
                  </w:tcBorders>
                  <w:vAlign w:val="center"/>
                </w:tcPr>
                <w:p w14:paraId="1DF2D233">
                  <w:pPr>
                    <w:jc w:val="center"/>
                    <w:rPr>
                      <w:szCs w:val="21"/>
                    </w:rPr>
                  </w:pPr>
                  <w:r>
                    <w:rPr>
                      <w:rFonts w:hint="eastAsia"/>
                      <w:szCs w:val="21"/>
                    </w:rPr>
                    <w:t>HW29</w:t>
                  </w:r>
                </w:p>
              </w:tc>
              <w:tc>
                <w:tcPr>
                  <w:tcW w:w="815" w:type="pct"/>
                  <w:tcBorders>
                    <w:tl2br w:val="nil"/>
                    <w:tr2bl w:val="nil"/>
                  </w:tcBorders>
                  <w:vAlign w:val="center"/>
                </w:tcPr>
                <w:p w14:paraId="0776AEF8">
                  <w:pPr>
                    <w:jc w:val="center"/>
                    <w:rPr>
                      <w:szCs w:val="21"/>
                    </w:rPr>
                  </w:pPr>
                  <w:r>
                    <w:rPr>
                      <w:rFonts w:hint="eastAsia"/>
                      <w:szCs w:val="21"/>
                    </w:rPr>
                    <w:t>900-023-29</w:t>
                  </w:r>
                </w:p>
              </w:tc>
              <w:tc>
                <w:tcPr>
                  <w:tcW w:w="392" w:type="pct"/>
                  <w:tcBorders>
                    <w:tl2br w:val="nil"/>
                    <w:tr2bl w:val="nil"/>
                  </w:tcBorders>
                  <w:vAlign w:val="center"/>
                </w:tcPr>
                <w:p w14:paraId="6F231BA9">
                  <w:pPr>
                    <w:jc w:val="center"/>
                    <w:rPr>
                      <w:szCs w:val="21"/>
                    </w:rPr>
                  </w:pPr>
                  <w:r>
                    <w:rPr>
                      <w:rFonts w:hint="eastAsia"/>
                      <w:szCs w:val="21"/>
                    </w:rPr>
                    <w:t>固态</w:t>
                  </w:r>
                </w:p>
              </w:tc>
              <w:tc>
                <w:tcPr>
                  <w:tcW w:w="419" w:type="pct"/>
                  <w:tcBorders>
                    <w:tl2br w:val="nil"/>
                    <w:tr2bl w:val="nil"/>
                  </w:tcBorders>
                  <w:vAlign w:val="center"/>
                </w:tcPr>
                <w:p w14:paraId="30E90BBF">
                  <w:pPr>
                    <w:jc w:val="center"/>
                    <w:rPr>
                      <w:szCs w:val="21"/>
                    </w:rPr>
                  </w:pPr>
                  <w:r>
                    <w:rPr>
                      <w:rFonts w:hint="eastAsia"/>
                      <w:szCs w:val="21"/>
                    </w:rPr>
                    <w:t>T</w:t>
                  </w:r>
                </w:p>
              </w:tc>
              <w:tc>
                <w:tcPr>
                  <w:tcW w:w="564" w:type="pct"/>
                  <w:tcBorders>
                    <w:tl2br w:val="nil"/>
                    <w:tr2bl w:val="nil"/>
                  </w:tcBorders>
                  <w:vAlign w:val="center"/>
                </w:tcPr>
                <w:p w14:paraId="777460D8">
                  <w:pPr>
                    <w:jc w:val="center"/>
                    <w:rPr>
                      <w:szCs w:val="21"/>
                      <w:highlight w:val="red"/>
                    </w:rPr>
                  </w:pPr>
                  <w:r>
                    <w:rPr>
                      <w:rFonts w:hint="eastAsia"/>
                      <w:szCs w:val="21"/>
                    </w:rPr>
                    <w:t>0.005</w:t>
                  </w:r>
                </w:p>
              </w:tc>
              <w:tc>
                <w:tcPr>
                  <w:tcW w:w="541" w:type="pct"/>
                  <w:vMerge w:val="restart"/>
                  <w:tcBorders>
                    <w:tl2br w:val="nil"/>
                    <w:tr2bl w:val="nil"/>
                  </w:tcBorders>
                  <w:vAlign w:val="center"/>
                </w:tcPr>
                <w:p w14:paraId="46B44317">
                  <w:pPr>
                    <w:widowControl/>
                    <w:jc w:val="center"/>
                    <w:rPr>
                      <w:szCs w:val="21"/>
                    </w:rPr>
                  </w:pPr>
                  <w:r>
                    <w:rPr>
                      <w:rFonts w:hint="eastAsia"/>
                      <w:szCs w:val="21"/>
                    </w:rPr>
                    <w:t>统一收集后暂存于危险废物暂存间，其中HW01类危险废物定期交北京润泰环保科技有限公司处置，其他危险废物定期交北京鑫兴众成环境科技责任有限公司处置。</w:t>
                  </w:r>
                </w:p>
              </w:tc>
            </w:tr>
            <w:tr w14:paraId="2ED3BF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5" w:hRule="atLeast"/>
                <w:jc w:val="center"/>
              </w:trPr>
              <w:tc>
                <w:tcPr>
                  <w:tcW w:w="417" w:type="pct"/>
                  <w:tcBorders>
                    <w:tl2br w:val="nil"/>
                    <w:tr2bl w:val="nil"/>
                  </w:tcBorders>
                  <w:vAlign w:val="center"/>
                </w:tcPr>
                <w:p w14:paraId="7432E535">
                  <w:pPr>
                    <w:numPr>
                      <w:ilvl w:val="0"/>
                      <w:numId w:val="54"/>
                    </w:numPr>
                    <w:ind w:left="210"/>
                    <w:jc w:val="center"/>
                    <w:rPr>
                      <w:szCs w:val="21"/>
                    </w:rPr>
                  </w:pPr>
                </w:p>
              </w:tc>
              <w:tc>
                <w:tcPr>
                  <w:tcW w:w="569" w:type="pct"/>
                  <w:vMerge w:val="restart"/>
                  <w:tcBorders>
                    <w:tl2br w:val="nil"/>
                    <w:tr2bl w:val="nil"/>
                  </w:tcBorders>
                  <w:vAlign w:val="center"/>
                </w:tcPr>
                <w:p w14:paraId="5F9024B4">
                  <w:pPr>
                    <w:jc w:val="center"/>
                    <w:rPr>
                      <w:szCs w:val="21"/>
                    </w:rPr>
                  </w:pPr>
                  <w:r>
                    <w:rPr>
                      <w:rFonts w:hint="eastAsia"/>
                      <w:szCs w:val="21"/>
                    </w:rPr>
                    <w:t>动物饲养、观察及实验</w:t>
                  </w:r>
                </w:p>
              </w:tc>
              <w:tc>
                <w:tcPr>
                  <w:tcW w:w="818" w:type="pct"/>
                  <w:tcBorders>
                    <w:tl2br w:val="nil"/>
                    <w:tr2bl w:val="nil"/>
                  </w:tcBorders>
                  <w:vAlign w:val="center"/>
                </w:tcPr>
                <w:p w14:paraId="37DCF05F">
                  <w:pPr>
                    <w:jc w:val="center"/>
                    <w:rPr>
                      <w:szCs w:val="21"/>
                    </w:rPr>
                  </w:pPr>
                  <w:r>
                    <w:rPr>
                      <w:rFonts w:hint="eastAsia"/>
                    </w:rPr>
                    <w:t>动物尸体及组织</w:t>
                  </w:r>
                </w:p>
              </w:tc>
              <w:tc>
                <w:tcPr>
                  <w:tcW w:w="460" w:type="pct"/>
                  <w:tcBorders>
                    <w:tl2br w:val="nil"/>
                    <w:tr2bl w:val="nil"/>
                  </w:tcBorders>
                  <w:vAlign w:val="center"/>
                </w:tcPr>
                <w:p w14:paraId="31FE4454">
                  <w:pPr>
                    <w:jc w:val="center"/>
                    <w:rPr>
                      <w:szCs w:val="21"/>
                    </w:rPr>
                  </w:pPr>
                  <w:r>
                    <w:rPr>
                      <w:rFonts w:hint="eastAsia"/>
                      <w:szCs w:val="21"/>
                    </w:rPr>
                    <w:t>HW01</w:t>
                  </w:r>
                </w:p>
              </w:tc>
              <w:tc>
                <w:tcPr>
                  <w:tcW w:w="815" w:type="pct"/>
                  <w:tcBorders>
                    <w:tl2br w:val="nil"/>
                    <w:tr2bl w:val="nil"/>
                  </w:tcBorders>
                  <w:vAlign w:val="center"/>
                </w:tcPr>
                <w:p w14:paraId="02901FDD">
                  <w:pPr>
                    <w:jc w:val="center"/>
                    <w:rPr>
                      <w:szCs w:val="21"/>
                    </w:rPr>
                  </w:pPr>
                  <w:r>
                    <w:rPr>
                      <w:rFonts w:hint="eastAsia"/>
                      <w:szCs w:val="21"/>
                    </w:rPr>
                    <w:t>841-003-01</w:t>
                  </w:r>
                </w:p>
              </w:tc>
              <w:tc>
                <w:tcPr>
                  <w:tcW w:w="392" w:type="pct"/>
                  <w:tcBorders>
                    <w:tl2br w:val="nil"/>
                    <w:tr2bl w:val="nil"/>
                  </w:tcBorders>
                  <w:vAlign w:val="center"/>
                </w:tcPr>
                <w:p w14:paraId="6E23107D">
                  <w:pPr>
                    <w:jc w:val="center"/>
                    <w:rPr>
                      <w:szCs w:val="21"/>
                    </w:rPr>
                  </w:pPr>
                  <w:r>
                    <w:rPr>
                      <w:rFonts w:hint="eastAsia"/>
                      <w:szCs w:val="21"/>
                    </w:rPr>
                    <w:t>固态</w:t>
                  </w:r>
                </w:p>
              </w:tc>
              <w:tc>
                <w:tcPr>
                  <w:tcW w:w="419" w:type="pct"/>
                  <w:tcBorders>
                    <w:tl2br w:val="nil"/>
                    <w:tr2bl w:val="nil"/>
                  </w:tcBorders>
                  <w:vAlign w:val="center"/>
                </w:tcPr>
                <w:p w14:paraId="523C75E3">
                  <w:pPr>
                    <w:jc w:val="center"/>
                    <w:rPr>
                      <w:szCs w:val="21"/>
                    </w:rPr>
                  </w:pPr>
                  <w:r>
                    <w:rPr>
                      <w:rFonts w:hint="eastAsia"/>
                      <w:szCs w:val="21"/>
                    </w:rPr>
                    <w:t>In/T/C/I/R</w:t>
                  </w:r>
                </w:p>
              </w:tc>
              <w:tc>
                <w:tcPr>
                  <w:tcW w:w="564" w:type="pct"/>
                  <w:tcBorders>
                    <w:tl2br w:val="nil"/>
                    <w:tr2bl w:val="nil"/>
                  </w:tcBorders>
                  <w:vAlign w:val="center"/>
                </w:tcPr>
                <w:p w14:paraId="74835436">
                  <w:pPr>
                    <w:jc w:val="center"/>
                    <w:rPr>
                      <w:szCs w:val="21"/>
                      <w:highlight w:val="red"/>
                    </w:rPr>
                  </w:pPr>
                  <w:r>
                    <w:rPr>
                      <w:rFonts w:hint="eastAsia"/>
                      <w:szCs w:val="21"/>
                    </w:rPr>
                    <w:t>2.025</w:t>
                  </w:r>
                </w:p>
              </w:tc>
              <w:tc>
                <w:tcPr>
                  <w:tcW w:w="541" w:type="pct"/>
                  <w:vMerge w:val="continue"/>
                  <w:tcBorders>
                    <w:tl2br w:val="nil"/>
                    <w:tr2bl w:val="nil"/>
                  </w:tcBorders>
                  <w:vAlign w:val="center"/>
                </w:tcPr>
                <w:p w14:paraId="6D429825">
                  <w:pPr>
                    <w:widowControl/>
                    <w:jc w:val="center"/>
                    <w:rPr>
                      <w:szCs w:val="21"/>
                    </w:rPr>
                  </w:pPr>
                </w:p>
              </w:tc>
            </w:tr>
            <w:tr w14:paraId="146EB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6" w:hRule="atLeast"/>
                <w:jc w:val="center"/>
              </w:trPr>
              <w:tc>
                <w:tcPr>
                  <w:tcW w:w="417" w:type="pct"/>
                  <w:tcBorders>
                    <w:tl2br w:val="nil"/>
                    <w:tr2bl w:val="nil"/>
                  </w:tcBorders>
                  <w:vAlign w:val="center"/>
                </w:tcPr>
                <w:p w14:paraId="0C6469EF">
                  <w:pPr>
                    <w:numPr>
                      <w:ilvl w:val="0"/>
                      <w:numId w:val="54"/>
                    </w:numPr>
                    <w:ind w:left="210"/>
                    <w:jc w:val="center"/>
                    <w:rPr>
                      <w:szCs w:val="21"/>
                    </w:rPr>
                  </w:pPr>
                </w:p>
              </w:tc>
              <w:tc>
                <w:tcPr>
                  <w:tcW w:w="569" w:type="pct"/>
                  <w:vMerge w:val="continue"/>
                  <w:tcBorders>
                    <w:tl2br w:val="nil"/>
                    <w:tr2bl w:val="nil"/>
                  </w:tcBorders>
                  <w:vAlign w:val="center"/>
                </w:tcPr>
                <w:p w14:paraId="0340B06C">
                  <w:pPr>
                    <w:jc w:val="center"/>
                    <w:rPr>
                      <w:szCs w:val="21"/>
                    </w:rPr>
                  </w:pPr>
                </w:p>
              </w:tc>
              <w:tc>
                <w:tcPr>
                  <w:tcW w:w="818" w:type="pct"/>
                  <w:tcBorders>
                    <w:tl2br w:val="nil"/>
                    <w:tr2bl w:val="nil"/>
                  </w:tcBorders>
                  <w:vAlign w:val="center"/>
                </w:tcPr>
                <w:p w14:paraId="63BCD45B">
                  <w:pPr>
                    <w:jc w:val="center"/>
                    <w:rPr>
                      <w:szCs w:val="21"/>
                    </w:rPr>
                  </w:pPr>
                  <w:r>
                    <w:rPr>
                      <w:rFonts w:hint="eastAsia"/>
                    </w:rPr>
                    <w:t>属于危险废物的废垫料、粪便、废饲料</w:t>
                  </w:r>
                </w:p>
              </w:tc>
              <w:tc>
                <w:tcPr>
                  <w:tcW w:w="460" w:type="pct"/>
                  <w:tcBorders>
                    <w:tl2br w:val="nil"/>
                    <w:tr2bl w:val="nil"/>
                  </w:tcBorders>
                  <w:vAlign w:val="center"/>
                </w:tcPr>
                <w:p w14:paraId="5E2B9EF2">
                  <w:pPr>
                    <w:jc w:val="center"/>
                    <w:rPr>
                      <w:szCs w:val="21"/>
                    </w:rPr>
                  </w:pPr>
                  <w:r>
                    <w:rPr>
                      <w:szCs w:val="21"/>
                    </w:rPr>
                    <w:t>HW</w:t>
                  </w:r>
                  <w:r>
                    <w:rPr>
                      <w:rFonts w:hint="eastAsia"/>
                      <w:szCs w:val="21"/>
                    </w:rPr>
                    <w:t>01</w:t>
                  </w:r>
                </w:p>
              </w:tc>
              <w:tc>
                <w:tcPr>
                  <w:tcW w:w="815" w:type="pct"/>
                  <w:tcBorders>
                    <w:tl2br w:val="nil"/>
                    <w:tr2bl w:val="nil"/>
                  </w:tcBorders>
                  <w:vAlign w:val="center"/>
                </w:tcPr>
                <w:p w14:paraId="4A7D8C5F">
                  <w:pPr>
                    <w:jc w:val="center"/>
                    <w:rPr>
                      <w:szCs w:val="21"/>
                    </w:rPr>
                  </w:pPr>
                  <w:r>
                    <w:rPr>
                      <w:rFonts w:hint="eastAsia"/>
                      <w:szCs w:val="21"/>
                    </w:rPr>
                    <w:t>841-003-01</w:t>
                  </w:r>
                </w:p>
              </w:tc>
              <w:tc>
                <w:tcPr>
                  <w:tcW w:w="392" w:type="pct"/>
                  <w:tcBorders>
                    <w:tl2br w:val="nil"/>
                    <w:tr2bl w:val="nil"/>
                  </w:tcBorders>
                  <w:vAlign w:val="center"/>
                </w:tcPr>
                <w:p w14:paraId="4D7EE5EA">
                  <w:pPr>
                    <w:jc w:val="center"/>
                    <w:rPr>
                      <w:szCs w:val="21"/>
                    </w:rPr>
                  </w:pPr>
                  <w:r>
                    <w:rPr>
                      <w:rFonts w:hint="eastAsia"/>
                      <w:szCs w:val="21"/>
                    </w:rPr>
                    <w:t>固态/液态</w:t>
                  </w:r>
                </w:p>
              </w:tc>
              <w:tc>
                <w:tcPr>
                  <w:tcW w:w="419" w:type="pct"/>
                  <w:tcBorders>
                    <w:tl2br w:val="nil"/>
                    <w:tr2bl w:val="nil"/>
                  </w:tcBorders>
                  <w:vAlign w:val="center"/>
                </w:tcPr>
                <w:p w14:paraId="18470DD7">
                  <w:pPr>
                    <w:jc w:val="center"/>
                    <w:rPr>
                      <w:szCs w:val="21"/>
                    </w:rPr>
                  </w:pPr>
                  <w:r>
                    <w:rPr>
                      <w:rFonts w:hint="eastAsia"/>
                      <w:szCs w:val="21"/>
                    </w:rPr>
                    <w:t>T/In</w:t>
                  </w:r>
                </w:p>
              </w:tc>
              <w:tc>
                <w:tcPr>
                  <w:tcW w:w="564" w:type="pct"/>
                  <w:tcBorders>
                    <w:tl2br w:val="nil"/>
                    <w:tr2bl w:val="nil"/>
                  </w:tcBorders>
                  <w:vAlign w:val="center"/>
                </w:tcPr>
                <w:p w14:paraId="78EA9DAF">
                  <w:pPr>
                    <w:jc w:val="center"/>
                    <w:rPr>
                      <w:szCs w:val="21"/>
                      <w:highlight w:val="red"/>
                    </w:rPr>
                  </w:pPr>
                  <w:r>
                    <w:rPr>
                      <w:rFonts w:hint="eastAsia"/>
                      <w:szCs w:val="21"/>
                    </w:rPr>
                    <w:t>5</w:t>
                  </w:r>
                </w:p>
              </w:tc>
              <w:tc>
                <w:tcPr>
                  <w:tcW w:w="541" w:type="pct"/>
                  <w:vMerge w:val="continue"/>
                  <w:tcBorders>
                    <w:tl2br w:val="nil"/>
                    <w:tr2bl w:val="nil"/>
                  </w:tcBorders>
                  <w:vAlign w:val="center"/>
                </w:tcPr>
                <w:p w14:paraId="5BB045B3">
                  <w:pPr>
                    <w:widowControl/>
                    <w:jc w:val="center"/>
                    <w:rPr>
                      <w:szCs w:val="21"/>
                    </w:rPr>
                  </w:pPr>
                </w:p>
              </w:tc>
            </w:tr>
            <w:tr w14:paraId="369B9B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417" w:type="pct"/>
                  <w:tcBorders>
                    <w:tl2br w:val="nil"/>
                    <w:tr2bl w:val="nil"/>
                  </w:tcBorders>
                  <w:vAlign w:val="center"/>
                </w:tcPr>
                <w:p w14:paraId="76BEC798">
                  <w:pPr>
                    <w:numPr>
                      <w:ilvl w:val="0"/>
                      <w:numId w:val="54"/>
                    </w:numPr>
                    <w:ind w:left="210"/>
                    <w:jc w:val="center"/>
                    <w:rPr>
                      <w:szCs w:val="21"/>
                    </w:rPr>
                  </w:pPr>
                </w:p>
              </w:tc>
              <w:tc>
                <w:tcPr>
                  <w:tcW w:w="569" w:type="pct"/>
                  <w:vMerge w:val="restart"/>
                  <w:tcBorders>
                    <w:tl2br w:val="nil"/>
                    <w:tr2bl w:val="nil"/>
                  </w:tcBorders>
                  <w:vAlign w:val="center"/>
                </w:tcPr>
                <w:p w14:paraId="0FFC0D2E">
                  <w:pPr>
                    <w:jc w:val="center"/>
                    <w:rPr>
                      <w:szCs w:val="21"/>
                    </w:rPr>
                  </w:pPr>
                  <w:r>
                    <w:rPr>
                      <w:rFonts w:hint="eastAsia"/>
                      <w:szCs w:val="21"/>
                    </w:rPr>
                    <w:t>动物实验</w:t>
                  </w:r>
                </w:p>
              </w:tc>
              <w:tc>
                <w:tcPr>
                  <w:tcW w:w="818" w:type="pct"/>
                  <w:tcBorders>
                    <w:tl2br w:val="nil"/>
                    <w:tr2bl w:val="nil"/>
                  </w:tcBorders>
                  <w:shd w:val="clear" w:color="auto" w:fill="auto"/>
                  <w:vAlign w:val="center"/>
                </w:tcPr>
                <w:p w14:paraId="53925408">
                  <w:pPr>
                    <w:jc w:val="center"/>
                    <w:rPr>
                      <w:szCs w:val="21"/>
                    </w:rPr>
                  </w:pPr>
                  <w:r>
                    <w:rPr>
                      <w:rFonts w:hint="eastAsia"/>
                    </w:rPr>
                    <w:t>废一次性实验耗材</w:t>
                  </w:r>
                </w:p>
              </w:tc>
              <w:tc>
                <w:tcPr>
                  <w:tcW w:w="460" w:type="pct"/>
                  <w:tcBorders>
                    <w:tl2br w:val="nil"/>
                    <w:tr2bl w:val="nil"/>
                  </w:tcBorders>
                  <w:shd w:val="clear" w:color="auto" w:fill="auto"/>
                  <w:vAlign w:val="center"/>
                </w:tcPr>
                <w:p w14:paraId="2FAEAB32">
                  <w:pPr>
                    <w:jc w:val="center"/>
                    <w:rPr>
                      <w:szCs w:val="21"/>
                    </w:rPr>
                  </w:pPr>
                  <w:r>
                    <w:rPr>
                      <w:rFonts w:hint="eastAsia"/>
                      <w:szCs w:val="21"/>
                    </w:rPr>
                    <w:t>HW01</w:t>
                  </w:r>
                </w:p>
              </w:tc>
              <w:tc>
                <w:tcPr>
                  <w:tcW w:w="815" w:type="pct"/>
                  <w:tcBorders>
                    <w:tl2br w:val="nil"/>
                    <w:tr2bl w:val="nil"/>
                  </w:tcBorders>
                  <w:shd w:val="clear" w:color="auto" w:fill="auto"/>
                  <w:vAlign w:val="center"/>
                </w:tcPr>
                <w:p w14:paraId="5AEA7368">
                  <w:pPr>
                    <w:jc w:val="center"/>
                    <w:rPr>
                      <w:szCs w:val="21"/>
                    </w:rPr>
                  </w:pPr>
                  <w:r>
                    <w:rPr>
                      <w:rFonts w:hint="eastAsia"/>
                      <w:szCs w:val="21"/>
                    </w:rPr>
                    <w:t>841-001-01</w:t>
                  </w:r>
                </w:p>
              </w:tc>
              <w:tc>
                <w:tcPr>
                  <w:tcW w:w="392" w:type="pct"/>
                  <w:tcBorders>
                    <w:tl2br w:val="nil"/>
                    <w:tr2bl w:val="nil"/>
                  </w:tcBorders>
                  <w:shd w:val="clear" w:color="auto" w:fill="auto"/>
                  <w:vAlign w:val="center"/>
                </w:tcPr>
                <w:p w14:paraId="6F5A393D">
                  <w:pPr>
                    <w:jc w:val="center"/>
                    <w:rPr>
                      <w:szCs w:val="21"/>
                    </w:rPr>
                  </w:pPr>
                  <w:r>
                    <w:rPr>
                      <w:rFonts w:hint="eastAsia"/>
                      <w:szCs w:val="21"/>
                    </w:rPr>
                    <w:t>固态</w:t>
                  </w:r>
                </w:p>
              </w:tc>
              <w:tc>
                <w:tcPr>
                  <w:tcW w:w="419" w:type="pct"/>
                  <w:tcBorders>
                    <w:tl2br w:val="nil"/>
                    <w:tr2bl w:val="nil"/>
                  </w:tcBorders>
                  <w:shd w:val="clear" w:color="auto" w:fill="auto"/>
                  <w:vAlign w:val="center"/>
                </w:tcPr>
                <w:p w14:paraId="7352DEE8">
                  <w:pPr>
                    <w:jc w:val="center"/>
                    <w:rPr>
                      <w:szCs w:val="21"/>
                    </w:rPr>
                  </w:pPr>
                  <w:r>
                    <w:rPr>
                      <w:rFonts w:hint="eastAsia"/>
                      <w:szCs w:val="21"/>
                    </w:rPr>
                    <w:t>In</w:t>
                  </w:r>
                </w:p>
              </w:tc>
              <w:tc>
                <w:tcPr>
                  <w:tcW w:w="564" w:type="pct"/>
                  <w:tcBorders>
                    <w:tl2br w:val="nil"/>
                    <w:tr2bl w:val="nil"/>
                  </w:tcBorders>
                  <w:shd w:val="clear" w:color="auto" w:fill="auto"/>
                  <w:vAlign w:val="center"/>
                </w:tcPr>
                <w:p w14:paraId="4D3E4CF6">
                  <w:pPr>
                    <w:jc w:val="center"/>
                    <w:rPr>
                      <w:szCs w:val="21"/>
                      <w:highlight w:val="red"/>
                    </w:rPr>
                  </w:pPr>
                  <w:r>
                    <w:rPr>
                      <w:rFonts w:hint="eastAsia"/>
                      <w:szCs w:val="21"/>
                    </w:rPr>
                    <w:t>0.2</w:t>
                  </w:r>
                </w:p>
              </w:tc>
              <w:tc>
                <w:tcPr>
                  <w:tcW w:w="541" w:type="pct"/>
                  <w:vMerge w:val="continue"/>
                  <w:tcBorders>
                    <w:tl2br w:val="nil"/>
                    <w:tr2bl w:val="nil"/>
                  </w:tcBorders>
                  <w:vAlign w:val="center"/>
                </w:tcPr>
                <w:p w14:paraId="6A1B5BBF">
                  <w:pPr>
                    <w:widowControl/>
                    <w:jc w:val="center"/>
                    <w:rPr>
                      <w:szCs w:val="21"/>
                    </w:rPr>
                  </w:pPr>
                </w:p>
              </w:tc>
            </w:tr>
            <w:tr w14:paraId="30C06E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5" w:hRule="atLeast"/>
                <w:jc w:val="center"/>
              </w:trPr>
              <w:tc>
                <w:tcPr>
                  <w:tcW w:w="417" w:type="pct"/>
                  <w:tcBorders>
                    <w:tl2br w:val="nil"/>
                    <w:tr2bl w:val="nil"/>
                  </w:tcBorders>
                  <w:vAlign w:val="center"/>
                </w:tcPr>
                <w:p w14:paraId="0A9D2A07">
                  <w:pPr>
                    <w:numPr>
                      <w:ilvl w:val="0"/>
                      <w:numId w:val="54"/>
                    </w:numPr>
                    <w:ind w:left="210"/>
                    <w:jc w:val="center"/>
                    <w:rPr>
                      <w:szCs w:val="21"/>
                    </w:rPr>
                  </w:pPr>
                </w:p>
              </w:tc>
              <w:tc>
                <w:tcPr>
                  <w:tcW w:w="569" w:type="pct"/>
                  <w:vMerge w:val="continue"/>
                  <w:tcBorders>
                    <w:tl2br w:val="nil"/>
                    <w:tr2bl w:val="nil"/>
                  </w:tcBorders>
                  <w:vAlign w:val="center"/>
                </w:tcPr>
                <w:p w14:paraId="4A61FAC0">
                  <w:pPr>
                    <w:jc w:val="center"/>
                    <w:rPr>
                      <w:szCs w:val="21"/>
                    </w:rPr>
                  </w:pPr>
                </w:p>
              </w:tc>
              <w:tc>
                <w:tcPr>
                  <w:tcW w:w="818" w:type="pct"/>
                  <w:tcBorders>
                    <w:tl2br w:val="nil"/>
                    <w:tr2bl w:val="nil"/>
                  </w:tcBorders>
                  <w:vAlign w:val="center"/>
                </w:tcPr>
                <w:p w14:paraId="2BDD7809">
                  <w:pPr>
                    <w:jc w:val="center"/>
                    <w:rPr>
                      <w:szCs w:val="21"/>
                    </w:rPr>
                  </w:pPr>
                  <w:r>
                    <w:rPr>
                      <w:rFonts w:hint="eastAsia"/>
                    </w:rPr>
                    <w:t>废试剂</w:t>
                  </w:r>
                </w:p>
              </w:tc>
              <w:tc>
                <w:tcPr>
                  <w:tcW w:w="460" w:type="pct"/>
                  <w:tcBorders>
                    <w:tl2br w:val="nil"/>
                    <w:tr2bl w:val="nil"/>
                  </w:tcBorders>
                  <w:vAlign w:val="center"/>
                </w:tcPr>
                <w:p w14:paraId="6A52B467">
                  <w:pPr>
                    <w:widowControl/>
                    <w:jc w:val="center"/>
                    <w:rPr>
                      <w:szCs w:val="21"/>
                    </w:rPr>
                  </w:pPr>
                  <w:r>
                    <w:rPr>
                      <w:szCs w:val="21"/>
                    </w:rPr>
                    <w:t>HW49</w:t>
                  </w:r>
                </w:p>
              </w:tc>
              <w:tc>
                <w:tcPr>
                  <w:tcW w:w="815" w:type="pct"/>
                  <w:tcBorders>
                    <w:tl2br w:val="nil"/>
                    <w:tr2bl w:val="nil"/>
                  </w:tcBorders>
                  <w:vAlign w:val="center"/>
                </w:tcPr>
                <w:p w14:paraId="01DFCA09">
                  <w:pPr>
                    <w:jc w:val="center"/>
                    <w:rPr>
                      <w:szCs w:val="21"/>
                    </w:rPr>
                  </w:pPr>
                  <w:r>
                    <w:rPr>
                      <w:szCs w:val="21"/>
                    </w:rPr>
                    <w:t>900-047-49</w:t>
                  </w:r>
                </w:p>
              </w:tc>
              <w:tc>
                <w:tcPr>
                  <w:tcW w:w="392" w:type="pct"/>
                  <w:tcBorders>
                    <w:tl2br w:val="nil"/>
                    <w:tr2bl w:val="nil"/>
                  </w:tcBorders>
                  <w:vAlign w:val="center"/>
                </w:tcPr>
                <w:p w14:paraId="01565CFE">
                  <w:pPr>
                    <w:jc w:val="center"/>
                    <w:rPr>
                      <w:szCs w:val="21"/>
                    </w:rPr>
                  </w:pPr>
                  <w:r>
                    <w:rPr>
                      <w:rFonts w:hint="eastAsia"/>
                      <w:szCs w:val="21"/>
                    </w:rPr>
                    <w:t>固态</w:t>
                  </w:r>
                </w:p>
              </w:tc>
              <w:tc>
                <w:tcPr>
                  <w:tcW w:w="419" w:type="pct"/>
                  <w:tcBorders>
                    <w:tl2br w:val="nil"/>
                    <w:tr2bl w:val="nil"/>
                  </w:tcBorders>
                  <w:vAlign w:val="center"/>
                </w:tcPr>
                <w:p w14:paraId="693A25B5">
                  <w:pPr>
                    <w:jc w:val="center"/>
                    <w:rPr>
                      <w:szCs w:val="21"/>
                    </w:rPr>
                  </w:pPr>
                  <w:r>
                    <w:rPr>
                      <w:rFonts w:hint="eastAsia"/>
                      <w:szCs w:val="21"/>
                    </w:rPr>
                    <w:t>T/In</w:t>
                  </w:r>
                </w:p>
              </w:tc>
              <w:tc>
                <w:tcPr>
                  <w:tcW w:w="564" w:type="pct"/>
                  <w:tcBorders>
                    <w:tl2br w:val="nil"/>
                    <w:tr2bl w:val="nil"/>
                  </w:tcBorders>
                  <w:vAlign w:val="center"/>
                </w:tcPr>
                <w:p w14:paraId="76C592BF">
                  <w:pPr>
                    <w:jc w:val="center"/>
                    <w:rPr>
                      <w:szCs w:val="21"/>
                      <w:highlight w:val="red"/>
                    </w:rPr>
                  </w:pPr>
                  <w:r>
                    <w:rPr>
                      <w:rFonts w:hint="eastAsia"/>
                      <w:szCs w:val="21"/>
                    </w:rPr>
                    <w:t>0.05</w:t>
                  </w:r>
                </w:p>
              </w:tc>
              <w:tc>
                <w:tcPr>
                  <w:tcW w:w="541" w:type="pct"/>
                  <w:vMerge w:val="continue"/>
                  <w:tcBorders>
                    <w:tl2br w:val="nil"/>
                    <w:tr2bl w:val="nil"/>
                  </w:tcBorders>
                  <w:vAlign w:val="center"/>
                </w:tcPr>
                <w:p w14:paraId="149B9C1B">
                  <w:pPr>
                    <w:widowControl/>
                    <w:jc w:val="center"/>
                    <w:rPr>
                      <w:szCs w:val="21"/>
                    </w:rPr>
                  </w:pPr>
                </w:p>
              </w:tc>
            </w:tr>
            <w:tr w14:paraId="4A9FF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5" w:hRule="atLeast"/>
                <w:jc w:val="center"/>
              </w:trPr>
              <w:tc>
                <w:tcPr>
                  <w:tcW w:w="417" w:type="pct"/>
                  <w:tcBorders>
                    <w:tl2br w:val="nil"/>
                    <w:tr2bl w:val="nil"/>
                  </w:tcBorders>
                  <w:vAlign w:val="center"/>
                </w:tcPr>
                <w:p w14:paraId="616A9AFB">
                  <w:pPr>
                    <w:numPr>
                      <w:ilvl w:val="0"/>
                      <w:numId w:val="54"/>
                    </w:numPr>
                    <w:ind w:left="210"/>
                    <w:jc w:val="center"/>
                    <w:rPr>
                      <w:szCs w:val="21"/>
                    </w:rPr>
                  </w:pPr>
                </w:p>
              </w:tc>
              <w:tc>
                <w:tcPr>
                  <w:tcW w:w="569" w:type="pct"/>
                  <w:vMerge w:val="continue"/>
                  <w:tcBorders>
                    <w:tl2br w:val="nil"/>
                    <w:tr2bl w:val="nil"/>
                  </w:tcBorders>
                  <w:vAlign w:val="center"/>
                </w:tcPr>
                <w:p w14:paraId="51C888F1">
                  <w:pPr>
                    <w:jc w:val="center"/>
                    <w:rPr>
                      <w:szCs w:val="21"/>
                    </w:rPr>
                  </w:pPr>
                </w:p>
              </w:tc>
              <w:tc>
                <w:tcPr>
                  <w:tcW w:w="818" w:type="pct"/>
                  <w:tcBorders>
                    <w:tl2br w:val="nil"/>
                    <w:tr2bl w:val="nil"/>
                  </w:tcBorders>
                  <w:vAlign w:val="center"/>
                </w:tcPr>
                <w:p w14:paraId="153A65C3">
                  <w:pPr>
                    <w:jc w:val="center"/>
                    <w:rPr>
                      <w:szCs w:val="21"/>
                    </w:rPr>
                  </w:pPr>
                  <w:r>
                    <w:rPr>
                      <w:rFonts w:hint="eastAsia"/>
                    </w:rPr>
                    <w:t>废药品</w:t>
                  </w:r>
                </w:p>
              </w:tc>
              <w:tc>
                <w:tcPr>
                  <w:tcW w:w="460" w:type="pct"/>
                  <w:tcBorders>
                    <w:tl2br w:val="nil"/>
                    <w:tr2bl w:val="nil"/>
                  </w:tcBorders>
                  <w:vAlign w:val="center"/>
                </w:tcPr>
                <w:p w14:paraId="7C5EA601">
                  <w:pPr>
                    <w:jc w:val="center"/>
                    <w:rPr>
                      <w:szCs w:val="21"/>
                    </w:rPr>
                  </w:pPr>
                  <w:r>
                    <w:rPr>
                      <w:szCs w:val="21"/>
                    </w:rPr>
                    <w:t>HW</w:t>
                  </w:r>
                  <w:r>
                    <w:rPr>
                      <w:rFonts w:hint="eastAsia"/>
                      <w:szCs w:val="21"/>
                    </w:rPr>
                    <w:t>02</w:t>
                  </w:r>
                </w:p>
              </w:tc>
              <w:tc>
                <w:tcPr>
                  <w:tcW w:w="815" w:type="pct"/>
                  <w:tcBorders>
                    <w:tl2br w:val="nil"/>
                    <w:tr2bl w:val="nil"/>
                  </w:tcBorders>
                  <w:vAlign w:val="center"/>
                </w:tcPr>
                <w:p w14:paraId="56136F18">
                  <w:pPr>
                    <w:jc w:val="center"/>
                    <w:rPr>
                      <w:szCs w:val="21"/>
                    </w:rPr>
                  </w:pPr>
                  <w:r>
                    <w:rPr>
                      <w:rFonts w:hint="eastAsia"/>
                      <w:szCs w:val="21"/>
                    </w:rPr>
                    <w:t>276-005-02</w:t>
                  </w:r>
                </w:p>
              </w:tc>
              <w:tc>
                <w:tcPr>
                  <w:tcW w:w="392" w:type="pct"/>
                  <w:tcBorders>
                    <w:tl2br w:val="nil"/>
                    <w:tr2bl w:val="nil"/>
                  </w:tcBorders>
                  <w:vAlign w:val="center"/>
                </w:tcPr>
                <w:p w14:paraId="4299D9F0">
                  <w:pPr>
                    <w:jc w:val="center"/>
                    <w:rPr>
                      <w:szCs w:val="21"/>
                    </w:rPr>
                  </w:pPr>
                  <w:r>
                    <w:rPr>
                      <w:rFonts w:hint="eastAsia"/>
                      <w:szCs w:val="21"/>
                    </w:rPr>
                    <w:t>固态</w:t>
                  </w:r>
                </w:p>
              </w:tc>
              <w:tc>
                <w:tcPr>
                  <w:tcW w:w="419" w:type="pct"/>
                  <w:tcBorders>
                    <w:tl2br w:val="nil"/>
                    <w:tr2bl w:val="nil"/>
                  </w:tcBorders>
                  <w:vAlign w:val="center"/>
                </w:tcPr>
                <w:p w14:paraId="234AAD72">
                  <w:pPr>
                    <w:jc w:val="center"/>
                    <w:rPr>
                      <w:szCs w:val="21"/>
                    </w:rPr>
                  </w:pPr>
                  <w:r>
                    <w:rPr>
                      <w:rFonts w:hint="eastAsia"/>
                      <w:szCs w:val="21"/>
                    </w:rPr>
                    <w:t>T</w:t>
                  </w:r>
                </w:p>
              </w:tc>
              <w:tc>
                <w:tcPr>
                  <w:tcW w:w="564" w:type="pct"/>
                  <w:tcBorders>
                    <w:tl2br w:val="nil"/>
                    <w:tr2bl w:val="nil"/>
                  </w:tcBorders>
                  <w:vAlign w:val="center"/>
                </w:tcPr>
                <w:p w14:paraId="02ECBF6A">
                  <w:pPr>
                    <w:widowControl/>
                    <w:jc w:val="center"/>
                    <w:rPr>
                      <w:szCs w:val="21"/>
                      <w:highlight w:val="red"/>
                    </w:rPr>
                  </w:pPr>
                  <w:r>
                    <w:rPr>
                      <w:rFonts w:hint="eastAsia"/>
                      <w:szCs w:val="21"/>
                    </w:rPr>
                    <w:t>0.05</w:t>
                  </w:r>
                </w:p>
              </w:tc>
              <w:tc>
                <w:tcPr>
                  <w:tcW w:w="541" w:type="pct"/>
                  <w:vMerge w:val="continue"/>
                  <w:tcBorders>
                    <w:tl2br w:val="nil"/>
                    <w:tr2bl w:val="nil"/>
                  </w:tcBorders>
                  <w:vAlign w:val="center"/>
                </w:tcPr>
                <w:p w14:paraId="4F78068C">
                  <w:pPr>
                    <w:widowControl/>
                    <w:jc w:val="center"/>
                    <w:rPr>
                      <w:szCs w:val="21"/>
                    </w:rPr>
                  </w:pPr>
                </w:p>
              </w:tc>
            </w:tr>
            <w:tr w14:paraId="57ADB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5" w:hRule="atLeast"/>
                <w:jc w:val="center"/>
              </w:trPr>
              <w:tc>
                <w:tcPr>
                  <w:tcW w:w="417" w:type="pct"/>
                  <w:tcBorders>
                    <w:tl2br w:val="nil"/>
                    <w:tr2bl w:val="nil"/>
                  </w:tcBorders>
                  <w:vAlign w:val="center"/>
                </w:tcPr>
                <w:p w14:paraId="75A60BF1">
                  <w:pPr>
                    <w:numPr>
                      <w:ilvl w:val="0"/>
                      <w:numId w:val="54"/>
                    </w:numPr>
                    <w:ind w:left="210"/>
                    <w:jc w:val="center"/>
                    <w:rPr>
                      <w:szCs w:val="21"/>
                    </w:rPr>
                  </w:pPr>
                </w:p>
              </w:tc>
              <w:tc>
                <w:tcPr>
                  <w:tcW w:w="569" w:type="pct"/>
                  <w:vMerge w:val="continue"/>
                  <w:tcBorders>
                    <w:tl2br w:val="nil"/>
                    <w:tr2bl w:val="nil"/>
                  </w:tcBorders>
                  <w:vAlign w:val="center"/>
                </w:tcPr>
                <w:p w14:paraId="7E252584">
                  <w:pPr>
                    <w:jc w:val="center"/>
                    <w:rPr>
                      <w:szCs w:val="21"/>
                    </w:rPr>
                  </w:pPr>
                </w:p>
              </w:tc>
              <w:tc>
                <w:tcPr>
                  <w:tcW w:w="818" w:type="pct"/>
                  <w:tcBorders>
                    <w:tl2br w:val="nil"/>
                    <w:tr2bl w:val="nil"/>
                  </w:tcBorders>
                  <w:vAlign w:val="center"/>
                </w:tcPr>
                <w:p w14:paraId="721D3AA7">
                  <w:pPr>
                    <w:jc w:val="center"/>
                    <w:rPr>
                      <w:szCs w:val="21"/>
                    </w:rPr>
                  </w:pPr>
                  <w:r>
                    <w:rPr>
                      <w:rFonts w:hint="eastAsia"/>
                    </w:rPr>
                    <w:t>实验器皿清洗废液</w:t>
                  </w:r>
                </w:p>
              </w:tc>
              <w:tc>
                <w:tcPr>
                  <w:tcW w:w="460" w:type="pct"/>
                  <w:tcBorders>
                    <w:tl2br w:val="nil"/>
                    <w:tr2bl w:val="nil"/>
                  </w:tcBorders>
                  <w:vAlign w:val="center"/>
                </w:tcPr>
                <w:p w14:paraId="666002B1">
                  <w:pPr>
                    <w:jc w:val="center"/>
                    <w:rPr>
                      <w:szCs w:val="21"/>
                    </w:rPr>
                  </w:pPr>
                  <w:r>
                    <w:rPr>
                      <w:szCs w:val="21"/>
                    </w:rPr>
                    <w:t>HW49</w:t>
                  </w:r>
                </w:p>
              </w:tc>
              <w:tc>
                <w:tcPr>
                  <w:tcW w:w="815" w:type="pct"/>
                  <w:tcBorders>
                    <w:tl2br w:val="nil"/>
                    <w:tr2bl w:val="nil"/>
                  </w:tcBorders>
                  <w:vAlign w:val="center"/>
                </w:tcPr>
                <w:p w14:paraId="0C541B0B">
                  <w:pPr>
                    <w:jc w:val="center"/>
                    <w:rPr>
                      <w:szCs w:val="21"/>
                    </w:rPr>
                  </w:pPr>
                  <w:r>
                    <w:rPr>
                      <w:szCs w:val="21"/>
                    </w:rPr>
                    <w:t>900-047-49</w:t>
                  </w:r>
                </w:p>
              </w:tc>
              <w:tc>
                <w:tcPr>
                  <w:tcW w:w="392" w:type="pct"/>
                  <w:tcBorders>
                    <w:tl2br w:val="nil"/>
                    <w:tr2bl w:val="nil"/>
                  </w:tcBorders>
                  <w:vAlign w:val="center"/>
                </w:tcPr>
                <w:p w14:paraId="119E2734">
                  <w:pPr>
                    <w:jc w:val="center"/>
                    <w:rPr>
                      <w:szCs w:val="21"/>
                    </w:rPr>
                  </w:pPr>
                  <w:r>
                    <w:rPr>
                      <w:rFonts w:hint="eastAsia"/>
                      <w:szCs w:val="21"/>
                    </w:rPr>
                    <w:t>液态</w:t>
                  </w:r>
                </w:p>
              </w:tc>
              <w:tc>
                <w:tcPr>
                  <w:tcW w:w="419" w:type="pct"/>
                  <w:tcBorders>
                    <w:tl2br w:val="nil"/>
                    <w:tr2bl w:val="nil"/>
                  </w:tcBorders>
                  <w:vAlign w:val="center"/>
                </w:tcPr>
                <w:p w14:paraId="7B529DD3">
                  <w:pPr>
                    <w:jc w:val="center"/>
                    <w:rPr>
                      <w:szCs w:val="21"/>
                    </w:rPr>
                  </w:pPr>
                  <w:r>
                    <w:rPr>
                      <w:rFonts w:hint="eastAsia"/>
                      <w:szCs w:val="21"/>
                    </w:rPr>
                    <w:t>T/In</w:t>
                  </w:r>
                </w:p>
              </w:tc>
              <w:tc>
                <w:tcPr>
                  <w:tcW w:w="564" w:type="pct"/>
                  <w:tcBorders>
                    <w:tl2br w:val="nil"/>
                    <w:tr2bl w:val="nil"/>
                  </w:tcBorders>
                  <w:vAlign w:val="center"/>
                </w:tcPr>
                <w:p w14:paraId="2B7DA0BD">
                  <w:pPr>
                    <w:widowControl/>
                    <w:jc w:val="center"/>
                    <w:rPr>
                      <w:rFonts w:hint="default" w:eastAsia="宋体"/>
                      <w:szCs w:val="21"/>
                      <w:highlight w:val="red"/>
                      <w:lang w:val="en-US" w:eastAsia="zh-CN"/>
                    </w:rPr>
                  </w:pPr>
                  <w:r>
                    <w:rPr>
                      <w:rFonts w:hint="eastAsia"/>
                      <w:szCs w:val="21"/>
                      <w:lang w:val="en-US" w:eastAsia="zh-CN"/>
                    </w:rPr>
                    <w:t>0.09</w:t>
                  </w:r>
                </w:p>
              </w:tc>
              <w:tc>
                <w:tcPr>
                  <w:tcW w:w="541" w:type="pct"/>
                  <w:vMerge w:val="continue"/>
                  <w:tcBorders>
                    <w:tl2br w:val="nil"/>
                    <w:tr2bl w:val="nil"/>
                  </w:tcBorders>
                  <w:vAlign w:val="center"/>
                </w:tcPr>
                <w:p w14:paraId="0D8C3A85">
                  <w:pPr>
                    <w:widowControl/>
                    <w:jc w:val="center"/>
                    <w:rPr>
                      <w:szCs w:val="21"/>
                    </w:rPr>
                  </w:pPr>
                </w:p>
              </w:tc>
            </w:tr>
            <w:tr w14:paraId="3AEF25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5" w:hRule="atLeast"/>
                <w:jc w:val="center"/>
              </w:trPr>
              <w:tc>
                <w:tcPr>
                  <w:tcW w:w="417" w:type="pct"/>
                  <w:tcBorders>
                    <w:tl2br w:val="nil"/>
                    <w:tr2bl w:val="nil"/>
                  </w:tcBorders>
                  <w:vAlign w:val="center"/>
                </w:tcPr>
                <w:p w14:paraId="3EF3D79D">
                  <w:pPr>
                    <w:numPr>
                      <w:ilvl w:val="0"/>
                      <w:numId w:val="54"/>
                    </w:numPr>
                    <w:ind w:left="210"/>
                    <w:jc w:val="center"/>
                    <w:rPr>
                      <w:szCs w:val="21"/>
                    </w:rPr>
                  </w:pPr>
                </w:p>
              </w:tc>
              <w:tc>
                <w:tcPr>
                  <w:tcW w:w="569" w:type="pct"/>
                  <w:vMerge w:val="continue"/>
                  <w:tcBorders>
                    <w:tl2br w:val="nil"/>
                    <w:tr2bl w:val="nil"/>
                  </w:tcBorders>
                  <w:vAlign w:val="center"/>
                </w:tcPr>
                <w:p w14:paraId="2BA38970">
                  <w:pPr>
                    <w:jc w:val="center"/>
                    <w:rPr>
                      <w:szCs w:val="21"/>
                    </w:rPr>
                  </w:pPr>
                </w:p>
              </w:tc>
              <w:tc>
                <w:tcPr>
                  <w:tcW w:w="818" w:type="pct"/>
                  <w:tcBorders>
                    <w:tl2br w:val="nil"/>
                    <w:tr2bl w:val="nil"/>
                  </w:tcBorders>
                  <w:vAlign w:val="center"/>
                </w:tcPr>
                <w:p w14:paraId="3BDC5AA4">
                  <w:pPr>
                    <w:jc w:val="center"/>
                    <w:rPr>
                      <w:szCs w:val="21"/>
                    </w:rPr>
                  </w:pPr>
                  <w:r>
                    <w:rPr>
                      <w:rFonts w:hint="eastAsia"/>
                    </w:rPr>
                    <w:t>实验废液</w:t>
                  </w:r>
                </w:p>
              </w:tc>
              <w:tc>
                <w:tcPr>
                  <w:tcW w:w="460" w:type="pct"/>
                  <w:tcBorders>
                    <w:tl2br w:val="nil"/>
                    <w:tr2bl w:val="nil"/>
                  </w:tcBorders>
                  <w:vAlign w:val="center"/>
                </w:tcPr>
                <w:p w14:paraId="0F8E0DF6">
                  <w:pPr>
                    <w:jc w:val="center"/>
                    <w:rPr>
                      <w:szCs w:val="21"/>
                    </w:rPr>
                  </w:pPr>
                  <w:r>
                    <w:rPr>
                      <w:szCs w:val="21"/>
                    </w:rPr>
                    <w:t>HW49</w:t>
                  </w:r>
                </w:p>
              </w:tc>
              <w:tc>
                <w:tcPr>
                  <w:tcW w:w="815" w:type="pct"/>
                  <w:tcBorders>
                    <w:tl2br w:val="nil"/>
                    <w:tr2bl w:val="nil"/>
                  </w:tcBorders>
                  <w:vAlign w:val="center"/>
                </w:tcPr>
                <w:p w14:paraId="57BA5BAD">
                  <w:pPr>
                    <w:jc w:val="center"/>
                    <w:rPr>
                      <w:szCs w:val="21"/>
                    </w:rPr>
                  </w:pPr>
                  <w:r>
                    <w:rPr>
                      <w:szCs w:val="21"/>
                    </w:rPr>
                    <w:t>900-047-49</w:t>
                  </w:r>
                </w:p>
              </w:tc>
              <w:tc>
                <w:tcPr>
                  <w:tcW w:w="392" w:type="pct"/>
                  <w:tcBorders>
                    <w:tl2br w:val="nil"/>
                    <w:tr2bl w:val="nil"/>
                  </w:tcBorders>
                  <w:vAlign w:val="center"/>
                </w:tcPr>
                <w:p w14:paraId="235BD65D">
                  <w:pPr>
                    <w:jc w:val="center"/>
                    <w:rPr>
                      <w:szCs w:val="21"/>
                    </w:rPr>
                  </w:pPr>
                  <w:r>
                    <w:rPr>
                      <w:rFonts w:hint="eastAsia"/>
                      <w:szCs w:val="21"/>
                    </w:rPr>
                    <w:t>液态</w:t>
                  </w:r>
                </w:p>
              </w:tc>
              <w:tc>
                <w:tcPr>
                  <w:tcW w:w="419" w:type="pct"/>
                  <w:tcBorders>
                    <w:tl2br w:val="nil"/>
                    <w:tr2bl w:val="nil"/>
                  </w:tcBorders>
                  <w:vAlign w:val="center"/>
                </w:tcPr>
                <w:p w14:paraId="153B7173">
                  <w:pPr>
                    <w:jc w:val="center"/>
                    <w:rPr>
                      <w:szCs w:val="21"/>
                    </w:rPr>
                  </w:pPr>
                  <w:r>
                    <w:rPr>
                      <w:rFonts w:hint="eastAsia"/>
                      <w:szCs w:val="21"/>
                    </w:rPr>
                    <w:t>T/In</w:t>
                  </w:r>
                </w:p>
              </w:tc>
              <w:tc>
                <w:tcPr>
                  <w:tcW w:w="564" w:type="pct"/>
                  <w:tcBorders>
                    <w:tl2br w:val="nil"/>
                    <w:tr2bl w:val="nil"/>
                  </w:tcBorders>
                  <w:vAlign w:val="center"/>
                </w:tcPr>
                <w:p w14:paraId="247BFD14">
                  <w:pPr>
                    <w:widowControl/>
                    <w:jc w:val="center"/>
                    <w:rPr>
                      <w:szCs w:val="21"/>
                      <w:highlight w:val="red"/>
                    </w:rPr>
                  </w:pPr>
                  <w:r>
                    <w:rPr>
                      <w:rFonts w:hint="eastAsia"/>
                      <w:szCs w:val="21"/>
                    </w:rPr>
                    <w:t>0.5</w:t>
                  </w:r>
                </w:p>
              </w:tc>
              <w:tc>
                <w:tcPr>
                  <w:tcW w:w="541" w:type="pct"/>
                  <w:vMerge w:val="continue"/>
                  <w:tcBorders>
                    <w:tl2br w:val="nil"/>
                    <w:tr2bl w:val="nil"/>
                  </w:tcBorders>
                  <w:vAlign w:val="center"/>
                </w:tcPr>
                <w:p w14:paraId="43A8B9DD">
                  <w:pPr>
                    <w:widowControl/>
                    <w:jc w:val="center"/>
                    <w:rPr>
                      <w:szCs w:val="21"/>
                    </w:rPr>
                  </w:pPr>
                </w:p>
              </w:tc>
            </w:tr>
            <w:tr w14:paraId="12B6C1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6" w:hRule="atLeast"/>
                <w:jc w:val="center"/>
              </w:trPr>
              <w:tc>
                <w:tcPr>
                  <w:tcW w:w="417" w:type="pct"/>
                  <w:tcBorders>
                    <w:tl2br w:val="nil"/>
                    <w:tr2bl w:val="nil"/>
                  </w:tcBorders>
                  <w:vAlign w:val="center"/>
                </w:tcPr>
                <w:p w14:paraId="0386631B">
                  <w:pPr>
                    <w:numPr>
                      <w:ilvl w:val="0"/>
                      <w:numId w:val="54"/>
                    </w:numPr>
                    <w:ind w:left="210"/>
                    <w:jc w:val="center"/>
                    <w:rPr>
                      <w:szCs w:val="21"/>
                    </w:rPr>
                  </w:pPr>
                </w:p>
              </w:tc>
              <w:tc>
                <w:tcPr>
                  <w:tcW w:w="569" w:type="pct"/>
                  <w:tcBorders>
                    <w:tl2br w:val="nil"/>
                    <w:tr2bl w:val="nil"/>
                  </w:tcBorders>
                  <w:vAlign w:val="center"/>
                </w:tcPr>
                <w:p w14:paraId="5594A7D2">
                  <w:pPr>
                    <w:jc w:val="center"/>
                    <w:rPr>
                      <w:szCs w:val="21"/>
                    </w:rPr>
                  </w:pPr>
                  <w:r>
                    <w:rPr>
                      <w:rFonts w:hint="eastAsia"/>
                      <w:szCs w:val="21"/>
                    </w:rPr>
                    <w:t>超净工作台、IVC笼具使用过程</w:t>
                  </w:r>
                </w:p>
              </w:tc>
              <w:tc>
                <w:tcPr>
                  <w:tcW w:w="818" w:type="pct"/>
                  <w:tcBorders>
                    <w:tl2br w:val="nil"/>
                    <w:tr2bl w:val="nil"/>
                  </w:tcBorders>
                  <w:vAlign w:val="center"/>
                </w:tcPr>
                <w:p w14:paraId="42F71927">
                  <w:pPr>
                    <w:jc w:val="center"/>
                    <w:rPr>
                      <w:szCs w:val="21"/>
                    </w:rPr>
                  </w:pPr>
                  <w:r>
                    <w:rPr>
                      <w:rFonts w:hint="eastAsia"/>
                    </w:rPr>
                    <w:t>废滤芯</w:t>
                  </w:r>
                </w:p>
              </w:tc>
              <w:tc>
                <w:tcPr>
                  <w:tcW w:w="460" w:type="pct"/>
                  <w:tcBorders>
                    <w:tl2br w:val="nil"/>
                    <w:tr2bl w:val="nil"/>
                  </w:tcBorders>
                  <w:vAlign w:val="center"/>
                </w:tcPr>
                <w:p w14:paraId="1C8CBC4B">
                  <w:pPr>
                    <w:jc w:val="center"/>
                    <w:rPr>
                      <w:szCs w:val="21"/>
                    </w:rPr>
                  </w:pPr>
                  <w:r>
                    <w:rPr>
                      <w:szCs w:val="21"/>
                    </w:rPr>
                    <w:t>HW49</w:t>
                  </w:r>
                </w:p>
              </w:tc>
              <w:tc>
                <w:tcPr>
                  <w:tcW w:w="815" w:type="pct"/>
                  <w:tcBorders>
                    <w:tl2br w:val="nil"/>
                    <w:tr2bl w:val="nil"/>
                  </w:tcBorders>
                  <w:vAlign w:val="center"/>
                </w:tcPr>
                <w:p w14:paraId="5E205BE4">
                  <w:pPr>
                    <w:jc w:val="center"/>
                    <w:rPr>
                      <w:szCs w:val="21"/>
                    </w:rPr>
                  </w:pPr>
                  <w:r>
                    <w:rPr>
                      <w:szCs w:val="21"/>
                    </w:rPr>
                    <w:t>900-047-49</w:t>
                  </w:r>
                </w:p>
              </w:tc>
              <w:tc>
                <w:tcPr>
                  <w:tcW w:w="392" w:type="pct"/>
                  <w:tcBorders>
                    <w:tl2br w:val="nil"/>
                    <w:tr2bl w:val="nil"/>
                  </w:tcBorders>
                  <w:vAlign w:val="center"/>
                </w:tcPr>
                <w:p w14:paraId="1A722115">
                  <w:pPr>
                    <w:jc w:val="center"/>
                    <w:rPr>
                      <w:szCs w:val="21"/>
                    </w:rPr>
                  </w:pPr>
                  <w:r>
                    <w:rPr>
                      <w:rFonts w:hint="eastAsia"/>
                      <w:szCs w:val="21"/>
                    </w:rPr>
                    <w:t>固态</w:t>
                  </w:r>
                </w:p>
              </w:tc>
              <w:tc>
                <w:tcPr>
                  <w:tcW w:w="419" w:type="pct"/>
                  <w:tcBorders>
                    <w:tl2br w:val="nil"/>
                    <w:tr2bl w:val="nil"/>
                  </w:tcBorders>
                  <w:vAlign w:val="center"/>
                </w:tcPr>
                <w:p w14:paraId="276BE1A5">
                  <w:pPr>
                    <w:jc w:val="center"/>
                    <w:rPr>
                      <w:szCs w:val="21"/>
                    </w:rPr>
                  </w:pPr>
                  <w:r>
                    <w:rPr>
                      <w:rFonts w:hint="eastAsia"/>
                      <w:szCs w:val="21"/>
                    </w:rPr>
                    <w:t>T/In</w:t>
                  </w:r>
                </w:p>
              </w:tc>
              <w:tc>
                <w:tcPr>
                  <w:tcW w:w="564" w:type="pct"/>
                  <w:tcBorders>
                    <w:tl2br w:val="nil"/>
                    <w:tr2bl w:val="nil"/>
                  </w:tcBorders>
                  <w:vAlign w:val="center"/>
                </w:tcPr>
                <w:p w14:paraId="70BC4790">
                  <w:pPr>
                    <w:widowControl/>
                    <w:jc w:val="center"/>
                    <w:rPr>
                      <w:szCs w:val="21"/>
                      <w:highlight w:val="red"/>
                    </w:rPr>
                  </w:pPr>
                  <w:r>
                    <w:rPr>
                      <w:rFonts w:hint="eastAsia"/>
                      <w:szCs w:val="21"/>
                    </w:rPr>
                    <w:t>0.02</w:t>
                  </w:r>
                </w:p>
              </w:tc>
              <w:tc>
                <w:tcPr>
                  <w:tcW w:w="541" w:type="pct"/>
                  <w:vMerge w:val="continue"/>
                  <w:tcBorders>
                    <w:tl2br w:val="nil"/>
                    <w:tr2bl w:val="nil"/>
                  </w:tcBorders>
                  <w:vAlign w:val="center"/>
                </w:tcPr>
                <w:p w14:paraId="02124A3D">
                  <w:pPr>
                    <w:widowControl/>
                    <w:jc w:val="center"/>
                    <w:rPr>
                      <w:szCs w:val="21"/>
                    </w:rPr>
                  </w:pPr>
                </w:p>
              </w:tc>
            </w:tr>
            <w:tr w14:paraId="6EA36A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17" w:type="pct"/>
                  <w:tcBorders>
                    <w:tl2br w:val="nil"/>
                    <w:tr2bl w:val="nil"/>
                  </w:tcBorders>
                  <w:vAlign w:val="center"/>
                </w:tcPr>
                <w:p w14:paraId="08276671">
                  <w:pPr>
                    <w:numPr>
                      <w:ilvl w:val="0"/>
                      <w:numId w:val="54"/>
                    </w:numPr>
                    <w:ind w:left="210"/>
                    <w:jc w:val="center"/>
                    <w:rPr>
                      <w:szCs w:val="21"/>
                    </w:rPr>
                  </w:pPr>
                </w:p>
              </w:tc>
              <w:tc>
                <w:tcPr>
                  <w:tcW w:w="569" w:type="pct"/>
                  <w:tcBorders>
                    <w:tl2br w:val="nil"/>
                    <w:tr2bl w:val="nil"/>
                  </w:tcBorders>
                  <w:vAlign w:val="center"/>
                </w:tcPr>
                <w:p w14:paraId="6A91C07C">
                  <w:pPr>
                    <w:jc w:val="center"/>
                    <w:rPr>
                      <w:szCs w:val="21"/>
                    </w:rPr>
                  </w:pPr>
                  <w:r>
                    <w:rPr>
                      <w:szCs w:val="21"/>
                    </w:rPr>
                    <w:t>废气处理过程</w:t>
                  </w:r>
                </w:p>
              </w:tc>
              <w:tc>
                <w:tcPr>
                  <w:tcW w:w="818" w:type="pct"/>
                  <w:tcBorders>
                    <w:tl2br w:val="nil"/>
                    <w:tr2bl w:val="nil"/>
                  </w:tcBorders>
                  <w:vAlign w:val="center"/>
                </w:tcPr>
                <w:p w14:paraId="7492412A">
                  <w:pPr>
                    <w:jc w:val="center"/>
                    <w:rPr>
                      <w:szCs w:val="21"/>
                    </w:rPr>
                  </w:pPr>
                  <w:r>
                    <w:rPr>
                      <w:rFonts w:hint="eastAsia"/>
                    </w:rPr>
                    <w:t>废活性炭</w:t>
                  </w:r>
                </w:p>
              </w:tc>
              <w:tc>
                <w:tcPr>
                  <w:tcW w:w="460" w:type="pct"/>
                  <w:tcBorders>
                    <w:tl2br w:val="nil"/>
                    <w:tr2bl w:val="nil"/>
                  </w:tcBorders>
                  <w:shd w:val="clear" w:color="auto" w:fill="auto"/>
                  <w:vAlign w:val="center"/>
                </w:tcPr>
                <w:p w14:paraId="29DAEC95">
                  <w:pPr>
                    <w:jc w:val="center"/>
                    <w:rPr>
                      <w:szCs w:val="21"/>
                    </w:rPr>
                  </w:pPr>
                  <w:r>
                    <w:rPr>
                      <w:szCs w:val="21"/>
                    </w:rPr>
                    <w:t>HW49</w:t>
                  </w:r>
                </w:p>
              </w:tc>
              <w:tc>
                <w:tcPr>
                  <w:tcW w:w="815" w:type="pct"/>
                  <w:tcBorders>
                    <w:tl2br w:val="nil"/>
                    <w:tr2bl w:val="nil"/>
                  </w:tcBorders>
                  <w:shd w:val="clear" w:color="auto" w:fill="auto"/>
                  <w:vAlign w:val="center"/>
                </w:tcPr>
                <w:p w14:paraId="4EB2E193">
                  <w:pPr>
                    <w:jc w:val="center"/>
                    <w:rPr>
                      <w:szCs w:val="21"/>
                    </w:rPr>
                  </w:pPr>
                  <w:r>
                    <w:rPr>
                      <w:szCs w:val="21"/>
                    </w:rPr>
                    <w:t>900-039-4</w:t>
                  </w:r>
                  <w:r>
                    <w:rPr>
                      <w:rFonts w:hint="eastAsia"/>
                      <w:szCs w:val="21"/>
                    </w:rPr>
                    <w:t>9</w:t>
                  </w:r>
                </w:p>
              </w:tc>
              <w:tc>
                <w:tcPr>
                  <w:tcW w:w="392" w:type="pct"/>
                  <w:tcBorders>
                    <w:tl2br w:val="nil"/>
                    <w:tr2bl w:val="nil"/>
                  </w:tcBorders>
                  <w:shd w:val="clear" w:color="auto" w:fill="auto"/>
                  <w:vAlign w:val="center"/>
                </w:tcPr>
                <w:p w14:paraId="3F84AF40">
                  <w:pPr>
                    <w:jc w:val="center"/>
                    <w:rPr>
                      <w:szCs w:val="21"/>
                    </w:rPr>
                  </w:pPr>
                  <w:r>
                    <w:rPr>
                      <w:szCs w:val="21"/>
                    </w:rPr>
                    <w:t>固态</w:t>
                  </w:r>
                </w:p>
              </w:tc>
              <w:tc>
                <w:tcPr>
                  <w:tcW w:w="419" w:type="pct"/>
                  <w:tcBorders>
                    <w:tl2br w:val="nil"/>
                    <w:tr2bl w:val="nil"/>
                  </w:tcBorders>
                  <w:shd w:val="clear" w:color="auto" w:fill="auto"/>
                  <w:vAlign w:val="center"/>
                </w:tcPr>
                <w:p w14:paraId="604404D6">
                  <w:pPr>
                    <w:jc w:val="center"/>
                    <w:rPr>
                      <w:szCs w:val="21"/>
                    </w:rPr>
                  </w:pPr>
                  <w:r>
                    <w:rPr>
                      <w:rFonts w:hint="eastAsia"/>
                      <w:szCs w:val="21"/>
                    </w:rPr>
                    <w:t>T</w:t>
                  </w:r>
                </w:p>
              </w:tc>
              <w:tc>
                <w:tcPr>
                  <w:tcW w:w="564" w:type="pct"/>
                  <w:tcBorders>
                    <w:tl2br w:val="nil"/>
                    <w:tr2bl w:val="nil"/>
                  </w:tcBorders>
                  <w:vAlign w:val="center"/>
                </w:tcPr>
                <w:p w14:paraId="2C7A76BC">
                  <w:pPr>
                    <w:widowControl/>
                    <w:jc w:val="center"/>
                    <w:rPr>
                      <w:szCs w:val="21"/>
                      <w:highlight w:val="red"/>
                    </w:rPr>
                  </w:pPr>
                  <w:r>
                    <w:rPr>
                      <w:rFonts w:hint="eastAsia"/>
                      <w:szCs w:val="21"/>
                    </w:rPr>
                    <w:t>0.</w:t>
                  </w:r>
                  <w:r>
                    <w:rPr>
                      <w:rFonts w:hint="eastAsia"/>
                      <w:color w:val="auto"/>
                      <w:sz w:val="21"/>
                      <w:szCs w:val="21"/>
                      <w:highlight w:val="none"/>
                      <w:lang w:val="en-US" w:eastAsia="zh-CN"/>
                    </w:rPr>
                    <w:t>24</w:t>
                  </w:r>
                </w:p>
              </w:tc>
              <w:tc>
                <w:tcPr>
                  <w:tcW w:w="541" w:type="pct"/>
                  <w:vMerge w:val="continue"/>
                  <w:tcBorders>
                    <w:tl2br w:val="nil"/>
                    <w:tr2bl w:val="nil"/>
                  </w:tcBorders>
                  <w:vAlign w:val="center"/>
                </w:tcPr>
                <w:p w14:paraId="7129E0D6">
                  <w:pPr>
                    <w:widowControl/>
                    <w:jc w:val="center"/>
                    <w:rPr>
                      <w:szCs w:val="21"/>
                    </w:rPr>
                  </w:pPr>
                </w:p>
              </w:tc>
            </w:tr>
            <w:tr w14:paraId="0B3A46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17" w:type="pct"/>
                  <w:tcBorders>
                    <w:tl2br w:val="nil"/>
                    <w:tr2bl w:val="nil"/>
                  </w:tcBorders>
                  <w:vAlign w:val="center"/>
                </w:tcPr>
                <w:p w14:paraId="0E295051">
                  <w:pPr>
                    <w:numPr>
                      <w:ilvl w:val="0"/>
                      <w:numId w:val="54"/>
                    </w:numPr>
                    <w:ind w:left="210"/>
                    <w:jc w:val="center"/>
                    <w:rPr>
                      <w:szCs w:val="21"/>
                    </w:rPr>
                  </w:pPr>
                </w:p>
              </w:tc>
              <w:tc>
                <w:tcPr>
                  <w:tcW w:w="569" w:type="pct"/>
                  <w:tcBorders>
                    <w:tl2br w:val="nil"/>
                    <w:tr2bl w:val="nil"/>
                  </w:tcBorders>
                  <w:vAlign w:val="center"/>
                </w:tcPr>
                <w:p w14:paraId="61FAFF2D">
                  <w:pPr>
                    <w:jc w:val="center"/>
                    <w:rPr>
                      <w:szCs w:val="21"/>
                    </w:rPr>
                  </w:pPr>
                  <w:r>
                    <w:rPr>
                      <w:rFonts w:hint="eastAsia"/>
                      <w:szCs w:val="21"/>
                    </w:rPr>
                    <w:t>污水处理</w:t>
                  </w:r>
                </w:p>
              </w:tc>
              <w:tc>
                <w:tcPr>
                  <w:tcW w:w="818" w:type="pct"/>
                  <w:tcBorders>
                    <w:tl2br w:val="nil"/>
                    <w:tr2bl w:val="nil"/>
                  </w:tcBorders>
                  <w:vAlign w:val="center"/>
                </w:tcPr>
                <w:p w14:paraId="751C53AF">
                  <w:pPr>
                    <w:jc w:val="center"/>
                  </w:pPr>
                  <w:r>
                    <w:rPr>
                      <w:rFonts w:hint="eastAsia"/>
                      <w:szCs w:val="21"/>
                    </w:rPr>
                    <w:t>污泥</w:t>
                  </w:r>
                </w:p>
              </w:tc>
              <w:tc>
                <w:tcPr>
                  <w:tcW w:w="460" w:type="pct"/>
                  <w:tcBorders>
                    <w:tl2br w:val="nil"/>
                    <w:tr2bl w:val="nil"/>
                  </w:tcBorders>
                  <w:shd w:val="clear" w:color="auto" w:fill="auto"/>
                  <w:vAlign w:val="center"/>
                </w:tcPr>
                <w:p w14:paraId="5AC367D2">
                  <w:pPr>
                    <w:jc w:val="center"/>
                    <w:rPr>
                      <w:szCs w:val="21"/>
                    </w:rPr>
                  </w:pPr>
                  <w:r>
                    <w:rPr>
                      <w:szCs w:val="21"/>
                    </w:rPr>
                    <w:t>HW49</w:t>
                  </w:r>
                </w:p>
              </w:tc>
              <w:tc>
                <w:tcPr>
                  <w:tcW w:w="815" w:type="pct"/>
                  <w:tcBorders>
                    <w:tl2br w:val="nil"/>
                    <w:tr2bl w:val="nil"/>
                  </w:tcBorders>
                  <w:shd w:val="clear" w:color="auto" w:fill="auto"/>
                  <w:vAlign w:val="center"/>
                </w:tcPr>
                <w:p w14:paraId="1572B7E3">
                  <w:pPr>
                    <w:jc w:val="center"/>
                    <w:rPr>
                      <w:szCs w:val="21"/>
                    </w:rPr>
                  </w:pPr>
                  <w:r>
                    <w:rPr>
                      <w:rFonts w:hint="eastAsia"/>
                      <w:szCs w:val="21"/>
                    </w:rPr>
                    <w:t>772-006-49</w:t>
                  </w:r>
                </w:p>
              </w:tc>
              <w:tc>
                <w:tcPr>
                  <w:tcW w:w="392" w:type="pct"/>
                  <w:tcBorders>
                    <w:tl2br w:val="nil"/>
                    <w:tr2bl w:val="nil"/>
                  </w:tcBorders>
                  <w:shd w:val="clear" w:color="auto" w:fill="auto"/>
                  <w:vAlign w:val="center"/>
                </w:tcPr>
                <w:p w14:paraId="6D0535B6">
                  <w:pPr>
                    <w:jc w:val="center"/>
                    <w:rPr>
                      <w:szCs w:val="21"/>
                    </w:rPr>
                  </w:pPr>
                  <w:r>
                    <w:rPr>
                      <w:rFonts w:hint="eastAsia"/>
                      <w:szCs w:val="21"/>
                    </w:rPr>
                    <w:t>半固态</w:t>
                  </w:r>
                </w:p>
              </w:tc>
              <w:tc>
                <w:tcPr>
                  <w:tcW w:w="419" w:type="pct"/>
                  <w:tcBorders>
                    <w:tl2br w:val="nil"/>
                    <w:tr2bl w:val="nil"/>
                  </w:tcBorders>
                  <w:shd w:val="clear" w:color="auto" w:fill="auto"/>
                  <w:vAlign w:val="center"/>
                </w:tcPr>
                <w:p w14:paraId="7BEA746F">
                  <w:pPr>
                    <w:jc w:val="center"/>
                    <w:rPr>
                      <w:szCs w:val="21"/>
                    </w:rPr>
                  </w:pPr>
                  <w:r>
                    <w:rPr>
                      <w:rFonts w:hint="eastAsia"/>
                      <w:szCs w:val="21"/>
                    </w:rPr>
                    <w:t>T</w:t>
                  </w:r>
                </w:p>
              </w:tc>
              <w:tc>
                <w:tcPr>
                  <w:tcW w:w="564" w:type="pct"/>
                  <w:tcBorders>
                    <w:tl2br w:val="nil"/>
                    <w:tr2bl w:val="nil"/>
                  </w:tcBorders>
                  <w:vAlign w:val="center"/>
                </w:tcPr>
                <w:p w14:paraId="6C81C720">
                  <w:pPr>
                    <w:widowControl/>
                    <w:jc w:val="center"/>
                    <w:rPr>
                      <w:rFonts w:hint="default" w:eastAsia="宋体"/>
                      <w:szCs w:val="21"/>
                      <w:highlight w:val="red"/>
                      <w:lang w:val="en-US" w:eastAsia="zh-CN"/>
                    </w:rPr>
                  </w:pPr>
                  <w:r>
                    <w:rPr>
                      <w:rFonts w:hint="eastAsia"/>
                      <w:szCs w:val="21"/>
                    </w:rPr>
                    <w:t>0.</w:t>
                  </w:r>
                  <w:r>
                    <w:rPr>
                      <w:rFonts w:hint="eastAsia"/>
                      <w:szCs w:val="21"/>
                      <w:lang w:val="en-US" w:eastAsia="zh-CN"/>
                    </w:rPr>
                    <w:t>027</w:t>
                  </w:r>
                </w:p>
              </w:tc>
              <w:tc>
                <w:tcPr>
                  <w:tcW w:w="541" w:type="pct"/>
                  <w:vMerge w:val="continue"/>
                  <w:tcBorders>
                    <w:tl2br w:val="nil"/>
                    <w:tr2bl w:val="nil"/>
                  </w:tcBorders>
                  <w:vAlign w:val="center"/>
                </w:tcPr>
                <w:p w14:paraId="49C0F9C1">
                  <w:pPr>
                    <w:widowControl/>
                    <w:jc w:val="center"/>
                    <w:rPr>
                      <w:szCs w:val="21"/>
                    </w:rPr>
                  </w:pPr>
                </w:p>
              </w:tc>
            </w:tr>
            <w:tr w14:paraId="159D36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6" w:hRule="atLeast"/>
                <w:jc w:val="center"/>
              </w:trPr>
              <w:tc>
                <w:tcPr>
                  <w:tcW w:w="3894" w:type="pct"/>
                  <w:gridSpan w:val="7"/>
                  <w:tcBorders>
                    <w:tl2br w:val="nil"/>
                    <w:tr2bl w:val="nil"/>
                  </w:tcBorders>
                  <w:vAlign w:val="center"/>
                </w:tcPr>
                <w:p w14:paraId="55C05F9F">
                  <w:pPr>
                    <w:jc w:val="center"/>
                    <w:rPr>
                      <w:szCs w:val="21"/>
                    </w:rPr>
                  </w:pPr>
                  <w:r>
                    <w:rPr>
                      <w:szCs w:val="21"/>
                    </w:rPr>
                    <w:t>合计</w:t>
                  </w:r>
                </w:p>
              </w:tc>
              <w:tc>
                <w:tcPr>
                  <w:tcW w:w="564" w:type="pct"/>
                  <w:tcBorders>
                    <w:tl2br w:val="nil"/>
                    <w:tr2bl w:val="nil"/>
                  </w:tcBorders>
                  <w:vAlign w:val="center"/>
                </w:tcPr>
                <w:p w14:paraId="502128F5">
                  <w:pPr>
                    <w:widowControl/>
                    <w:jc w:val="center"/>
                    <w:rPr>
                      <w:rFonts w:hint="default" w:eastAsia="宋体"/>
                      <w:szCs w:val="21"/>
                      <w:highlight w:val="red"/>
                      <w:lang w:val="en-US" w:eastAsia="zh-CN"/>
                    </w:rPr>
                  </w:pPr>
                  <w:r>
                    <w:rPr>
                      <w:rFonts w:hint="eastAsia"/>
                      <w:szCs w:val="21"/>
                      <w:lang w:val="en-US" w:eastAsia="zh-CN"/>
                    </w:rPr>
                    <w:t>8.207</w:t>
                  </w:r>
                </w:p>
              </w:tc>
              <w:tc>
                <w:tcPr>
                  <w:tcW w:w="541" w:type="pct"/>
                  <w:tcBorders>
                    <w:tl2br w:val="nil"/>
                    <w:tr2bl w:val="nil"/>
                  </w:tcBorders>
                  <w:vAlign w:val="center"/>
                </w:tcPr>
                <w:p w14:paraId="232D22CF">
                  <w:pPr>
                    <w:widowControl/>
                    <w:jc w:val="center"/>
                    <w:rPr>
                      <w:szCs w:val="21"/>
                    </w:rPr>
                  </w:pPr>
                  <w:r>
                    <w:rPr>
                      <w:szCs w:val="21"/>
                    </w:rPr>
                    <w:t>/</w:t>
                  </w:r>
                </w:p>
              </w:tc>
            </w:tr>
          </w:tbl>
          <w:p w14:paraId="4B5189ED">
            <w:pPr>
              <w:autoSpaceDE w:val="0"/>
              <w:autoSpaceDN w:val="0"/>
              <w:adjustRightInd w:val="0"/>
              <w:snapToGrid w:val="0"/>
              <w:spacing w:line="360" w:lineRule="auto"/>
              <w:ind w:firstLine="480" w:firstLineChars="200"/>
              <w:rPr>
                <w:sz w:val="24"/>
              </w:rPr>
            </w:pPr>
            <w:r>
              <w:rPr>
                <w:rFonts w:hint="eastAsia"/>
                <w:sz w:val="24"/>
              </w:rPr>
              <w:t>本项目液体危险废物均采用密封包装形式，贮存周期短且建设单位及时委托第三方收运处理。危险废物贮存已严格按照《危险废物贮存污染控制标准》（GB18597-2023）要求，转移严格遵守《危险废物转移管理办法》（2022年1月1日施行）中有关规定。危险废物暂存间已好防腐防渗，按照规定设置了危险废物识别标志，专人管理，危险废物分类存放，定期委托有资质单位处置。</w:t>
            </w:r>
          </w:p>
          <w:p w14:paraId="122522CA">
            <w:pPr>
              <w:autoSpaceDE w:val="0"/>
              <w:autoSpaceDN w:val="0"/>
              <w:adjustRightInd w:val="0"/>
              <w:snapToGrid w:val="0"/>
              <w:spacing w:line="360" w:lineRule="auto"/>
              <w:ind w:firstLine="480" w:firstLineChars="200"/>
              <w:rPr>
                <w:sz w:val="24"/>
              </w:rPr>
            </w:pPr>
            <w:r>
              <w:rPr>
                <w:rFonts w:hint="eastAsia"/>
                <w:sz w:val="24"/>
              </w:rPr>
              <w:t>本项目产生的危险废物依托厂区现有危废间暂存，本项目暂存后，该危废间危险废物情况见下表。</w:t>
            </w:r>
          </w:p>
          <w:p w14:paraId="35B4631E">
            <w:pPr>
              <w:numPr>
                <w:ilvl w:val="0"/>
                <w:numId w:val="47"/>
              </w:numPr>
              <w:adjustRightInd w:val="0"/>
              <w:spacing w:line="360" w:lineRule="auto"/>
              <w:jc w:val="center"/>
              <w:rPr>
                <w:b/>
                <w:bCs/>
                <w:sz w:val="24"/>
                <w:szCs w:val="32"/>
              </w:rPr>
            </w:pPr>
            <w:r>
              <w:rPr>
                <w:rFonts w:hint="eastAsia"/>
                <w:b/>
                <w:bCs/>
                <w:sz w:val="24"/>
                <w:szCs w:val="32"/>
              </w:rPr>
              <w:t>本项目建成后全厂危险废物汇总表</w:t>
            </w:r>
          </w:p>
          <w:tbl>
            <w:tblPr>
              <w:tblStyle w:val="42"/>
              <w:tblW w:w="7596"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481"/>
              <w:gridCol w:w="1701"/>
              <w:gridCol w:w="826"/>
              <w:gridCol w:w="1020"/>
              <w:gridCol w:w="840"/>
              <w:gridCol w:w="750"/>
              <w:gridCol w:w="599"/>
              <w:gridCol w:w="825"/>
              <w:gridCol w:w="554"/>
            </w:tblGrid>
            <w:tr w14:paraId="73974AE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vMerge w:val="restart"/>
                  <w:tcBorders>
                    <w:tl2br w:val="nil"/>
                    <w:tr2bl w:val="nil"/>
                  </w:tcBorders>
                  <w:vAlign w:val="center"/>
                </w:tcPr>
                <w:p w14:paraId="644B5787">
                  <w:pPr>
                    <w:autoSpaceDE w:val="0"/>
                    <w:autoSpaceDN w:val="0"/>
                    <w:adjustRightInd w:val="0"/>
                    <w:snapToGrid w:val="0"/>
                    <w:jc w:val="center"/>
                    <w:rPr>
                      <w:b/>
                      <w:bCs/>
                      <w:szCs w:val="21"/>
                    </w:rPr>
                  </w:pPr>
                  <w:r>
                    <w:rPr>
                      <w:rFonts w:hint="eastAsia"/>
                      <w:b/>
                      <w:bCs/>
                      <w:szCs w:val="21"/>
                    </w:rPr>
                    <w:t>序号</w:t>
                  </w:r>
                </w:p>
              </w:tc>
              <w:tc>
                <w:tcPr>
                  <w:tcW w:w="1701" w:type="dxa"/>
                  <w:vMerge w:val="restart"/>
                  <w:tcBorders>
                    <w:tl2br w:val="nil"/>
                    <w:tr2bl w:val="nil"/>
                  </w:tcBorders>
                  <w:vAlign w:val="center"/>
                </w:tcPr>
                <w:p w14:paraId="3969C9E2">
                  <w:pPr>
                    <w:autoSpaceDE w:val="0"/>
                    <w:autoSpaceDN w:val="0"/>
                    <w:adjustRightInd w:val="0"/>
                    <w:snapToGrid w:val="0"/>
                    <w:jc w:val="center"/>
                    <w:rPr>
                      <w:b/>
                      <w:bCs/>
                      <w:szCs w:val="21"/>
                    </w:rPr>
                  </w:pPr>
                  <w:r>
                    <w:rPr>
                      <w:rFonts w:hint="eastAsia"/>
                      <w:b/>
                      <w:bCs/>
                      <w:szCs w:val="21"/>
                    </w:rPr>
                    <w:t>危险废物名称</w:t>
                  </w:r>
                </w:p>
              </w:tc>
              <w:tc>
                <w:tcPr>
                  <w:tcW w:w="826" w:type="dxa"/>
                  <w:vMerge w:val="restart"/>
                  <w:tcBorders>
                    <w:tl2br w:val="nil"/>
                    <w:tr2bl w:val="nil"/>
                  </w:tcBorders>
                  <w:vAlign w:val="center"/>
                </w:tcPr>
                <w:p w14:paraId="2A72B5E6">
                  <w:pPr>
                    <w:autoSpaceDE w:val="0"/>
                    <w:autoSpaceDN w:val="0"/>
                    <w:adjustRightInd w:val="0"/>
                    <w:snapToGrid w:val="0"/>
                    <w:jc w:val="center"/>
                    <w:rPr>
                      <w:b/>
                      <w:bCs/>
                      <w:szCs w:val="21"/>
                    </w:rPr>
                  </w:pPr>
                  <w:r>
                    <w:rPr>
                      <w:rFonts w:hint="eastAsia"/>
                      <w:b/>
                      <w:bCs/>
                      <w:szCs w:val="21"/>
                    </w:rPr>
                    <w:t>危险废物类别</w:t>
                  </w:r>
                </w:p>
              </w:tc>
              <w:tc>
                <w:tcPr>
                  <w:tcW w:w="1020" w:type="dxa"/>
                  <w:vMerge w:val="restart"/>
                  <w:tcBorders>
                    <w:tl2br w:val="nil"/>
                    <w:tr2bl w:val="nil"/>
                  </w:tcBorders>
                  <w:vAlign w:val="center"/>
                </w:tcPr>
                <w:p w14:paraId="0DB90762">
                  <w:pPr>
                    <w:autoSpaceDE w:val="0"/>
                    <w:autoSpaceDN w:val="0"/>
                    <w:adjustRightInd w:val="0"/>
                    <w:snapToGrid w:val="0"/>
                    <w:jc w:val="center"/>
                    <w:rPr>
                      <w:b/>
                      <w:bCs/>
                      <w:szCs w:val="21"/>
                    </w:rPr>
                  </w:pPr>
                  <w:r>
                    <w:rPr>
                      <w:rFonts w:hint="eastAsia"/>
                      <w:b/>
                      <w:bCs/>
                      <w:szCs w:val="21"/>
                    </w:rPr>
                    <w:t>危险废物代码</w:t>
                  </w:r>
                </w:p>
              </w:tc>
              <w:tc>
                <w:tcPr>
                  <w:tcW w:w="2189" w:type="dxa"/>
                  <w:gridSpan w:val="3"/>
                  <w:tcBorders>
                    <w:tl2br w:val="nil"/>
                    <w:tr2bl w:val="nil"/>
                  </w:tcBorders>
                  <w:vAlign w:val="center"/>
                </w:tcPr>
                <w:p w14:paraId="0E5CF161">
                  <w:pPr>
                    <w:autoSpaceDE w:val="0"/>
                    <w:autoSpaceDN w:val="0"/>
                    <w:adjustRightInd w:val="0"/>
                    <w:snapToGrid w:val="0"/>
                    <w:jc w:val="center"/>
                    <w:rPr>
                      <w:b/>
                      <w:bCs/>
                      <w:szCs w:val="21"/>
                    </w:rPr>
                  </w:pPr>
                  <w:r>
                    <w:rPr>
                      <w:rFonts w:hint="eastAsia"/>
                      <w:b/>
                      <w:bCs/>
                      <w:szCs w:val="21"/>
                    </w:rPr>
                    <w:t>产生量t/a</w:t>
                  </w:r>
                </w:p>
              </w:tc>
              <w:tc>
                <w:tcPr>
                  <w:tcW w:w="825" w:type="dxa"/>
                  <w:vMerge w:val="restart"/>
                  <w:tcBorders>
                    <w:tl2br w:val="nil"/>
                    <w:tr2bl w:val="nil"/>
                  </w:tcBorders>
                  <w:vAlign w:val="center"/>
                </w:tcPr>
                <w:p w14:paraId="1EA4C140">
                  <w:pPr>
                    <w:autoSpaceDE w:val="0"/>
                    <w:autoSpaceDN w:val="0"/>
                    <w:adjustRightInd w:val="0"/>
                    <w:snapToGrid w:val="0"/>
                    <w:jc w:val="center"/>
                    <w:rPr>
                      <w:b/>
                      <w:bCs/>
                      <w:szCs w:val="21"/>
                    </w:rPr>
                  </w:pPr>
                  <w:r>
                    <w:rPr>
                      <w:rFonts w:hint="eastAsia"/>
                      <w:b/>
                      <w:bCs/>
                      <w:szCs w:val="21"/>
                    </w:rPr>
                    <w:t>形态</w:t>
                  </w:r>
                </w:p>
              </w:tc>
              <w:tc>
                <w:tcPr>
                  <w:tcW w:w="554" w:type="dxa"/>
                  <w:vMerge w:val="restart"/>
                  <w:tcBorders>
                    <w:tl2br w:val="nil"/>
                    <w:tr2bl w:val="nil"/>
                  </w:tcBorders>
                  <w:vAlign w:val="center"/>
                </w:tcPr>
                <w:p w14:paraId="319671C4">
                  <w:pPr>
                    <w:autoSpaceDE w:val="0"/>
                    <w:autoSpaceDN w:val="0"/>
                    <w:adjustRightInd w:val="0"/>
                    <w:snapToGrid w:val="0"/>
                    <w:jc w:val="center"/>
                    <w:rPr>
                      <w:b/>
                      <w:bCs/>
                      <w:szCs w:val="21"/>
                    </w:rPr>
                  </w:pPr>
                  <w:r>
                    <w:rPr>
                      <w:rFonts w:hint="eastAsia"/>
                      <w:b/>
                      <w:bCs/>
                      <w:szCs w:val="21"/>
                    </w:rPr>
                    <w:t>危险特性</w:t>
                  </w:r>
                </w:p>
              </w:tc>
            </w:tr>
            <w:tr w14:paraId="5D19F58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vMerge w:val="continue"/>
                  <w:tcBorders>
                    <w:tl2br w:val="nil"/>
                    <w:tr2bl w:val="nil"/>
                  </w:tcBorders>
                  <w:vAlign w:val="center"/>
                </w:tcPr>
                <w:p w14:paraId="0E21BD44">
                  <w:pPr>
                    <w:autoSpaceDE w:val="0"/>
                    <w:autoSpaceDN w:val="0"/>
                    <w:adjustRightInd w:val="0"/>
                    <w:snapToGrid w:val="0"/>
                    <w:jc w:val="center"/>
                    <w:rPr>
                      <w:b/>
                      <w:bCs/>
                      <w:szCs w:val="21"/>
                    </w:rPr>
                  </w:pPr>
                </w:p>
              </w:tc>
              <w:tc>
                <w:tcPr>
                  <w:tcW w:w="1701" w:type="dxa"/>
                  <w:vMerge w:val="continue"/>
                  <w:tcBorders>
                    <w:tl2br w:val="nil"/>
                    <w:tr2bl w:val="nil"/>
                  </w:tcBorders>
                  <w:vAlign w:val="center"/>
                </w:tcPr>
                <w:p w14:paraId="3F668D7B">
                  <w:pPr>
                    <w:autoSpaceDE w:val="0"/>
                    <w:autoSpaceDN w:val="0"/>
                    <w:adjustRightInd w:val="0"/>
                    <w:snapToGrid w:val="0"/>
                    <w:jc w:val="center"/>
                    <w:rPr>
                      <w:b/>
                      <w:bCs/>
                      <w:szCs w:val="21"/>
                    </w:rPr>
                  </w:pPr>
                </w:p>
              </w:tc>
              <w:tc>
                <w:tcPr>
                  <w:tcW w:w="826" w:type="dxa"/>
                  <w:vMerge w:val="continue"/>
                  <w:tcBorders>
                    <w:tl2br w:val="nil"/>
                    <w:tr2bl w:val="nil"/>
                  </w:tcBorders>
                  <w:vAlign w:val="center"/>
                </w:tcPr>
                <w:p w14:paraId="5C4E6EDD">
                  <w:pPr>
                    <w:autoSpaceDE w:val="0"/>
                    <w:autoSpaceDN w:val="0"/>
                    <w:adjustRightInd w:val="0"/>
                    <w:snapToGrid w:val="0"/>
                    <w:jc w:val="center"/>
                    <w:rPr>
                      <w:b/>
                      <w:bCs/>
                      <w:szCs w:val="21"/>
                    </w:rPr>
                  </w:pPr>
                </w:p>
              </w:tc>
              <w:tc>
                <w:tcPr>
                  <w:tcW w:w="1020" w:type="dxa"/>
                  <w:vMerge w:val="continue"/>
                  <w:tcBorders>
                    <w:tl2br w:val="nil"/>
                    <w:tr2bl w:val="nil"/>
                  </w:tcBorders>
                  <w:vAlign w:val="center"/>
                </w:tcPr>
                <w:p w14:paraId="4800038E">
                  <w:pPr>
                    <w:autoSpaceDE w:val="0"/>
                    <w:autoSpaceDN w:val="0"/>
                    <w:adjustRightInd w:val="0"/>
                    <w:snapToGrid w:val="0"/>
                    <w:jc w:val="center"/>
                    <w:rPr>
                      <w:b/>
                      <w:bCs/>
                      <w:szCs w:val="21"/>
                    </w:rPr>
                  </w:pPr>
                </w:p>
              </w:tc>
              <w:tc>
                <w:tcPr>
                  <w:tcW w:w="840" w:type="dxa"/>
                  <w:tcBorders>
                    <w:tl2br w:val="nil"/>
                    <w:tr2bl w:val="nil"/>
                  </w:tcBorders>
                  <w:vAlign w:val="center"/>
                </w:tcPr>
                <w:p w14:paraId="43952E4F">
                  <w:pPr>
                    <w:autoSpaceDE w:val="0"/>
                    <w:autoSpaceDN w:val="0"/>
                    <w:adjustRightInd w:val="0"/>
                    <w:snapToGrid w:val="0"/>
                    <w:jc w:val="center"/>
                    <w:rPr>
                      <w:b/>
                      <w:bCs/>
                      <w:szCs w:val="21"/>
                    </w:rPr>
                  </w:pPr>
                  <w:r>
                    <w:rPr>
                      <w:rFonts w:hint="eastAsia"/>
                      <w:b/>
                      <w:bCs/>
                      <w:szCs w:val="21"/>
                    </w:rPr>
                    <w:t>原有项目</w:t>
                  </w:r>
                </w:p>
              </w:tc>
              <w:tc>
                <w:tcPr>
                  <w:tcW w:w="750" w:type="dxa"/>
                  <w:tcBorders>
                    <w:tl2br w:val="nil"/>
                    <w:tr2bl w:val="nil"/>
                  </w:tcBorders>
                  <w:vAlign w:val="center"/>
                </w:tcPr>
                <w:p w14:paraId="4D1E70BA">
                  <w:pPr>
                    <w:autoSpaceDE w:val="0"/>
                    <w:autoSpaceDN w:val="0"/>
                    <w:adjustRightInd w:val="0"/>
                    <w:snapToGrid w:val="0"/>
                    <w:jc w:val="center"/>
                    <w:rPr>
                      <w:b/>
                      <w:bCs/>
                      <w:szCs w:val="21"/>
                    </w:rPr>
                  </w:pPr>
                  <w:r>
                    <w:rPr>
                      <w:rFonts w:hint="eastAsia"/>
                      <w:b/>
                      <w:bCs/>
                      <w:szCs w:val="21"/>
                    </w:rPr>
                    <w:t>本项目</w:t>
                  </w:r>
                </w:p>
              </w:tc>
              <w:tc>
                <w:tcPr>
                  <w:tcW w:w="599" w:type="dxa"/>
                  <w:tcBorders>
                    <w:tl2br w:val="nil"/>
                    <w:tr2bl w:val="nil"/>
                  </w:tcBorders>
                  <w:vAlign w:val="center"/>
                </w:tcPr>
                <w:p w14:paraId="23D77C38">
                  <w:pPr>
                    <w:autoSpaceDE w:val="0"/>
                    <w:autoSpaceDN w:val="0"/>
                    <w:adjustRightInd w:val="0"/>
                    <w:snapToGrid w:val="0"/>
                    <w:jc w:val="center"/>
                    <w:rPr>
                      <w:b/>
                      <w:bCs/>
                      <w:szCs w:val="21"/>
                    </w:rPr>
                  </w:pPr>
                  <w:r>
                    <w:rPr>
                      <w:rFonts w:hint="eastAsia"/>
                      <w:b/>
                      <w:bCs/>
                      <w:szCs w:val="21"/>
                    </w:rPr>
                    <w:t>小计</w:t>
                  </w:r>
                </w:p>
              </w:tc>
              <w:tc>
                <w:tcPr>
                  <w:tcW w:w="825" w:type="dxa"/>
                  <w:vMerge w:val="continue"/>
                  <w:tcBorders>
                    <w:tl2br w:val="nil"/>
                    <w:tr2bl w:val="nil"/>
                  </w:tcBorders>
                  <w:vAlign w:val="center"/>
                </w:tcPr>
                <w:p w14:paraId="1CC5325C">
                  <w:pPr>
                    <w:autoSpaceDE w:val="0"/>
                    <w:autoSpaceDN w:val="0"/>
                    <w:adjustRightInd w:val="0"/>
                    <w:snapToGrid w:val="0"/>
                    <w:jc w:val="center"/>
                    <w:rPr>
                      <w:b/>
                      <w:bCs/>
                      <w:szCs w:val="21"/>
                    </w:rPr>
                  </w:pPr>
                </w:p>
              </w:tc>
              <w:tc>
                <w:tcPr>
                  <w:tcW w:w="554" w:type="dxa"/>
                  <w:vMerge w:val="continue"/>
                  <w:tcBorders>
                    <w:tl2br w:val="nil"/>
                    <w:tr2bl w:val="nil"/>
                  </w:tcBorders>
                  <w:vAlign w:val="center"/>
                </w:tcPr>
                <w:p w14:paraId="5429A7DF">
                  <w:pPr>
                    <w:autoSpaceDE w:val="0"/>
                    <w:autoSpaceDN w:val="0"/>
                    <w:adjustRightInd w:val="0"/>
                    <w:snapToGrid w:val="0"/>
                    <w:jc w:val="center"/>
                    <w:rPr>
                      <w:b/>
                      <w:bCs/>
                      <w:szCs w:val="21"/>
                    </w:rPr>
                  </w:pPr>
                </w:p>
              </w:tc>
            </w:tr>
            <w:tr w14:paraId="10ED55E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47EDC60A">
                  <w:pPr>
                    <w:numPr>
                      <w:ilvl w:val="0"/>
                      <w:numId w:val="55"/>
                    </w:numPr>
                    <w:ind w:left="210"/>
                    <w:jc w:val="center"/>
                    <w:rPr>
                      <w:szCs w:val="21"/>
                    </w:rPr>
                  </w:pPr>
                </w:p>
              </w:tc>
              <w:tc>
                <w:tcPr>
                  <w:tcW w:w="1701" w:type="dxa"/>
                  <w:tcBorders>
                    <w:tl2br w:val="nil"/>
                    <w:tr2bl w:val="nil"/>
                  </w:tcBorders>
                  <w:shd w:val="clear" w:color="auto" w:fill="auto"/>
                  <w:vAlign w:val="center"/>
                </w:tcPr>
                <w:p w14:paraId="07D340BB">
                  <w:pPr>
                    <w:jc w:val="center"/>
                  </w:pPr>
                  <w:r>
                    <w:rPr>
                      <w:rFonts w:hint="eastAsia"/>
                    </w:rPr>
                    <w:t>废紫外灯管</w:t>
                  </w:r>
                </w:p>
              </w:tc>
              <w:tc>
                <w:tcPr>
                  <w:tcW w:w="826" w:type="dxa"/>
                  <w:tcBorders>
                    <w:tl2br w:val="nil"/>
                    <w:tr2bl w:val="nil"/>
                  </w:tcBorders>
                  <w:shd w:val="clear" w:color="auto" w:fill="auto"/>
                  <w:vAlign w:val="center"/>
                </w:tcPr>
                <w:p w14:paraId="4E670A45">
                  <w:pPr>
                    <w:jc w:val="center"/>
                    <w:rPr>
                      <w:szCs w:val="21"/>
                    </w:rPr>
                  </w:pPr>
                  <w:r>
                    <w:rPr>
                      <w:rFonts w:hint="eastAsia"/>
                      <w:szCs w:val="21"/>
                    </w:rPr>
                    <w:t>HW29</w:t>
                  </w:r>
                </w:p>
              </w:tc>
              <w:tc>
                <w:tcPr>
                  <w:tcW w:w="1020" w:type="dxa"/>
                  <w:tcBorders>
                    <w:tl2br w:val="nil"/>
                    <w:tr2bl w:val="nil"/>
                  </w:tcBorders>
                  <w:shd w:val="clear" w:color="auto" w:fill="auto"/>
                  <w:vAlign w:val="center"/>
                </w:tcPr>
                <w:p w14:paraId="6201C5B7">
                  <w:pPr>
                    <w:jc w:val="center"/>
                    <w:rPr>
                      <w:szCs w:val="21"/>
                    </w:rPr>
                  </w:pPr>
                  <w:r>
                    <w:rPr>
                      <w:rFonts w:hint="eastAsia"/>
                      <w:szCs w:val="21"/>
                    </w:rPr>
                    <w:t>900-023-29</w:t>
                  </w:r>
                </w:p>
              </w:tc>
              <w:tc>
                <w:tcPr>
                  <w:tcW w:w="840" w:type="dxa"/>
                  <w:tcBorders>
                    <w:tl2br w:val="nil"/>
                    <w:tr2bl w:val="nil"/>
                  </w:tcBorders>
                  <w:vAlign w:val="center"/>
                </w:tcPr>
                <w:p w14:paraId="790AF6B6">
                  <w:pPr>
                    <w:jc w:val="center"/>
                    <w:rPr>
                      <w:szCs w:val="21"/>
                    </w:rPr>
                  </w:pPr>
                  <w:r>
                    <w:rPr>
                      <w:rFonts w:hint="eastAsia"/>
                      <w:szCs w:val="21"/>
                    </w:rPr>
                    <w:t>0</w:t>
                  </w:r>
                </w:p>
              </w:tc>
              <w:tc>
                <w:tcPr>
                  <w:tcW w:w="750" w:type="dxa"/>
                  <w:tcBorders>
                    <w:tl2br w:val="nil"/>
                    <w:tr2bl w:val="nil"/>
                  </w:tcBorders>
                  <w:shd w:val="clear" w:color="auto" w:fill="auto"/>
                  <w:vAlign w:val="center"/>
                </w:tcPr>
                <w:p w14:paraId="34A7A046">
                  <w:pPr>
                    <w:jc w:val="center"/>
                    <w:rPr>
                      <w:szCs w:val="21"/>
                      <w:highlight w:val="red"/>
                    </w:rPr>
                  </w:pPr>
                  <w:r>
                    <w:rPr>
                      <w:rFonts w:hint="eastAsia"/>
                      <w:szCs w:val="21"/>
                    </w:rPr>
                    <w:t>0.005</w:t>
                  </w:r>
                </w:p>
              </w:tc>
              <w:tc>
                <w:tcPr>
                  <w:tcW w:w="599" w:type="dxa"/>
                  <w:tcBorders>
                    <w:tl2br w:val="nil"/>
                    <w:tr2bl w:val="nil"/>
                  </w:tcBorders>
                  <w:shd w:val="clear" w:color="auto" w:fill="auto"/>
                  <w:vAlign w:val="center"/>
                </w:tcPr>
                <w:p w14:paraId="1DBC7686">
                  <w:pPr>
                    <w:jc w:val="center"/>
                    <w:rPr>
                      <w:szCs w:val="21"/>
                      <w:highlight w:val="red"/>
                    </w:rPr>
                  </w:pPr>
                  <w:r>
                    <w:rPr>
                      <w:rFonts w:hint="eastAsia"/>
                      <w:szCs w:val="21"/>
                    </w:rPr>
                    <w:t>0.005</w:t>
                  </w:r>
                </w:p>
              </w:tc>
              <w:tc>
                <w:tcPr>
                  <w:tcW w:w="825" w:type="dxa"/>
                  <w:tcBorders>
                    <w:tl2br w:val="nil"/>
                    <w:tr2bl w:val="nil"/>
                  </w:tcBorders>
                  <w:shd w:val="clear" w:color="auto" w:fill="auto"/>
                  <w:vAlign w:val="center"/>
                </w:tcPr>
                <w:p w14:paraId="621BA508">
                  <w:pPr>
                    <w:jc w:val="center"/>
                    <w:rPr>
                      <w:szCs w:val="21"/>
                    </w:rPr>
                  </w:pPr>
                  <w:r>
                    <w:rPr>
                      <w:rFonts w:hint="eastAsia"/>
                      <w:szCs w:val="21"/>
                    </w:rPr>
                    <w:t>固态</w:t>
                  </w:r>
                </w:p>
              </w:tc>
              <w:tc>
                <w:tcPr>
                  <w:tcW w:w="554" w:type="dxa"/>
                  <w:tcBorders>
                    <w:tl2br w:val="nil"/>
                    <w:tr2bl w:val="nil"/>
                  </w:tcBorders>
                  <w:shd w:val="clear" w:color="auto" w:fill="auto"/>
                  <w:vAlign w:val="center"/>
                </w:tcPr>
                <w:p w14:paraId="59970024">
                  <w:pPr>
                    <w:jc w:val="center"/>
                    <w:rPr>
                      <w:szCs w:val="21"/>
                    </w:rPr>
                  </w:pPr>
                  <w:r>
                    <w:rPr>
                      <w:rFonts w:hint="eastAsia"/>
                      <w:szCs w:val="21"/>
                    </w:rPr>
                    <w:t>T</w:t>
                  </w:r>
                </w:p>
              </w:tc>
            </w:tr>
            <w:tr w14:paraId="5BC6E71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7C060756">
                  <w:pPr>
                    <w:numPr>
                      <w:ilvl w:val="0"/>
                      <w:numId w:val="55"/>
                    </w:numPr>
                    <w:ind w:left="210"/>
                    <w:jc w:val="center"/>
                    <w:rPr>
                      <w:szCs w:val="21"/>
                    </w:rPr>
                  </w:pPr>
                </w:p>
              </w:tc>
              <w:tc>
                <w:tcPr>
                  <w:tcW w:w="1701" w:type="dxa"/>
                  <w:tcBorders>
                    <w:tl2br w:val="nil"/>
                    <w:tr2bl w:val="nil"/>
                  </w:tcBorders>
                  <w:shd w:val="clear" w:color="auto" w:fill="auto"/>
                  <w:vAlign w:val="center"/>
                </w:tcPr>
                <w:p w14:paraId="0E546ED3">
                  <w:pPr>
                    <w:jc w:val="center"/>
                    <w:rPr>
                      <w:szCs w:val="21"/>
                    </w:rPr>
                  </w:pPr>
                  <w:r>
                    <w:rPr>
                      <w:rFonts w:hint="eastAsia"/>
                    </w:rPr>
                    <w:t>动物尸体及组织</w:t>
                  </w:r>
                </w:p>
              </w:tc>
              <w:tc>
                <w:tcPr>
                  <w:tcW w:w="826" w:type="dxa"/>
                  <w:vMerge w:val="restart"/>
                  <w:tcBorders>
                    <w:tl2br w:val="nil"/>
                    <w:tr2bl w:val="nil"/>
                  </w:tcBorders>
                  <w:shd w:val="clear" w:color="auto" w:fill="auto"/>
                  <w:vAlign w:val="center"/>
                </w:tcPr>
                <w:p w14:paraId="61BB02EC">
                  <w:pPr>
                    <w:jc w:val="center"/>
                    <w:rPr>
                      <w:szCs w:val="21"/>
                    </w:rPr>
                  </w:pPr>
                  <w:r>
                    <w:rPr>
                      <w:rFonts w:hint="eastAsia"/>
                      <w:szCs w:val="21"/>
                    </w:rPr>
                    <w:t>HW01</w:t>
                  </w:r>
                </w:p>
              </w:tc>
              <w:tc>
                <w:tcPr>
                  <w:tcW w:w="1020" w:type="dxa"/>
                  <w:tcBorders>
                    <w:tl2br w:val="nil"/>
                    <w:tr2bl w:val="nil"/>
                  </w:tcBorders>
                  <w:shd w:val="clear" w:color="auto" w:fill="auto"/>
                  <w:vAlign w:val="center"/>
                </w:tcPr>
                <w:p w14:paraId="34177FD6">
                  <w:pPr>
                    <w:jc w:val="center"/>
                    <w:rPr>
                      <w:szCs w:val="21"/>
                    </w:rPr>
                  </w:pPr>
                  <w:r>
                    <w:rPr>
                      <w:rFonts w:hint="eastAsia"/>
                      <w:szCs w:val="21"/>
                    </w:rPr>
                    <w:t>841-003-01</w:t>
                  </w:r>
                </w:p>
              </w:tc>
              <w:tc>
                <w:tcPr>
                  <w:tcW w:w="840" w:type="dxa"/>
                  <w:tcBorders>
                    <w:tl2br w:val="nil"/>
                    <w:tr2bl w:val="nil"/>
                  </w:tcBorders>
                  <w:vAlign w:val="center"/>
                </w:tcPr>
                <w:p w14:paraId="049004D8">
                  <w:pPr>
                    <w:jc w:val="center"/>
                    <w:rPr>
                      <w:rFonts w:hint="default" w:eastAsia="宋体"/>
                      <w:szCs w:val="21"/>
                      <w:lang w:val="en-US" w:eastAsia="zh-CN"/>
                    </w:rPr>
                  </w:pPr>
                  <w:r>
                    <w:rPr>
                      <w:rFonts w:hint="eastAsia"/>
                      <w:szCs w:val="21"/>
                      <w:lang w:val="en-US" w:eastAsia="zh-CN"/>
                    </w:rPr>
                    <w:t>0.06</w:t>
                  </w:r>
                </w:p>
              </w:tc>
              <w:tc>
                <w:tcPr>
                  <w:tcW w:w="750" w:type="dxa"/>
                  <w:tcBorders>
                    <w:tl2br w:val="nil"/>
                    <w:tr2bl w:val="nil"/>
                  </w:tcBorders>
                  <w:shd w:val="clear" w:color="auto" w:fill="auto"/>
                  <w:vAlign w:val="center"/>
                </w:tcPr>
                <w:p w14:paraId="24168C9D">
                  <w:pPr>
                    <w:jc w:val="center"/>
                    <w:rPr>
                      <w:szCs w:val="21"/>
                      <w:highlight w:val="red"/>
                    </w:rPr>
                  </w:pPr>
                  <w:r>
                    <w:rPr>
                      <w:rFonts w:hint="eastAsia"/>
                      <w:szCs w:val="21"/>
                    </w:rPr>
                    <w:t>2.025</w:t>
                  </w:r>
                </w:p>
              </w:tc>
              <w:tc>
                <w:tcPr>
                  <w:tcW w:w="599" w:type="dxa"/>
                  <w:tcBorders>
                    <w:tl2br w:val="nil"/>
                    <w:tr2bl w:val="nil"/>
                  </w:tcBorders>
                  <w:shd w:val="clear" w:color="auto" w:fill="auto"/>
                  <w:vAlign w:val="center"/>
                </w:tcPr>
                <w:p w14:paraId="101D3B14">
                  <w:pPr>
                    <w:jc w:val="center"/>
                    <w:rPr>
                      <w:szCs w:val="21"/>
                      <w:highlight w:val="red"/>
                    </w:rPr>
                  </w:pPr>
                  <w:r>
                    <w:rPr>
                      <w:rFonts w:hint="eastAsia"/>
                      <w:szCs w:val="21"/>
                    </w:rPr>
                    <w:t>2.0</w:t>
                  </w:r>
                  <w:r>
                    <w:rPr>
                      <w:rFonts w:hint="eastAsia"/>
                      <w:szCs w:val="21"/>
                      <w:lang w:val="en-US" w:eastAsia="zh-CN"/>
                    </w:rPr>
                    <w:t>85</w:t>
                  </w:r>
                </w:p>
              </w:tc>
              <w:tc>
                <w:tcPr>
                  <w:tcW w:w="825" w:type="dxa"/>
                  <w:tcBorders>
                    <w:tl2br w:val="nil"/>
                    <w:tr2bl w:val="nil"/>
                  </w:tcBorders>
                  <w:shd w:val="clear" w:color="auto" w:fill="auto"/>
                  <w:vAlign w:val="center"/>
                </w:tcPr>
                <w:p w14:paraId="4C703226">
                  <w:pPr>
                    <w:jc w:val="center"/>
                    <w:rPr>
                      <w:szCs w:val="21"/>
                    </w:rPr>
                  </w:pPr>
                  <w:r>
                    <w:rPr>
                      <w:rFonts w:hint="eastAsia"/>
                      <w:szCs w:val="21"/>
                    </w:rPr>
                    <w:t>固态</w:t>
                  </w:r>
                </w:p>
              </w:tc>
              <w:tc>
                <w:tcPr>
                  <w:tcW w:w="554" w:type="dxa"/>
                  <w:tcBorders>
                    <w:tl2br w:val="nil"/>
                    <w:tr2bl w:val="nil"/>
                  </w:tcBorders>
                  <w:shd w:val="clear" w:color="auto" w:fill="auto"/>
                  <w:vAlign w:val="center"/>
                </w:tcPr>
                <w:p w14:paraId="0740CB60">
                  <w:pPr>
                    <w:jc w:val="center"/>
                    <w:rPr>
                      <w:szCs w:val="21"/>
                    </w:rPr>
                  </w:pPr>
                  <w:r>
                    <w:rPr>
                      <w:rFonts w:hint="eastAsia"/>
                      <w:szCs w:val="21"/>
                    </w:rPr>
                    <w:t>In/T/C/I/R</w:t>
                  </w:r>
                </w:p>
              </w:tc>
            </w:tr>
            <w:tr w14:paraId="286ED26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789CF0B7">
                  <w:pPr>
                    <w:numPr>
                      <w:ilvl w:val="0"/>
                      <w:numId w:val="55"/>
                    </w:numPr>
                    <w:ind w:left="210"/>
                    <w:jc w:val="center"/>
                    <w:rPr>
                      <w:szCs w:val="21"/>
                    </w:rPr>
                  </w:pPr>
                </w:p>
              </w:tc>
              <w:tc>
                <w:tcPr>
                  <w:tcW w:w="1701" w:type="dxa"/>
                  <w:tcBorders>
                    <w:tl2br w:val="nil"/>
                    <w:tr2bl w:val="nil"/>
                  </w:tcBorders>
                  <w:shd w:val="clear" w:color="auto" w:fill="auto"/>
                  <w:vAlign w:val="center"/>
                </w:tcPr>
                <w:p w14:paraId="37CB8AA0">
                  <w:pPr>
                    <w:jc w:val="center"/>
                    <w:rPr>
                      <w:szCs w:val="21"/>
                    </w:rPr>
                  </w:pPr>
                  <w:r>
                    <w:rPr>
                      <w:rFonts w:hint="eastAsia"/>
                    </w:rPr>
                    <w:t>属于危险废物的废垫料、粪便、废饲料</w:t>
                  </w:r>
                </w:p>
              </w:tc>
              <w:tc>
                <w:tcPr>
                  <w:tcW w:w="826" w:type="dxa"/>
                  <w:vMerge w:val="continue"/>
                  <w:tcBorders>
                    <w:tl2br w:val="nil"/>
                    <w:tr2bl w:val="nil"/>
                  </w:tcBorders>
                  <w:shd w:val="clear" w:color="auto" w:fill="auto"/>
                  <w:vAlign w:val="center"/>
                </w:tcPr>
                <w:p w14:paraId="1691F691">
                  <w:pPr>
                    <w:jc w:val="center"/>
                    <w:rPr>
                      <w:szCs w:val="21"/>
                    </w:rPr>
                  </w:pPr>
                </w:p>
              </w:tc>
              <w:tc>
                <w:tcPr>
                  <w:tcW w:w="1020" w:type="dxa"/>
                  <w:tcBorders>
                    <w:tl2br w:val="nil"/>
                    <w:tr2bl w:val="nil"/>
                  </w:tcBorders>
                  <w:shd w:val="clear" w:color="auto" w:fill="auto"/>
                  <w:vAlign w:val="center"/>
                </w:tcPr>
                <w:p w14:paraId="78ACD55D">
                  <w:pPr>
                    <w:jc w:val="center"/>
                    <w:rPr>
                      <w:szCs w:val="21"/>
                    </w:rPr>
                  </w:pPr>
                  <w:r>
                    <w:rPr>
                      <w:rFonts w:hint="eastAsia"/>
                      <w:szCs w:val="21"/>
                    </w:rPr>
                    <w:t>841-003-01</w:t>
                  </w:r>
                </w:p>
              </w:tc>
              <w:tc>
                <w:tcPr>
                  <w:tcW w:w="840" w:type="dxa"/>
                  <w:tcBorders>
                    <w:tl2br w:val="nil"/>
                    <w:tr2bl w:val="nil"/>
                  </w:tcBorders>
                  <w:vAlign w:val="center"/>
                </w:tcPr>
                <w:p w14:paraId="198255EF">
                  <w:pPr>
                    <w:jc w:val="center"/>
                    <w:rPr>
                      <w:rFonts w:hint="default" w:eastAsia="宋体"/>
                      <w:szCs w:val="21"/>
                      <w:lang w:val="en-US" w:eastAsia="zh-CN"/>
                    </w:rPr>
                  </w:pPr>
                  <w:r>
                    <w:rPr>
                      <w:rFonts w:hint="eastAsia"/>
                      <w:szCs w:val="21"/>
                    </w:rPr>
                    <w:t>0</w:t>
                  </w:r>
                  <w:r>
                    <w:rPr>
                      <w:rFonts w:hint="eastAsia"/>
                      <w:szCs w:val="21"/>
                      <w:lang w:val="en-US" w:eastAsia="zh-CN"/>
                    </w:rPr>
                    <w:t>.01</w:t>
                  </w:r>
                </w:p>
              </w:tc>
              <w:tc>
                <w:tcPr>
                  <w:tcW w:w="750" w:type="dxa"/>
                  <w:tcBorders>
                    <w:tl2br w:val="nil"/>
                    <w:tr2bl w:val="nil"/>
                  </w:tcBorders>
                  <w:shd w:val="clear" w:color="auto" w:fill="auto"/>
                  <w:vAlign w:val="center"/>
                </w:tcPr>
                <w:p w14:paraId="3827831F">
                  <w:pPr>
                    <w:jc w:val="center"/>
                    <w:rPr>
                      <w:szCs w:val="21"/>
                    </w:rPr>
                  </w:pPr>
                  <w:r>
                    <w:rPr>
                      <w:rFonts w:hint="eastAsia"/>
                      <w:szCs w:val="21"/>
                    </w:rPr>
                    <w:t>5</w:t>
                  </w:r>
                </w:p>
              </w:tc>
              <w:tc>
                <w:tcPr>
                  <w:tcW w:w="599" w:type="dxa"/>
                  <w:tcBorders>
                    <w:tl2br w:val="nil"/>
                    <w:tr2bl w:val="nil"/>
                  </w:tcBorders>
                  <w:shd w:val="clear" w:color="auto" w:fill="auto"/>
                  <w:vAlign w:val="center"/>
                </w:tcPr>
                <w:p w14:paraId="5EDE192C">
                  <w:pPr>
                    <w:jc w:val="center"/>
                    <w:rPr>
                      <w:rFonts w:hint="default" w:eastAsia="宋体"/>
                      <w:szCs w:val="21"/>
                      <w:lang w:val="en-US" w:eastAsia="zh-CN"/>
                    </w:rPr>
                  </w:pPr>
                  <w:r>
                    <w:rPr>
                      <w:rFonts w:hint="eastAsia"/>
                      <w:szCs w:val="21"/>
                    </w:rPr>
                    <w:t>5</w:t>
                  </w:r>
                  <w:r>
                    <w:rPr>
                      <w:rFonts w:hint="eastAsia"/>
                      <w:szCs w:val="21"/>
                      <w:lang w:val="en-US" w:eastAsia="zh-CN"/>
                    </w:rPr>
                    <w:t>.01</w:t>
                  </w:r>
                </w:p>
              </w:tc>
              <w:tc>
                <w:tcPr>
                  <w:tcW w:w="825" w:type="dxa"/>
                  <w:tcBorders>
                    <w:tl2br w:val="nil"/>
                    <w:tr2bl w:val="nil"/>
                  </w:tcBorders>
                  <w:shd w:val="clear" w:color="auto" w:fill="auto"/>
                  <w:vAlign w:val="center"/>
                </w:tcPr>
                <w:p w14:paraId="09788FD2">
                  <w:pPr>
                    <w:jc w:val="center"/>
                    <w:rPr>
                      <w:szCs w:val="21"/>
                    </w:rPr>
                  </w:pPr>
                  <w:r>
                    <w:rPr>
                      <w:rFonts w:hint="eastAsia"/>
                      <w:szCs w:val="21"/>
                    </w:rPr>
                    <w:t>固态/液态</w:t>
                  </w:r>
                </w:p>
              </w:tc>
              <w:tc>
                <w:tcPr>
                  <w:tcW w:w="554" w:type="dxa"/>
                  <w:tcBorders>
                    <w:tl2br w:val="nil"/>
                    <w:tr2bl w:val="nil"/>
                  </w:tcBorders>
                  <w:shd w:val="clear" w:color="auto" w:fill="auto"/>
                  <w:vAlign w:val="center"/>
                </w:tcPr>
                <w:p w14:paraId="71320ECD">
                  <w:pPr>
                    <w:jc w:val="center"/>
                    <w:rPr>
                      <w:szCs w:val="21"/>
                    </w:rPr>
                  </w:pPr>
                  <w:r>
                    <w:rPr>
                      <w:rFonts w:hint="eastAsia"/>
                      <w:szCs w:val="21"/>
                    </w:rPr>
                    <w:t>T/In</w:t>
                  </w:r>
                </w:p>
              </w:tc>
            </w:tr>
            <w:tr w14:paraId="204200D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3E8B4E21">
                  <w:pPr>
                    <w:numPr>
                      <w:ilvl w:val="0"/>
                      <w:numId w:val="55"/>
                    </w:numPr>
                    <w:ind w:left="210"/>
                    <w:jc w:val="center"/>
                    <w:rPr>
                      <w:szCs w:val="21"/>
                    </w:rPr>
                  </w:pPr>
                </w:p>
              </w:tc>
              <w:tc>
                <w:tcPr>
                  <w:tcW w:w="1701" w:type="dxa"/>
                  <w:tcBorders>
                    <w:tl2br w:val="nil"/>
                    <w:tr2bl w:val="nil"/>
                  </w:tcBorders>
                  <w:shd w:val="clear" w:color="auto" w:fill="auto"/>
                  <w:vAlign w:val="center"/>
                </w:tcPr>
                <w:p w14:paraId="01411A1D">
                  <w:pPr>
                    <w:jc w:val="center"/>
                    <w:rPr>
                      <w:szCs w:val="21"/>
                    </w:rPr>
                  </w:pPr>
                  <w:r>
                    <w:rPr>
                      <w:rFonts w:hint="eastAsia"/>
                    </w:rPr>
                    <w:t>废一次性实验耗材</w:t>
                  </w:r>
                </w:p>
              </w:tc>
              <w:tc>
                <w:tcPr>
                  <w:tcW w:w="826" w:type="dxa"/>
                  <w:vMerge w:val="continue"/>
                  <w:tcBorders>
                    <w:tl2br w:val="nil"/>
                    <w:tr2bl w:val="nil"/>
                  </w:tcBorders>
                  <w:shd w:val="clear" w:color="auto" w:fill="auto"/>
                  <w:vAlign w:val="center"/>
                </w:tcPr>
                <w:p w14:paraId="39938102">
                  <w:pPr>
                    <w:jc w:val="center"/>
                    <w:rPr>
                      <w:szCs w:val="21"/>
                    </w:rPr>
                  </w:pPr>
                </w:p>
              </w:tc>
              <w:tc>
                <w:tcPr>
                  <w:tcW w:w="1020" w:type="dxa"/>
                  <w:tcBorders>
                    <w:tl2br w:val="nil"/>
                    <w:tr2bl w:val="nil"/>
                  </w:tcBorders>
                  <w:shd w:val="clear" w:color="auto" w:fill="auto"/>
                  <w:vAlign w:val="center"/>
                </w:tcPr>
                <w:p w14:paraId="6AC90596">
                  <w:pPr>
                    <w:jc w:val="center"/>
                    <w:rPr>
                      <w:szCs w:val="21"/>
                    </w:rPr>
                  </w:pPr>
                  <w:r>
                    <w:rPr>
                      <w:rFonts w:hint="eastAsia"/>
                      <w:szCs w:val="21"/>
                    </w:rPr>
                    <w:t>841-001-01</w:t>
                  </w:r>
                </w:p>
              </w:tc>
              <w:tc>
                <w:tcPr>
                  <w:tcW w:w="840" w:type="dxa"/>
                  <w:tcBorders>
                    <w:tl2br w:val="nil"/>
                    <w:tr2bl w:val="nil"/>
                  </w:tcBorders>
                  <w:vAlign w:val="center"/>
                </w:tcPr>
                <w:p w14:paraId="3CE84B52">
                  <w:pPr>
                    <w:jc w:val="center"/>
                    <w:rPr>
                      <w:szCs w:val="21"/>
                    </w:rPr>
                  </w:pPr>
                  <w:r>
                    <w:rPr>
                      <w:rFonts w:hint="eastAsia"/>
                      <w:szCs w:val="21"/>
                    </w:rPr>
                    <w:t>0</w:t>
                  </w:r>
                </w:p>
              </w:tc>
              <w:tc>
                <w:tcPr>
                  <w:tcW w:w="750" w:type="dxa"/>
                  <w:tcBorders>
                    <w:tl2br w:val="nil"/>
                    <w:tr2bl w:val="nil"/>
                  </w:tcBorders>
                  <w:shd w:val="clear" w:color="auto" w:fill="auto"/>
                  <w:vAlign w:val="center"/>
                </w:tcPr>
                <w:p w14:paraId="369E5E22">
                  <w:pPr>
                    <w:jc w:val="center"/>
                    <w:rPr>
                      <w:szCs w:val="21"/>
                      <w:highlight w:val="red"/>
                    </w:rPr>
                  </w:pPr>
                  <w:r>
                    <w:rPr>
                      <w:rFonts w:hint="eastAsia"/>
                      <w:szCs w:val="21"/>
                    </w:rPr>
                    <w:t>0.2</w:t>
                  </w:r>
                </w:p>
              </w:tc>
              <w:tc>
                <w:tcPr>
                  <w:tcW w:w="599" w:type="dxa"/>
                  <w:tcBorders>
                    <w:tl2br w:val="nil"/>
                    <w:tr2bl w:val="nil"/>
                  </w:tcBorders>
                  <w:shd w:val="clear" w:color="auto" w:fill="auto"/>
                  <w:vAlign w:val="center"/>
                </w:tcPr>
                <w:p w14:paraId="748E13EB">
                  <w:pPr>
                    <w:jc w:val="center"/>
                    <w:rPr>
                      <w:szCs w:val="21"/>
                      <w:highlight w:val="red"/>
                    </w:rPr>
                  </w:pPr>
                  <w:r>
                    <w:rPr>
                      <w:rFonts w:hint="eastAsia"/>
                      <w:szCs w:val="21"/>
                    </w:rPr>
                    <w:t>0.2</w:t>
                  </w:r>
                </w:p>
              </w:tc>
              <w:tc>
                <w:tcPr>
                  <w:tcW w:w="825" w:type="dxa"/>
                  <w:tcBorders>
                    <w:tl2br w:val="nil"/>
                    <w:tr2bl w:val="nil"/>
                  </w:tcBorders>
                  <w:shd w:val="clear" w:color="auto" w:fill="auto"/>
                  <w:vAlign w:val="center"/>
                </w:tcPr>
                <w:p w14:paraId="099F08D9">
                  <w:pPr>
                    <w:jc w:val="center"/>
                    <w:rPr>
                      <w:szCs w:val="21"/>
                    </w:rPr>
                  </w:pPr>
                  <w:r>
                    <w:rPr>
                      <w:rFonts w:hint="eastAsia"/>
                      <w:szCs w:val="21"/>
                    </w:rPr>
                    <w:t>固态</w:t>
                  </w:r>
                </w:p>
              </w:tc>
              <w:tc>
                <w:tcPr>
                  <w:tcW w:w="554" w:type="dxa"/>
                  <w:tcBorders>
                    <w:tl2br w:val="nil"/>
                    <w:tr2bl w:val="nil"/>
                  </w:tcBorders>
                  <w:shd w:val="clear" w:color="auto" w:fill="auto"/>
                  <w:vAlign w:val="center"/>
                </w:tcPr>
                <w:p w14:paraId="352324A8">
                  <w:pPr>
                    <w:jc w:val="center"/>
                    <w:rPr>
                      <w:szCs w:val="21"/>
                    </w:rPr>
                  </w:pPr>
                  <w:r>
                    <w:rPr>
                      <w:rFonts w:hint="eastAsia"/>
                      <w:szCs w:val="21"/>
                    </w:rPr>
                    <w:t>In</w:t>
                  </w:r>
                </w:p>
              </w:tc>
            </w:tr>
            <w:tr w14:paraId="1210582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1F283B90">
                  <w:pPr>
                    <w:numPr>
                      <w:ilvl w:val="0"/>
                      <w:numId w:val="55"/>
                    </w:numPr>
                    <w:ind w:left="210"/>
                    <w:jc w:val="center"/>
                    <w:rPr>
                      <w:szCs w:val="21"/>
                    </w:rPr>
                  </w:pPr>
                </w:p>
              </w:tc>
              <w:tc>
                <w:tcPr>
                  <w:tcW w:w="1701" w:type="dxa"/>
                  <w:tcBorders>
                    <w:tl2br w:val="nil"/>
                    <w:tr2bl w:val="nil"/>
                  </w:tcBorders>
                  <w:shd w:val="clear" w:color="auto" w:fill="auto"/>
                  <w:vAlign w:val="center"/>
                </w:tcPr>
                <w:p w14:paraId="6581C0E7">
                  <w:pPr>
                    <w:jc w:val="center"/>
                    <w:rPr>
                      <w:szCs w:val="21"/>
                    </w:rPr>
                  </w:pPr>
                  <w:r>
                    <w:rPr>
                      <w:rFonts w:hint="eastAsia"/>
                    </w:rPr>
                    <w:t>废试剂</w:t>
                  </w:r>
                </w:p>
              </w:tc>
              <w:tc>
                <w:tcPr>
                  <w:tcW w:w="826" w:type="dxa"/>
                  <w:tcBorders>
                    <w:tl2br w:val="nil"/>
                    <w:tr2bl w:val="nil"/>
                  </w:tcBorders>
                  <w:shd w:val="clear" w:color="auto" w:fill="auto"/>
                  <w:vAlign w:val="center"/>
                </w:tcPr>
                <w:p w14:paraId="3DD24399">
                  <w:pPr>
                    <w:widowControl/>
                    <w:jc w:val="center"/>
                    <w:rPr>
                      <w:szCs w:val="21"/>
                    </w:rPr>
                  </w:pPr>
                  <w:r>
                    <w:rPr>
                      <w:szCs w:val="21"/>
                    </w:rPr>
                    <w:t>HW49</w:t>
                  </w:r>
                </w:p>
              </w:tc>
              <w:tc>
                <w:tcPr>
                  <w:tcW w:w="1020" w:type="dxa"/>
                  <w:tcBorders>
                    <w:tl2br w:val="nil"/>
                    <w:tr2bl w:val="nil"/>
                  </w:tcBorders>
                  <w:shd w:val="clear" w:color="auto" w:fill="auto"/>
                  <w:vAlign w:val="center"/>
                </w:tcPr>
                <w:p w14:paraId="46780AB7">
                  <w:pPr>
                    <w:jc w:val="center"/>
                    <w:rPr>
                      <w:szCs w:val="21"/>
                    </w:rPr>
                  </w:pPr>
                  <w:r>
                    <w:rPr>
                      <w:szCs w:val="21"/>
                    </w:rPr>
                    <w:t>900-047-49</w:t>
                  </w:r>
                </w:p>
              </w:tc>
              <w:tc>
                <w:tcPr>
                  <w:tcW w:w="840" w:type="dxa"/>
                  <w:tcBorders>
                    <w:tl2br w:val="nil"/>
                    <w:tr2bl w:val="nil"/>
                  </w:tcBorders>
                  <w:vAlign w:val="center"/>
                </w:tcPr>
                <w:p w14:paraId="063FE8EC">
                  <w:pPr>
                    <w:jc w:val="center"/>
                    <w:rPr>
                      <w:szCs w:val="21"/>
                    </w:rPr>
                  </w:pPr>
                  <w:r>
                    <w:rPr>
                      <w:rFonts w:hint="eastAsia"/>
                      <w:szCs w:val="21"/>
                    </w:rPr>
                    <w:t>0</w:t>
                  </w:r>
                </w:p>
              </w:tc>
              <w:tc>
                <w:tcPr>
                  <w:tcW w:w="750" w:type="dxa"/>
                  <w:tcBorders>
                    <w:tl2br w:val="nil"/>
                    <w:tr2bl w:val="nil"/>
                  </w:tcBorders>
                  <w:shd w:val="clear" w:color="auto" w:fill="auto"/>
                  <w:vAlign w:val="center"/>
                </w:tcPr>
                <w:p w14:paraId="5CD7626D">
                  <w:pPr>
                    <w:jc w:val="center"/>
                    <w:rPr>
                      <w:szCs w:val="21"/>
                      <w:highlight w:val="red"/>
                    </w:rPr>
                  </w:pPr>
                  <w:r>
                    <w:rPr>
                      <w:rFonts w:hint="eastAsia"/>
                      <w:szCs w:val="21"/>
                    </w:rPr>
                    <w:t>0.05</w:t>
                  </w:r>
                </w:p>
              </w:tc>
              <w:tc>
                <w:tcPr>
                  <w:tcW w:w="599" w:type="dxa"/>
                  <w:tcBorders>
                    <w:tl2br w:val="nil"/>
                    <w:tr2bl w:val="nil"/>
                  </w:tcBorders>
                  <w:shd w:val="clear" w:color="auto" w:fill="auto"/>
                  <w:vAlign w:val="center"/>
                </w:tcPr>
                <w:p w14:paraId="4DE7CE62">
                  <w:pPr>
                    <w:jc w:val="center"/>
                    <w:rPr>
                      <w:szCs w:val="21"/>
                      <w:highlight w:val="red"/>
                    </w:rPr>
                  </w:pPr>
                  <w:r>
                    <w:rPr>
                      <w:rFonts w:hint="eastAsia"/>
                      <w:szCs w:val="21"/>
                    </w:rPr>
                    <w:t>0.05</w:t>
                  </w:r>
                </w:p>
              </w:tc>
              <w:tc>
                <w:tcPr>
                  <w:tcW w:w="825" w:type="dxa"/>
                  <w:tcBorders>
                    <w:tl2br w:val="nil"/>
                    <w:tr2bl w:val="nil"/>
                  </w:tcBorders>
                  <w:shd w:val="clear" w:color="auto" w:fill="auto"/>
                  <w:vAlign w:val="center"/>
                </w:tcPr>
                <w:p w14:paraId="50E556D3">
                  <w:pPr>
                    <w:jc w:val="center"/>
                    <w:rPr>
                      <w:szCs w:val="21"/>
                    </w:rPr>
                  </w:pPr>
                  <w:r>
                    <w:rPr>
                      <w:rFonts w:hint="eastAsia"/>
                      <w:szCs w:val="21"/>
                    </w:rPr>
                    <w:t>固态</w:t>
                  </w:r>
                </w:p>
              </w:tc>
              <w:tc>
                <w:tcPr>
                  <w:tcW w:w="554" w:type="dxa"/>
                  <w:tcBorders>
                    <w:tl2br w:val="nil"/>
                    <w:tr2bl w:val="nil"/>
                  </w:tcBorders>
                  <w:shd w:val="clear" w:color="auto" w:fill="auto"/>
                  <w:vAlign w:val="center"/>
                </w:tcPr>
                <w:p w14:paraId="0940B299">
                  <w:pPr>
                    <w:jc w:val="center"/>
                    <w:rPr>
                      <w:szCs w:val="21"/>
                    </w:rPr>
                  </w:pPr>
                  <w:r>
                    <w:rPr>
                      <w:rFonts w:hint="eastAsia"/>
                      <w:szCs w:val="21"/>
                    </w:rPr>
                    <w:t>T/In</w:t>
                  </w:r>
                </w:p>
              </w:tc>
            </w:tr>
            <w:tr w14:paraId="5293291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1813597E">
                  <w:pPr>
                    <w:numPr>
                      <w:ilvl w:val="0"/>
                      <w:numId w:val="55"/>
                    </w:numPr>
                    <w:ind w:left="210"/>
                    <w:jc w:val="center"/>
                    <w:rPr>
                      <w:szCs w:val="21"/>
                    </w:rPr>
                  </w:pPr>
                </w:p>
              </w:tc>
              <w:tc>
                <w:tcPr>
                  <w:tcW w:w="1701" w:type="dxa"/>
                  <w:tcBorders>
                    <w:tl2br w:val="nil"/>
                    <w:tr2bl w:val="nil"/>
                  </w:tcBorders>
                  <w:shd w:val="clear" w:color="auto" w:fill="auto"/>
                  <w:vAlign w:val="center"/>
                </w:tcPr>
                <w:p w14:paraId="395CF185">
                  <w:pPr>
                    <w:jc w:val="center"/>
                    <w:rPr>
                      <w:szCs w:val="21"/>
                    </w:rPr>
                  </w:pPr>
                  <w:r>
                    <w:rPr>
                      <w:rFonts w:hint="eastAsia"/>
                    </w:rPr>
                    <w:t>废药品</w:t>
                  </w:r>
                </w:p>
              </w:tc>
              <w:tc>
                <w:tcPr>
                  <w:tcW w:w="826" w:type="dxa"/>
                  <w:tcBorders>
                    <w:tl2br w:val="nil"/>
                    <w:tr2bl w:val="nil"/>
                  </w:tcBorders>
                  <w:shd w:val="clear" w:color="auto" w:fill="auto"/>
                  <w:vAlign w:val="center"/>
                </w:tcPr>
                <w:p w14:paraId="3DAA3E61">
                  <w:pPr>
                    <w:jc w:val="center"/>
                    <w:rPr>
                      <w:szCs w:val="21"/>
                    </w:rPr>
                  </w:pPr>
                  <w:r>
                    <w:rPr>
                      <w:szCs w:val="21"/>
                    </w:rPr>
                    <w:t>HW</w:t>
                  </w:r>
                  <w:r>
                    <w:rPr>
                      <w:rFonts w:hint="eastAsia"/>
                      <w:szCs w:val="21"/>
                    </w:rPr>
                    <w:t>02</w:t>
                  </w:r>
                </w:p>
              </w:tc>
              <w:tc>
                <w:tcPr>
                  <w:tcW w:w="1020" w:type="dxa"/>
                  <w:tcBorders>
                    <w:tl2br w:val="nil"/>
                    <w:tr2bl w:val="nil"/>
                  </w:tcBorders>
                  <w:shd w:val="clear" w:color="auto" w:fill="auto"/>
                  <w:vAlign w:val="center"/>
                </w:tcPr>
                <w:p w14:paraId="4727D885">
                  <w:pPr>
                    <w:jc w:val="center"/>
                    <w:rPr>
                      <w:szCs w:val="21"/>
                    </w:rPr>
                  </w:pPr>
                  <w:r>
                    <w:rPr>
                      <w:rFonts w:hint="eastAsia"/>
                      <w:szCs w:val="21"/>
                    </w:rPr>
                    <w:t>276-005-02</w:t>
                  </w:r>
                </w:p>
              </w:tc>
              <w:tc>
                <w:tcPr>
                  <w:tcW w:w="840" w:type="dxa"/>
                  <w:tcBorders>
                    <w:tl2br w:val="nil"/>
                    <w:tr2bl w:val="nil"/>
                  </w:tcBorders>
                  <w:vAlign w:val="center"/>
                </w:tcPr>
                <w:p w14:paraId="5EAA3284">
                  <w:pPr>
                    <w:jc w:val="center"/>
                    <w:rPr>
                      <w:szCs w:val="21"/>
                    </w:rPr>
                  </w:pPr>
                  <w:r>
                    <w:rPr>
                      <w:rFonts w:hint="eastAsia"/>
                      <w:szCs w:val="21"/>
                    </w:rPr>
                    <w:t>0</w:t>
                  </w:r>
                </w:p>
              </w:tc>
              <w:tc>
                <w:tcPr>
                  <w:tcW w:w="750" w:type="dxa"/>
                  <w:tcBorders>
                    <w:tl2br w:val="nil"/>
                    <w:tr2bl w:val="nil"/>
                  </w:tcBorders>
                  <w:shd w:val="clear" w:color="auto" w:fill="auto"/>
                  <w:vAlign w:val="center"/>
                </w:tcPr>
                <w:p w14:paraId="4260E7BE">
                  <w:pPr>
                    <w:widowControl/>
                    <w:jc w:val="center"/>
                    <w:rPr>
                      <w:szCs w:val="21"/>
                      <w:highlight w:val="red"/>
                    </w:rPr>
                  </w:pPr>
                  <w:r>
                    <w:rPr>
                      <w:rFonts w:hint="eastAsia"/>
                      <w:szCs w:val="21"/>
                    </w:rPr>
                    <w:t>0.05</w:t>
                  </w:r>
                </w:p>
              </w:tc>
              <w:tc>
                <w:tcPr>
                  <w:tcW w:w="599" w:type="dxa"/>
                  <w:tcBorders>
                    <w:tl2br w:val="nil"/>
                    <w:tr2bl w:val="nil"/>
                  </w:tcBorders>
                  <w:shd w:val="clear" w:color="auto" w:fill="auto"/>
                  <w:vAlign w:val="center"/>
                </w:tcPr>
                <w:p w14:paraId="1AA72C2F">
                  <w:pPr>
                    <w:widowControl/>
                    <w:jc w:val="center"/>
                    <w:rPr>
                      <w:szCs w:val="21"/>
                      <w:highlight w:val="red"/>
                    </w:rPr>
                  </w:pPr>
                  <w:r>
                    <w:rPr>
                      <w:rFonts w:hint="eastAsia"/>
                      <w:szCs w:val="21"/>
                    </w:rPr>
                    <w:t>0.05</w:t>
                  </w:r>
                </w:p>
              </w:tc>
              <w:tc>
                <w:tcPr>
                  <w:tcW w:w="825" w:type="dxa"/>
                  <w:tcBorders>
                    <w:tl2br w:val="nil"/>
                    <w:tr2bl w:val="nil"/>
                  </w:tcBorders>
                  <w:shd w:val="clear" w:color="auto" w:fill="auto"/>
                  <w:vAlign w:val="center"/>
                </w:tcPr>
                <w:p w14:paraId="1A56B77B">
                  <w:pPr>
                    <w:jc w:val="center"/>
                    <w:rPr>
                      <w:szCs w:val="21"/>
                    </w:rPr>
                  </w:pPr>
                  <w:r>
                    <w:rPr>
                      <w:rFonts w:hint="eastAsia"/>
                      <w:szCs w:val="21"/>
                    </w:rPr>
                    <w:t>固态</w:t>
                  </w:r>
                </w:p>
              </w:tc>
              <w:tc>
                <w:tcPr>
                  <w:tcW w:w="554" w:type="dxa"/>
                  <w:tcBorders>
                    <w:tl2br w:val="nil"/>
                    <w:tr2bl w:val="nil"/>
                  </w:tcBorders>
                  <w:shd w:val="clear" w:color="auto" w:fill="auto"/>
                  <w:vAlign w:val="center"/>
                </w:tcPr>
                <w:p w14:paraId="0BC9AA33">
                  <w:pPr>
                    <w:jc w:val="center"/>
                    <w:rPr>
                      <w:szCs w:val="21"/>
                    </w:rPr>
                  </w:pPr>
                  <w:r>
                    <w:rPr>
                      <w:rFonts w:hint="eastAsia"/>
                      <w:szCs w:val="21"/>
                    </w:rPr>
                    <w:t>T</w:t>
                  </w:r>
                </w:p>
              </w:tc>
            </w:tr>
            <w:tr w14:paraId="79154A8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729B300A">
                  <w:pPr>
                    <w:numPr>
                      <w:ilvl w:val="0"/>
                      <w:numId w:val="55"/>
                    </w:numPr>
                    <w:ind w:left="210"/>
                    <w:jc w:val="center"/>
                    <w:rPr>
                      <w:szCs w:val="21"/>
                    </w:rPr>
                  </w:pPr>
                </w:p>
              </w:tc>
              <w:tc>
                <w:tcPr>
                  <w:tcW w:w="1701" w:type="dxa"/>
                  <w:tcBorders>
                    <w:tl2br w:val="nil"/>
                    <w:tr2bl w:val="nil"/>
                  </w:tcBorders>
                  <w:shd w:val="clear" w:color="auto" w:fill="auto"/>
                  <w:vAlign w:val="center"/>
                </w:tcPr>
                <w:p w14:paraId="468ED8AF">
                  <w:pPr>
                    <w:jc w:val="center"/>
                    <w:rPr>
                      <w:szCs w:val="21"/>
                    </w:rPr>
                  </w:pPr>
                  <w:r>
                    <w:rPr>
                      <w:rFonts w:hint="eastAsia"/>
                    </w:rPr>
                    <w:t>实验器皿清洗废液</w:t>
                  </w:r>
                </w:p>
              </w:tc>
              <w:tc>
                <w:tcPr>
                  <w:tcW w:w="826" w:type="dxa"/>
                  <w:vMerge w:val="restart"/>
                  <w:tcBorders>
                    <w:tl2br w:val="nil"/>
                    <w:tr2bl w:val="nil"/>
                  </w:tcBorders>
                  <w:shd w:val="clear" w:color="auto" w:fill="auto"/>
                  <w:vAlign w:val="center"/>
                </w:tcPr>
                <w:p w14:paraId="1C490237">
                  <w:pPr>
                    <w:jc w:val="center"/>
                    <w:rPr>
                      <w:szCs w:val="21"/>
                    </w:rPr>
                  </w:pPr>
                  <w:r>
                    <w:rPr>
                      <w:szCs w:val="21"/>
                    </w:rPr>
                    <w:t>HW49</w:t>
                  </w:r>
                </w:p>
              </w:tc>
              <w:tc>
                <w:tcPr>
                  <w:tcW w:w="1020" w:type="dxa"/>
                  <w:tcBorders>
                    <w:tl2br w:val="nil"/>
                    <w:tr2bl w:val="nil"/>
                  </w:tcBorders>
                  <w:shd w:val="clear" w:color="auto" w:fill="auto"/>
                  <w:vAlign w:val="center"/>
                </w:tcPr>
                <w:p w14:paraId="46D1C96C">
                  <w:pPr>
                    <w:jc w:val="center"/>
                    <w:rPr>
                      <w:szCs w:val="21"/>
                    </w:rPr>
                  </w:pPr>
                  <w:r>
                    <w:rPr>
                      <w:szCs w:val="21"/>
                    </w:rPr>
                    <w:t>900-047-49</w:t>
                  </w:r>
                </w:p>
              </w:tc>
              <w:tc>
                <w:tcPr>
                  <w:tcW w:w="840" w:type="dxa"/>
                  <w:tcBorders>
                    <w:tl2br w:val="nil"/>
                    <w:tr2bl w:val="nil"/>
                  </w:tcBorders>
                  <w:vAlign w:val="center"/>
                </w:tcPr>
                <w:p w14:paraId="7929200E">
                  <w:pPr>
                    <w:jc w:val="center"/>
                    <w:rPr>
                      <w:szCs w:val="21"/>
                    </w:rPr>
                  </w:pPr>
                  <w:r>
                    <w:rPr>
                      <w:rFonts w:hint="eastAsia"/>
                      <w:szCs w:val="21"/>
                    </w:rPr>
                    <w:t>0</w:t>
                  </w:r>
                </w:p>
              </w:tc>
              <w:tc>
                <w:tcPr>
                  <w:tcW w:w="750" w:type="dxa"/>
                  <w:tcBorders>
                    <w:tl2br w:val="nil"/>
                    <w:tr2bl w:val="nil"/>
                  </w:tcBorders>
                  <w:shd w:val="clear" w:color="auto" w:fill="auto"/>
                  <w:vAlign w:val="center"/>
                </w:tcPr>
                <w:p w14:paraId="39BFA189">
                  <w:pPr>
                    <w:widowControl/>
                    <w:jc w:val="center"/>
                    <w:rPr>
                      <w:rFonts w:hint="default" w:eastAsia="宋体"/>
                      <w:szCs w:val="21"/>
                      <w:highlight w:val="red"/>
                      <w:lang w:val="en-US" w:eastAsia="zh-CN"/>
                    </w:rPr>
                  </w:pPr>
                  <w:r>
                    <w:rPr>
                      <w:rFonts w:hint="eastAsia"/>
                      <w:szCs w:val="21"/>
                      <w:lang w:val="en-US" w:eastAsia="zh-CN"/>
                    </w:rPr>
                    <w:t>0.09</w:t>
                  </w:r>
                </w:p>
              </w:tc>
              <w:tc>
                <w:tcPr>
                  <w:tcW w:w="599" w:type="dxa"/>
                  <w:tcBorders>
                    <w:tl2br w:val="nil"/>
                    <w:tr2bl w:val="nil"/>
                  </w:tcBorders>
                  <w:shd w:val="clear" w:color="auto" w:fill="auto"/>
                  <w:vAlign w:val="center"/>
                </w:tcPr>
                <w:p w14:paraId="07A4E6B4">
                  <w:pPr>
                    <w:widowControl/>
                    <w:jc w:val="center"/>
                    <w:rPr>
                      <w:rFonts w:hint="default" w:eastAsia="宋体"/>
                      <w:szCs w:val="21"/>
                      <w:highlight w:val="red"/>
                      <w:lang w:val="en-US" w:eastAsia="zh-CN"/>
                    </w:rPr>
                  </w:pPr>
                  <w:r>
                    <w:rPr>
                      <w:rFonts w:hint="eastAsia"/>
                      <w:szCs w:val="21"/>
                      <w:lang w:val="en-US" w:eastAsia="zh-CN"/>
                    </w:rPr>
                    <w:t>0.09</w:t>
                  </w:r>
                </w:p>
              </w:tc>
              <w:tc>
                <w:tcPr>
                  <w:tcW w:w="825" w:type="dxa"/>
                  <w:tcBorders>
                    <w:tl2br w:val="nil"/>
                    <w:tr2bl w:val="nil"/>
                  </w:tcBorders>
                  <w:shd w:val="clear" w:color="auto" w:fill="auto"/>
                  <w:vAlign w:val="center"/>
                </w:tcPr>
                <w:p w14:paraId="5C334A60">
                  <w:pPr>
                    <w:jc w:val="center"/>
                    <w:rPr>
                      <w:szCs w:val="21"/>
                    </w:rPr>
                  </w:pPr>
                  <w:r>
                    <w:rPr>
                      <w:rFonts w:hint="eastAsia"/>
                      <w:szCs w:val="21"/>
                    </w:rPr>
                    <w:t>液态</w:t>
                  </w:r>
                </w:p>
              </w:tc>
              <w:tc>
                <w:tcPr>
                  <w:tcW w:w="554" w:type="dxa"/>
                  <w:tcBorders>
                    <w:tl2br w:val="nil"/>
                    <w:tr2bl w:val="nil"/>
                  </w:tcBorders>
                  <w:shd w:val="clear" w:color="auto" w:fill="auto"/>
                  <w:vAlign w:val="center"/>
                </w:tcPr>
                <w:p w14:paraId="36B92D8D">
                  <w:pPr>
                    <w:jc w:val="center"/>
                    <w:rPr>
                      <w:szCs w:val="21"/>
                    </w:rPr>
                  </w:pPr>
                  <w:r>
                    <w:rPr>
                      <w:rFonts w:hint="eastAsia"/>
                      <w:szCs w:val="21"/>
                    </w:rPr>
                    <w:t>T/In</w:t>
                  </w:r>
                </w:p>
              </w:tc>
            </w:tr>
            <w:tr w14:paraId="3E0783E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40D9ABE9">
                  <w:pPr>
                    <w:numPr>
                      <w:ilvl w:val="0"/>
                      <w:numId w:val="55"/>
                    </w:numPr>
                    <w:ind w:left="210"/>
                    <w:jc w:val="center"/>
                    <w:rPr>
                      <w:szCs w:val="21"/>
                    </w:rPr>
                  </w:pPr>
                </w:p>
              </w:tc>
              <w:tc>
                <w:tcPr>
                  <w:tcW w:w="1701" w:type="dxa"/>
                  <w:tcBorders>
                    <w:tl2br w:val="nil"/>
                    <w:tr2bl w:val="nil"/>
                  </w:tcBorders>
                  <w:shd w:val="clear" w:color="auto" w:fill="auto"/>
                  <w:vAlign w:val="center"/>
                </w:tcPr>
                <w:p w14:paraId="79A4D565">
                  <w:pPr>
                    <w:jc w:val="center"/>
                    <w:rPr>
                      <w:szCs w:val="21"/>
                    </w:rPr>
                  </w:pPr>
                  <w:r>
                    <w:rPr>
                      <w:rFonts w:hint="eastAsia"/>
                    </w:rPr>
                    <w:t>实验废液</w:t>
                  </w:r>
                </w:p>
              </w:tc>
              <w:tc>
                <w:tcPr>
                  <w:tcW w:w="826" w:type="dxa"/>
                  <w:vMerge w:val="continue"/>
                  <w:tcBorders>
                    <w:tl2br w:val="nil"/>
                    <w:tr2bl w:val="nil"/>
                  </w:tcBorders>
                  <w:shd w:val="clear" w:color="auto" w:fill="auto"/>
                  <w:vAlign w:val="center"/>
                </w:tcPr>
                <w:p w14:paraId="439B7608">
                  <w:pPr>
                    <w:jc w:val="center"/>
                    <w:rPr>
                      <w:szCs w:val="21"/>
                    </w:rPr>
                  </w:pPr>
                </w:p>
              </w:tc>
              <w:tc>
                <w:tcPr>
                  <w:tcW w:w="1020" w:type="dxa"/>
                  <w:tcBorders>
                    <w:tl2br w:val="nil"/>
                    <w:tr2bl w:val="nil"/>
                  </w:tcBorders>
                  <w:shd w:val="clear" w:color="auto" w:fill="auto"/>
                  <w:vAlign w:val="center"/>
                </w:tcPr>
                <w:p w14:paraId="3E0BF1F0">
                  <w:pPr>
                    <w:jc w:val="center"/>
                    <w:rPr>
                      <w:szCs w:val="21"/>
                    </w:rPr>
                  </w:pPr>
                  <w:r>
                    <w:rPr>
                      <w:szCs w:val="21"/>
                    </w:rPr>
                    <w:t>900-047-49</w:t>
                  </w:r>
                </w:p>
              </w:tc>
              <w:tc>
                <w:tcPr>
                  <w:tcW w:w="840" w:type="dxa"/>
                  <w:tcBorders>
                    <w:tl2br w:val="nil"/>
                    <w:tr2bl w:val="nil"/>
                  </w:tcBorders>
                  <w:vAlign w:val="center"/>
                </w:tcPr>
                <w:p w14:paraId="6B4D66A4">
                  <w:pPr>
                    <w:jc w:val="center"/>
                    <w:rPr>
                      <w:rFonts w:hint="default" w:eastAsia="宋体"/>
                      <w:szCs w:val="21"/>
                      <w:lang w:val="en-US" w:eastAsia="zh-CN"/>
                    </w:rPr>
                  </w:pPr>
                  <w:r>
                    <w:rPr>
                      <w:rFonts w:hint="eastAsia"/>
                      <w:szCs w:val="21"/>
                      <w:lang w:val="en-US" w:eastAsia="zh-CN"/>
                    </w:rPr>
                    <w:t>8</w:t>
                  </w:r>
                </w:p>
              </w:tc>
              <w:tc>
                <w:tcPr>
                  <w:tcW w:w="750" w:type="dxa"/>
                  <w:tcBorders>
                    <w:tl2br w:val="nil"/>
                    <w:tr2bl w:val="nil"/>
                  </w:tcBorders>
                  <w:shd w:val="clear" w:color="auto" w:fill="auto"/>
                  <w:vAlign w:val="center"/>
                </w:tcPr>
                <w:p w14:paraId="13679558">
                  <w:pPr>
                    <w:widowControl/>
                    <w:jc w:val="center"/>
                    <w:rPr>
                      <w:szCs w:val="21"/>
                      <w:highlight w:val="red"/>
                    </w:rPr>
                  </w:pPr>
                  <w:r>
                    <w:rPr>
                      <w:rFonts w:hint="eastAsia"/>
                      <w:szCs w:val="21"/>
                    </w:rPr>
                    <w:t>0.5</w:t>
                  </w:r>
                </w:p>
              </w:tc>
              <w:tc>
                <w:tcPr>
                  <w:tcW w:w="599" w:type="dxa"/>
                  <w:tcBorders>
                    <w:tl2br w:val="nil"/>
                    <w:tr2bl w:val="nil"/>
                  </w:tcBorders>
                  <w:shd w:val="clear" w:color="auto" w:fill="auto"/>
                  <w:vAlign w:val="center"/>
                </w:tcPr>
                <w:p w14:paraId="07D91CE0">
                  <w:pPr>
                    <w:widowControl/>
                    <w:jc w:val="center"/>
                    <w:rPr>
                      <w:rFonts w:hint="default" w:eastAsia="宋体"/>
                      <w:szCs w:val="21"/>
                      <w:highlight w:val="red"/>
                      <w:lang w:val="en-US" w:eastAsia="zh-CN"/>
                    </w:rPr>
                  </w:pPr>
                  <w:r>
                    <w:rPr>
                      <w:rFonts w:hint="eastAsia"/>
                      <w:szCs w:val="21"/>
                      <w:lang w:val="en-US" w:eastAsia="zh-CN"/>
                    </w:rPr>
                    <w:t>8.5</w:t>
                  </w:r>
                </w:p>
              </w:tc>
              <w:tc>
                <w:tcPr>
                  <w:tcW w:w="825" w:type="dxa"/>
                  <w:tcBorders>
                    <w:tl2br w:val="nil"/>
                    <w:tr2bl w:val="nil"/>
                  </w:tcBorders>
                  <w:shd w:val="clear" w:color="auto" w:fill="auto"/>
                  <w:vAlign w:val="center"/>
                </w:tcPr>
                <w:p w14:paraId="2F3570ED">
                  <w:pPr>
                    <w:jc w:val="center"/>
                    <w:rPr>
                      <w:szCs w:val="21"/>
                    </w:rPr>
                  </w:pPr>
                  <w:r>
                    <w:rPr>
                      <w:rFonts w:hint="eastAsia"/>
                      <w:szCs w:val="21"/>
                    </w:rPr>
                    <w:t>液态</w:t>
                  </w:r>
                </w:p>
              </w:tc>
              <w:tc>
                <w:tcPr>
                  <w:tcW w:w="554" w:type="dxa"/>
                  <w:tcBorders>
                    <w:tl2br w:val="nil"/>
                    <w:tr2bl w:val="nil"/>
                  </w:tcBorders>
                  <w:shd w:val="clear" w:color="auto" w:fill="auto"/>
                  <w:vAlign w:val="center"/>
                </w:tcPr>
                <w:p w14:paraId="303A0CBD">
                  <w:pPr>
                    <w:jc w:val="center"/>
                    <w:rPr>
                      <w:szCs w:val="21"/>
                    </w:rPr>
                  </w:pPr>
                  <w:r>
                    <w:rPr>
                      <w:rFonts w:hint="eastAsia"/>
                      <w:szCs w:val="21"/>
                    </w:rPr>
                    <w:t>T/In</w:t>
                  </w:r>
                </w:p>
              </w:tc>
            </w:tr>
            <w:tr w14:paraId="1755FC0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415D1010">
                  <w:pPr>
                    <w:numPr>
                      <w:ilvl w:val="0"/>
                      <w:numId w:val="55"/>
                    </w:numPr>
                    <w:ind w:left="210"/>
                    <w:jc w:val="center"/>
                    <w:rPr>
                      <w:szCs w:val="21"/>
                    </w:rPr>
                  </w:pPr>
                </w:p>
              </w:tc>
              <w:tc>
                <w:tcPr>
                  <w:tcW w:w="1701" w:type="dxa"/>
                  <w:tcBorders>
                    <w:tl2br w:val="nil"/>
                    <w:tr2bl w:val="nil"/>
                  </w:tcBorders>
                  <w:shd w:val="clear" w:color="auto" w:fill="auto"/>
                  <w:vAlign w:val="center"/>
                </w:tcPr>
                <w:p w14:paraId="2A3DFE0C">
                  <w:pPr>
                    <w:jc w:val="center"/>
                    <w:rPr>
                      <w:szCs w:val="21"/>
                    </w:rPr>
                  </w:pPr>
                  <w:r>
                    <w:rPr>
                      <w:rFonts w:hint="eastAsia"/>
                    </w:rPr>
                    <w:t>废滤芯</w:t>
                  </w:r>
                </w:p>
              </w:tc>
              <w:tc>
                <w:tcPr>
                  <w:tcW w:w="826" w:type="dxa"/>
                  <w:vMerge w:val="continue"/>
                  <w:tcBorders>
                    <w:tl2br w:val="nil"/>
                    <w:tr2bl w:val="nil"/>
                  </w:tcBorders>
                  <w:shd w:val="clear" w:color="auto" w:fill="auto"/>
                  <w:vAlign w:val="center"/>
                </w:tcPr>
                <w:p w14:paraId="2747C9BC">
                  <w:pPr>
                    <w:jc w:val="center"/>
                    <w:rPr>
                      <w:szCs w:val="21"/>
                    </w:rPr>
                  </w:pPr>
                </w:p>
              </w:tc>
              <w:tc>
                <w:tcPr>
                  <w:tcW w:w="1020" w:type="dxa"/>
                  <w:tcBorders>
                    <w:tl2br w:val="nil"/>
                    <w:tr2bl w:val="nil"/>
                  </w:tcBorders>
                  <w:shd w:val="clear" w:color="auto" w:fill="auto"/>
                  <w:vAlign w:val="center"/>
                </w:tcPr>
                <w:p w14:paraId="0812EDB1">
                  <w:pPr>
                    <w:jc w:val="center"/>
                    <w:rPr>
                      <w:szCs w:val="21"/>
                    </w:rPr>
                  </w:pPr>
                  <w:r>
                    <w:rPr>
                      <w:szCs w:val="21"/>
                    </w:rPr>
                    <w:t>900-047-49</w:t>
                  </w:r>
                </w:p>
              </w:tc>
              <w:tc>
                <w:tcPr>
                  <w:tcW w:w="840" w:type="dxa"/>
                  <w:tcBorders>
                    <w:tl2br w:val="nil"/>
                    <w:tr2bl w:val="nil"/>
                  </w:tcBorders>
                  <w:vAlign w:val="center"/>
                </w:tcPr>
                <w:p w14:paraId="59356236">
                  <w:pPr>
                    <w:jc w:val="center"/>
                    <w:rPr>
                      <w:rFonts w:hint="default" w:eastAsia="宋体"/>
                      <w:szCs w:val="21"/>
                      <w:lang w:val="en-US" w:eastAsia="zh-CN"/>
                    </w:rPr>
                  </w:pPr>
                  <w:r>
                    <w:rPr>
                      <w:rFonts w:hint="eastAsia"/>
                      <w:szCs w:val="21"/>
                      <w:lang w:val="en-US" w:eastAsia="zh-CN"/>
                    </w:rPr>
                    <w:t>0.2</w:t>
                  </w:r>
                </w:p>
              </w:tc>
              <w:tc>
                <w:tcPr>
                  <w:tcW w:w="750" w:type="dxa"/>
                  <w:tcBorders>
                    <w:tl2br w:val="nil"/>
                    <w:tr2bl w:val="nil"/>
                  </w:tcBorders>
                  <w:shd w:val="clear" w:color="auto" w:fill="auto"/>
                  <w:vAlign w:val="center"/>
                </w:tcPr>
                <w:p w14:paraId="70059352">
                  <w:pPr>
                    <w:widowControl/>
                    <w:jc w:val="center"/>
                    <w:rPr>
                      <w:szCs w:val="21"/>
                      <w:highlight w:val="red"/>
                    </w:rPr>
                  </w:pPr>
                  <w:r>
                    <w:rPr>
                      <w:rFonts w:hint="eastAsia"/>
                      <w:szCs w:val="21"/>
                    </w:rPr>
                    <w:t>0.02</w:t>
                  </w:r>
                </w:p>
              </w:tc>
              <w:tc>
                <w:tcPr>
                  <w:tcW w:w="599" w:type="dxa"/>
                  <w:tcBorders>
                    <w:tl2br w:val="nil"/>
                    <w:tr2bl w:val="nil"/>
                  </w:tcBorders>
                  <w:shd w:val="clear" w:color="auto" w:fill="auto"/>
                  <w:vAlign w:val="center"/>
                </w:tcPr>
                <w:p w14:paraId="20F1AB99">
                  <w:pPr>
                    <w:widowControl/>
                    <w:jc w:val="center"/>
                    <w:rPr>
                      <w:rFonts w:hint="default" w:eastAsia="宋体"/>
                      <w:szCs w:val="21"/>
                      <w:highlight w:val="red"/>
                      <w:lang w:val="en-US" w:eastAsia="zh-CN"/>
                    </w:rPr>
                  </w:pPr>
                  <w:r>
                    <w:rPr>
                      <w:rFonts w:hint="eastAsia"/>
                      <w:szCs w:val="21"/>
                    </w:rPr>
                    <w:t>0.</w:t>
                  </w:r>
                  <w:r>
                    <w:rPr>
                      <w:rFonts w:hint="eastAsia"/>
                      <w:szCs w:val="21"/>
                      <w:lang w:val="en-US" w:eastAsia="zh-CN"/>
                    </w:rPr>
                    <w:t>22</w:t>
                  </w:r>
                </w:p>
              </w:tc>
              <w:tc>
                <w:tcPr>
                  <w:tcW w:w="825" w:type="dxa"/>
                  <w:tcBorders>
                    <w:tl2br w:val="nil"/>
                    <w:tr2bl w:val="nil"/>
                  </w:tcBorders>
                  <w:shd w:val="clear" w:color="auto" w:fill="auto"/>
                  <w:vAlign w:val="center"/>
                </w:tcPr>
                <w:p w14:paraId="7250DB54">
                  <w:pPr>
                    <w:jc w:val="center"/>
                    <w:rPr>
                      <w:szCs w:val="21"/>
                    </w:rPr>
                  </w:pPr>
                  <w:r>
                    <w:rPr>
                      <w:rFonts w:hint="eastAsia"/>
                      <w:szCs w:val="21"/>
                    </w:rPr>
                    <w:t>固态</w:t>
                  </w:r>
                </w:p>
              </w:tc>
              <w:tc>
                <w:tcPr>
                  <w:tcW w:w="554" w:type="dxa"/>
                  <w:tcBorders>
                    <w:tl2br w:val="nil"/>
                    <w:tr2bl w:val="nil"/>
                  </w:tcBorders>
                  <w:shd w:val="clear" w:color="auto" w:fill="auto"/>
                  <w:vAlign w:val="center"/>
                </w:tcPr>
                <w:p w14:paraId="22FB220C">
                  <w:pPr>
                    <w:jc w:val="center"/>
                    <w:rPr>
                      <w:szCs w:val="21"/>
                    </w:rPr>
                  </w:pPr>
                  <w:r>
                    <w:rPr>
                      <w:rFonts w:hint="eastAsia"/>
                      <w:szCs w:val="21"/>
                    </w:rPr>
                    <w:t>T/In</w:t>
                  </w:r>
                </w:p>
              </w:tc>
            </w:tr>
            <w:tr w14:paraId="1126506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58B17D71">
                  <w:pPr>
                    <w:numPr>
                      <w:ilvl w:val="0"/>
                      <w:numId w:val="55"/>
                    </w:numPr>
                    <w:ind w:left="210"/>
                    <w:jc w:val="center"/>
                    <w:rPr>
                      <w:szCs w:val="21"/>
                    </w:rPr>
                  </w:pPr>
                </w:p>
              </w:tc>
              <w:tc>
                <w:tcPr>
                  <w:tcW w:w="1701" w:type="dxa"/>
                  <w:tcBorders>
                    <w:tl2br w:val="nil"/>
                    <w:tr2bl w:val="nil"/>
                  </w:tcBorders>
                  <w:shd w:val="clear" w:color="auto" w:fill="auto"/>
                  <w:vAlign w:val="center"/>
                </w:tcPr>
                <w:p w14:paraId="2C26320B">
                  <w:pPr>
                    <w:jc w:val="center"/>
                    <w:rPr>
                      <w:szCs w:val="21"/>
                    </w:rPr>
                  </w:pPr>
                  <w:r>
                    <w:rPr>
                      <w:rFonts w:hint="eastAsia"/>
                    </w:rPr>
                    <w:t>废活性炭</w:t>
                  </w:r>
                </w:p>
              </w:tc>
              <w:tc>
                <w:tcPr>
                  <w:tcW w:w="826" w:type="dxa"/>
                  <w:vMerge w:val="continue"/>
                  <w:tcBorders>
                    <w:tl2br w:val="nil"/>
                    <w:tr2bl w:val="nil"/>
                  </w:tcBorders>
                  <w:shd w:val="clear" w:color="auto" w:fill="auto"/>
                  <w:vAlign w:val="center"/>
                </w:tcPr>
                <w:p w14:paraId="505A893E">
                  <w:pPr>
                    <w:jc w:val="center"/>
                    <w:rPr>
                      <w:szCs w:val="21"/>
                    </w:rPr>
                  </w:pPr>
                </w:p>
              </w:tc>
              <w:tc>
                <w:tcPr>
                  <w:tcW w:w="1020" w:type="dxa"/>
                  <w:tcBorders>
                    <w:tl2br w:val="nil"/>
                    <w:tr2bl w:val="nil"/>
                  </w:tcBorders>
                  <w:shd w:val="clear" w:color="auto" w:fill="auto"/>
                  <w:vAlign w:val="center"/>
                </w:tcPr>
                <w:p w14:paraId="3C4FE0AC">
                  <w:pPr>
                    <w:jc w:val="center"/>
                    <w:rPr>
                      <w:szCs w:val="21"/>
                    </w:rPr>
                  </w:pPr>
                  <w:r>
                    <w:rPr>
                      <w:szCs w:val="21"/>
                    </w:rPr>
                    <w:t>900-039-4</w:t>
                  </w:r>
                  <w:r>
                    <w:rPr>
                      <w:rFonts w:hint="eastAsia" w:cs="宋体"/>
                      <w:szCs w:val="21"/>
                    </w:rPr>
                    <w:t>9</w:t>
                  </w:r>
                </w:p>
              </w:tc>
              <w:tc>
                <w:tcPr>
                  <w:tcW w:w="840" w:type="dxa"/>
                  <w:tcBorders>
                    <w:tl2br w:val="nil"/>
                    <w:tr2bl w:val="nil"/>
                  </w:tcBorders>
                  <w:vAlign w:val="center"/>
                </w:tcPr>
                <w:p w14:paraId="5F6AF575">
                  <w:pPr>
                    <w:jc w:val="center"/>
                    <w:rPr>
                      <w:szCs w:val="21"/>
                    </w:rPr>
                  </w:pPr>
                  <w:r>
                    <w:rPr>
                      <w:rFonts w:hint="eastAsia"/>
                      <w:szCs w:val="21"/>
                    </w:rPr>
                    <w:t>0.8</w:t>
                  </w:r>
                  <w:r>
                    <w:rPr>
                      <w:rFonts w:hint="eastAsia"/>
                      <w:szCs w:val="21"/>
                      <w:lang w:val="en-US" w:eastAsia="zh-CN"/>
                    </w:rPr>
                    <w:t>9</w:t>
                  </w:r>
                  <w:r>
                    <w:rPr>
                      <w:rFonts w:hint="eastAsia"/>
                      <w:szCs w:val="21"/>
                    </w:rPr>
                    <w:t>5</w:t>
                  </w:r>
                </w:p>
              </w:tc>
              <w:tc>
                <w:tcPr>
                  <w:tcW w:w="750" w:type="dxa"/>
                  <w:tcBorders>
                    <w:tl2br w:val="nil"/>
                    <w:tr2bl w:val="nil"/>
                  </w:tcBorders>
                  <w:shd w:val="clear" w:color="auto" w:fill="auto"/>
                  <w:vAlign w:val="center"/>
                </w:tcPr>
                <w:p w14:paraId="25577494">
                  <w:pPr>
                    <w:widowControl/>
                    <w:jc w:val="center"/>
                    <w:rPr>
                      <w:szCs w:val="21"/>
                      <w:highlight w:val="red"/>
                    </w:rPr>
                  </w:pPr>
                  <w:r>
                    <w:rPr>
                      <w:rFonts w:hint="eastAsia"/>
                      <w:szCs w:val="21"/>
                    </w:rPr>
                    <w:t>0.</w:t>
                  </w:r>
                  <w:r>
                    <w:rPr>
                      <w:rFonts w:hint="eastAsia"/>
                      <w:color w:val="auto"/>
                      <w:sz w:val="21"/>
                      <w:szCs w:val="21"/>
                      <w:highlight w:val="none"/>
                      <w:lang w:val="en-US" w:eastAsia="zh-CN"/>
                    </w:rPr>
                    <w:t>24</w:t>
                  </w:r>
                </w:p>
              </w:tc>
              <w:tc>
                <w:tcPr>
                  <w:tcW w:w="599" w:type="dxa"/>
                  <w:tcBorders>
                    <w:tl2br w:val="nil"/>
                    <w:tr2bl w:val="nil"/>
                  </w:tcBorders>
                  <w:shd w:val="clear" w:color="auto" w:fill="auto"/>
                  <w:vAlign w:val="center"/>
                </w:tcPr>
                <w:p w14:paraId="27201AE6">
                  <w:pPr>
                    <w:widowControl/>
                    <w:jc w:val="center"/>
                    <w:rPr>
                      <w:rFonts w:hint="eastAsia" w:eastAsia="宋体"/>
                      <w:szCs w:val="21"/>
                      <w:highlight w:val="red"/>
                      <w:lang w:eastAsia="zh-CN"/>
                    </w:rPr>
                  </w:pPr>
                  <w:r>
                    <w:rPr>
                      <w:rFonts w:hint="eastAsia"/>
                      <w:szCs w:val="21"/>
                      <w:lang w:eastAsia="zh-CN"/>
                    </w:rPr>
                    <w:t>1.1</w:t>
                  </w:r>
                  <w:r>
                    <w:rPr>
                      <w:rFonts w:hint="eastAsia"/>
                      <w:szCs w:val="21"/>
                      <w:lang w:val="en-US" w:eastAsia="zh-CN"/>
                    </w:rPr>
                    <w:t>3</w:t>
                  </w:r>
                  <w:r>
                    <w:rPr>
                      <w:rFonts w:hint="eastAsia"/>
                      <w:szCs w:val="21"/>
                      <w:lang w:eastAsia="zh-CN"/>
                    </w:rPr>
                    <w:t>5</w:t>
                  </w:r>
                </w:p>
              </w:tc>
              <w:tc>
                <w:tcPr>
                  <w:tcW w:w="825" w:type="dxa"/>
                  <w:tcBorders>
                    <w:tl2br w:val="nil"/>
                    <w:tr2bl w:val="nil"/>
                  </w:tcBorders>
                  <w:shd w:val="clear" w:color="auto" w:fill="auto"/>
                  <w:vAlign w:val="center"/>
                </w:tcPr>
                <w:p w14:paraId="15B4A7D3">
                  <w:pPr>
                    <w:jc w:val="center"/>
                    <w:rPr>
                      <w:szCs w:val="21"/>
                    </w:rPr>
                  </w:pPr>
                  <w:r>
                    <w:rPr>
                      <w:szCs w:val="21"/>
                    </w:rPr>
                    <w:t>固态</w:t>
                  </w:r>
                </w:p>
              </w:tc>
              <w:tc>
                <w:tcPr>
                  <w:tcW w:w="554" w:type="dxa"/>
                  <w:tcBorders>
                    <w:tl2br w:val="nil"/>
                    <w:tr2bl w:val="nil"/>
                  </w:tcBorders>
                  <w:shd w:val="clear" w:color="auto" w:fill="auto"/>
                  <w:vAlign w:val="center"/>
                </w:tcPr>
                <w:p w14:paraId="4E96FAF4">
                  <w:pPr>
                    <w:jc w:val="center"/>
                    <w:rPr>
                      <w:szCs w:val="21"/>
                    </w:rPr>
                  </w:pPr>
                  <w:r>
                    <w:rPr>
                      <w:rFonts w:hint="eastAsia"/>
                      <w:szCs w:val="21"/>
                    </w:rPr>
                    <w:t>T</w:t>
                  </w:r>
                </w:p>
              </w:tc>
            </w:tr>
            <w:tr w14:paraId="422035C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05E7A9F5">
                  <w:pPr>
                    <w:numPr>
                      <w:ilvl w:val="0"/>
                      <w:numId w:val="55"/>
                    </w:numPr>
                    <w:ind w:left="210"/>
                    <w:jc w:val="center"/>
                    <w:rPr>
                      <w:szCs w:val="21"/>
                    </w:rPr>
                  </w:pPr>
                </w:p>
              </w:tc>
              <w:tc>
                <w:tcPr>
                  <w:tcW w:w="1701" w:type="dxa"/>
                  <w:tcBorders>
                    <w:tl2br w:val="nil"/>
                    <w:tr2bl w:val="nil"/>
                  </w:tcBorders>
                  <w:shd w:val="clear" w:color="auto" w:fill="auto"/>
                  <w:vAlign w:val="center"/>
                </w:tcPr>
                <w:p w14:paraId="236FDF5E">
                  <w:pPr>
                    <w:jc w:val="center"/>
                  </w:pPr>
                  <w:r>
                    <w:rPr>
                      <w:rFonts w:hint="eastAsia"/>
                    </w:rPr>
                    <w:t>污泥</w:t>
                  </w:r>
                </w:p>
              </w:tc>
              <w:tc>
                <w:tcPr>
                  <w:tcW w:w="826" w:type="dxa"/>
                  <w:vMerge w:val="continue"/>
                  <w:tcBorders>
                    <w:tl2br w:val="nil"/>
                    <w:tr2bl w:val="nil"/>
                  </w:tcBorders>
                  <w:shd w:val="clear" w:color="auto" w:fill="auto"/>
                  <w:vAlign w:val="center"/>
                </w:tcPr>
                <w:p w14:paraId="15D8D7F1">
                  <w:pPr>
                    <w:jc w:val="center"/>
                    <w:rPr>
                      <w:szCs w:val="21"/>
                    </w:rPr>
                  </w:pPr>
                </w:p>
              </w:tc>
              <w:tc>
                <w:tcPr>
                  <w:tcW w:w="1020" w:type="dxa"/>
                  <w:tcBorders>
                    <w:tl2br w:val="nil"/>
                    <w:tr2bl w:val="nil"/>
                  </w:tcBorders>
                  <w:shd w:val="clear" w:color="auto" w:fill="auto"/>
                  <w:vAlign w:val="center"/>
                </w:tcPr>
                <w:p w14:paraId="3AE0F445">
                  <w:pPr>
                    <w:jc w:val="center"/>
                    <w:rPr>
                      <w:szCs w:val="21"/>
                    </w:rPr>
                  </w:pPr>
                  <w:r>
                    <w:rPr>
                      <w:rFonts w:hint="eastAsia"/>
                      <w:szCs w:val="21"/>
                    </w:rPr>
                    <w:t>772-006-49</w:t>
                  </w:r>
                </w:p>
              </w:tc>
              <w:tc>
                <w:tcPr>
                  <w:tcW w:w="840" w:type="dxa"/>
                  <w:tcBorders>
                    <w:tl2br w:val="nil"/>
                    <w:tr2bl w:val="nil"/>
                  </w:tcBorders>
                  <w:vAlign w:val="center"/>
                </w:tcPr>
                <w:p w14:paraId="6307CBFD">
                  <w:pPr>
                    <w:jc w:val="center"/>
                    <w:rPr>
                      <w:rFonts w:hint="default" w:eastAsia="宋体"/>
                      <w:szCs w:val="21"/>
                      <w:lang w:val="en-US" w:eastAsia="zh-CN"/>
                    </w:rPr>
                  </w:pPr>
                  <w:r>
                    <w:rPr>
                      <w:rFonts w:hint="eastAsia"/>
                      <w:szCs w:val="21"/>
                    </w:rPr>
                    <w:t>0</w:t>
                  </w:r>
                  <w:r>
                    <w:rPr>
                      <w:rFonts w:hint="eastAsia"/>
                      <w:szCs w:val="21"/>
                      <w:lang w:val="en-US" w:eastAsia="zh-CN"/>
                    </w:rPr>
                    <w:t>.123</w:t>
                  </w:r>
                </w:p>
              </w:tc>
              <w:tc>
                <w:tcPr>
                  <w:tcW w:w="750" w:type="dxa"/>
                  <w:tcBorders>
                    <w:tl2br w:val="nil"/>
                    <w:tr2bl w:val="nil"/>
                  </w:tcBorders>
                  <w:shd w:val="clear" w:color="auto" w:fill="auto"/>
                  <w:vAlign w:val="center"/>
                </w:tcPr>
                <w:p w14:paraId="3D298958">
                  <w:pPr>
                    <w:jc w:val="center"/>
                    <w:rPr>
                      <w:rFonts w:hint="default" w:eastAsia="宋体"/>
                      <w:szCs w:val="21"/>
                      <w:lang w:val="en-US" w:eastAsia="zh-CN"/>
                    </w:rPr>
                  </w:pPr>
                  <w:r>
                    <w:rPr>
                      <w:rFonts w:hint="eastAsia"/>
                      <w:szCs w:val="21"/>
                    </w:rPr>
                    <w:t>0.</w:t>
                  </w:r>
                  <w:r>
                    <w:rPr>
                      <w:rFonts w:hint="eastAsia"/>
                      <w:szCs w:val="21"/>
                      <w:lang w:val="en-US" w:eastAsia="zh-CN"/>
                    </w:rPr>
                    <w:t>027</w:t>
                  </w:r>
                </w:p>
              </w:tc>
              <w:tc>
                <w:tcPr>
                  <w:tcW w:w="599" w:type="dxa"/>
                  <w:tcBorders>
                    <w:tl2br w:val="nil"/>
                    <w:tr2bl w:val="nil"/>
                  </w:tcBorders>
                  <w:shd w:val="clear" w:color="auto" w:fill="auto"/>
                  <w:vAlign w:val="center"/>
                </w:tcPr>
                <w:p w14:paraId="7D86C60A">
                  <w:pPr>
                    <w:jc w:val="center"/>
                    <w:rPr>
                      <w:rFonts w:hint="default" w:eastAsia="宋体"/>
                      <w:szCs w:val="21"/>
                      <w:lang w:val="en-US" w:eastAsia="zh-CN"/>
                    </w:rPr>
                  </w:pPr>
                  <w:r>
                    <w:rPr>
                      <w:rFonts w:hint="eastAsia"/>
                      <w:szCs w:val="21"/>
                    </w:rPr>
                    <w:t>0.</w:t>
                  </w:r>
                  <w:r>
                    <w:rPr>
                      <w:rFonts w:hint="eastAsia"/>
                      <w:szCs w:val="21"/>
                      <w:lang w:val="en-US" w:eastAsia="zh-CN"/>
                    </w:rPr>
                    <w:t>15</w:t>
                  </w:r>
                </w:p>
              </w:tc>
              <w:tc>
                <w:tcPr>
                  <w:tcW w:w="825" w:type="dxa"/>
                  <w:tcBorders>
                    <w:tl2br w:val="nil"/>
                    <w:tr2bl w:val="nil"/>
                  </w:tcBorders>
                  <w:shd w:val="clear" w:color="auto" w:fill="auto"/>
                  <w:vAlign w:val="center"/>
                </w:tcPr>
                <w:p w14:paraId="36685C01">
                  <w:pPr>
                    <w:jc w:val="center"/>
                    <w:rPr>
                      <w:szCs w:val="21"/>
                    </w:rPr>
                  </w:pPr>
                  <w:r>
                    <w:rPr>
                      <w:rFonts w:hint="eastAsia"/>
                      <w:szCs w:val="21"/>
                    </w:rPr>
                    <w:t>半固态</w:t>
                  </w:r>
                </w:p>
              </w:tc>
              <w:tc>
                <w:tcPr>
                  <w:tcW w:w="554" w:type="dxa"/>
                  <w:tcBorders>
                    <w:tl2br w:val="nil"/>
                    <w:tr2bl w:val="nil"/>
                  </w:tcBorders>
                  <w:shd w:val="clear" w:color="auto" w:fill="auto"/>
                  <w:vAlign w:val="center"/>
                </w:tcPr>
                <w:p w14:paraId="5C9E5B44">
                  <w:pPr>
                    <w:jc w:val="center"/>
                    <w:rPr>
                      <w:szCs w:val="21"/>
                    </w:rPr>
                  </w:pPr>
                  <w:r>
                    <w:rPr>
                      <w:rFonts w:hint="eastAsia"/>
                      <w:szCs w:val="21"/>
                    </w:rPr>
                    <w:t>T</w:t>
                  </w:r>
                </w:p>
              </w:tc>
            </w:tr>
            <w:tr w14:paraId="3E8335C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68BC6A69">
                  <w:pPr>
                    <w:numPr>
                      <w:ilvl w:val="0"/>
                      <w:numId w:val="55"/>
                    </w:numPr>
                    <w:ind w:left="210"/>
                    <w:jc w:val="center"/>
                    <w:rPr>
                      <w:szCs w:val="21"/>
                    </w:rPr>
                  </w:pPr>
                </w:p>
              </w:tc>
              <w:tc>
                <w:tcPr>
                  <w:tcW w:w="1701" w:type="dxa"/>
                  <w:tcBorders>
                    <w:tl2br w:val="nil"/>
                    <w:tr2bl w:val="nil"/>
                  </w:tcBorders>
                  <w:shd w:val="clear" w:color="auto" w:fill="auto"/>
                </w:tcPr>
                <w:p w14:paraId="1F4B2ACB">
                  <w:pPr>
                    <w:jc w:val="center"/>
                  </w:pPr>
                  <w:r>
                    <w:rPr>
                      <w:rFonts w:hint="eastAsia"/>
                    </w:rPr>
                    <w:t>废细胞残渣碎片</w:t>
                  </w:r>
                </w:p>
              </w:tc>
              <w:tc>
                <w:tcPr>
                  <w:tcW w:w="826" w:type="dxa"/>
                  <w:vMerge w:val="restart"/>
                  <w:tcBorders>
                    <w:tl2br w:val="nil"/>
                    <w:tr2bl w:val="nil"/>
                  </w:tcBorders>
                  <w:vAlign w:val="center"/>
                </w:tcPr>
                <w:p w14:paraId="21B56FC3">
                  <w:pPr>
                    <w:jc w:val="center"/>
                    <w:rPr>
                      <w:szCs w:val="21"/>
                    </w:rPr>
                  </w:pPr>
                  <w:r>
                    <w:rPr>
                      <w:rFonts w:hint="eastAsia"/>
                      <w:szCs w:val="21"/>
                    </w:rPr>
                    <w:t>HW01</w:t>
                  </w:r>
                </w:p>
              </w:tc>
              <w:tc>
                <w:tcPr>
                  <w:tcW w:w="1020" w:type="dxa"/>
                  <w:vMerge w:val="restart"/>
                  <w:tcBorders>
                    <w:tl2br w:val="nil"/>
                    <w:tr2bl w:val="nil"/>
                  </w:tcBorders>
                  <w:shd w:val="clear" w:color="auto" w:fill="auto"/>
                  <w:vAlign w:val="center"/>
                </w:tcPr>
                <w:p w14:paraId="488D404A">
                  <w:pPr>
                    <w:jc w:val="center"/>
                    <w:rPr>
                      <w:szCs w:val="21"/>
                    </w:rPr>
                  </w:pPr>
                  <w:r>
                    <w:rPr>
                      <w:rFonts w:hint="eastAsia"/>
                      <w:szCs w:val="21"/>
                    </w:rPr>
                    <w:t>83-001-01</w:t>
                  </w:r>
                </w:p>
              </w:tc>
              <w:tc>
                <w:tcPr>
                  <w:tcW w:w="840" w:type="dxa"/>
                  <w:tcBorders>
                    <w:tl2br w:val="nil"/>
                    <w:tr2bl w:val="nil"/>
                  </w:tcBorders>
                  <w:shd w:val="clear" w:color="auto" w:fill="auto"/>
                  <w:vAlign w:val="center"/>
                </w:tcPr>
                <w:p w14:paraId="6DE8366A">
                  <w:pPr>
                    <w:jc w:val="center"/>
                    <w:rPr>
                      <w:szCs w:val="21"/>
                    </w:rPr>
                  </w:pPr>
                  <w:r>
                    <w:rPr>
                      <w:rFonts w:hint="eastAsia"/>
                      <w:szCs w:val="21"/>
                    </w:rPr>
                    <w:t>0.001</w:t>
                  </w:r>
                </w:p>
              </w:tc>
              <w:tc>
                <w:tcPr>
                  <w:tcW w:w="750" w:type="dxa"/>
                  <w:tcBorders>
                    <w:tl2br w:val="nil"/>
                    <w:tr2bl w:val="nil"/>
                  </w:tcBorders>
                  <w:vAlign w:val="center"/>
                </w:tcPr>
                <w:p w14:paraId="007C710E">
                  <w:pPr>
                    <w:jc w:val="center"/>
                    <w:rPr>
                      <w:szCs w:val="21"/>
                    </w:rPr>
                  </w:pPr>
                  <w:r>
                    <w:rPr>
                      <w:rFonts w:hint="eastAsia"/>
                      <w:szCs w:val="21"/>
                    </w:rPr>
                    <w:t>0</w:t>
                  </w:r>
                </w:p>
              </w:tc>
              <w:tc>
                <w:tcPr>
                  <w:tcW w:w="599" w:type="dxa"/>
                  <w:tcBorders>
                    <w:tl2br w:val="nil"/>
                    <w:tr2bl w:val="nil"/>
                  </w:tcBorders>
                  <w:shd w:val="clear" w:color="auto" w:fill="auto"/>
                  <w:vAlign w:val="center"/>
                </w:tcPr>
                <w:p w14:paraId="4109D2F8">
                  <w:pPr>
                    <w:jc w:val="center"/>
                    <w:rPr>
                      <w:szCs w:val="21"/>
                    </w:rPr>
                  </w:pPr>
                  <w:r>
                    <w:rPr>
                      <w:rFonts w:hint="eastAsia"/>
                      <w:szCs w:val="21"/>
                    </w:rPr>
                    <w:t>0.001</w:t>
                  </w:r>
                </w:p>
              </w:tc>
              <w:tc>
                <w:tcPr>
                  <w:tcW w:w="825" w:type="dxa"/>
                  <w:tcBorders>
                    <w:tl2br w:val="nil"/>
                    <w:tr2bl w:val="nil"/>
                  </w:tcBorders>
                  <w:vAlign w:val="center"/>
                </w:tcPr>
                <w:p w14:paraId="30EF465E">
                  <w:pPr>
                    <w:jc w:val="center"/>
                    <w:rPr>
                      <w:szCs w:val="21"/>
                    </w:rPr>
                  </w:pPr>
                  <w:r>
                    <w:rPr>
                      <w:rFonts w:hint="eastAsia"/>
                      <w:szCs w:val="21"/>
                    </w:rPr>
                    <w:t>固态</w:t>
                  </w:r>
                </w:p>
              </w:tc>
              <w:tc>
                <w:tcPr>
                  <w:tcW w:w="554" w:type="dxa"/>
                  <w:vMerge w:val="restart"/>
                  <w:tcBorders>
                    <w:tl2br w:val="nil"/>
                    <w:tr2bl w:val="nil"/>
                  </w:tcBorders>
                  <w:vAlign w:val="center"/>
                </w:tcPr>
                <w:p w14:paraId="666B5405">
                  <w:pPr>
                    <w:jc w:val="center"/>
                  </w:pPr>
                  <w:r>
                    <w:rPr>
                      <w:rFonts w:hint="eastAsia"/>
                      <w:szCs w:val="21"/>
                    </w:rPr>
                    <w:t>In/T/C/I/R</w:t>
                  </w:r>
                </w:p>
              </w:tc>
            </w:tr>
            <w:tr w14:paraId="404D23A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4AB31E0F">
                  <w:pPr>
                    <w:numPr>
                      <w:ilvl w:val="0"/>
                      <w:numId w:val="55"/>
                    </w:numPr>
                    <w:ind w:left="210"/>
                    <w:jc w:val="center"/>
                    <w:rPr>
                      <w:szCs w:val="21"/>
                    </w:rPr>
                  </w:pPr>
                </w:p>
              </w:tc>
              <w:tc>
                <w:tcPr>
                  <w:tcW w:w="1701" w:type="dxa"/>
                  <w:tcBorders>
                    <w:tl2br w:val="nil"/>
                    <w:tr2bl w:val="nil"/>
                  </w:tcBorders>
                  <w:shd w:val="clear" w:color="auto" w:fill="auto"/>
                </w:tcPr>
                <w:p w14:paraId="54950E93">
                  <w:pPr>
                    <w:jc w:val="center"/>
                  </w:pPr>
                  <w:r>
                    <w:rPr>
                      <w:rFonts w:hint="eastAsia"/>
                    </w:rPr>
                    <w:t>废试剂盒</w:t>
                  </w:r>
                </w:p>
              </w:tc>
              <w:tc>
                <w:tcPr>
                  <w:tcW w:w="826" w:type="dxa"/>
                  <w:vMerge w:val="continue"/>
                  <w:tcBorders>
                    <w:tl2br w:val="nil"/>
                    <w:tr2bl w:val="nil"/>
                  </w:tcBorders>
                  <w:vAlign w:val="center"/>
                </w:tcPr>
                <w:p w14:paraId="755CF12B">
                  <w:pPr>
                    <w:jc w:val="center"/>
                    <w:rPr>
                      <w:szCs w:val="21"/>
                    </w:rPr>
                  </w:pPr>
                </w:p>
              </w:tc>
              <w:tc>
                <w:tcPr>
                  <w:tcW w:w="1020" w:type="dxa"/>
                  <w:vMerge w:val="continue"/>
                  <w:tcBorders>
                    <w:tl2br w:val="nil"/>
                    <w:tr2bl w:val="nil"/>
                  </w:tcBorders>
                  <w:vAlign w:val="center"/>
                </w:tcPr>
                <w:p w14:paraId="099D01AD">
                  <w:pPr>
                    <w:jc w:val="center"/>
                    <w:rPr>
                      <w:szCs w:val="21"/>
                    </w:rPr>
                  </w:pPr>
                </w:p>
              </w:tc>
              <w:tc>
                <w:tcPr>
                  <w:tcW w:w="840" w:type="dxa"/>
                  <w:tcBorders>
                    <w:tl2br w:val="nil"/>
                    <w:tr2bl w:val="nil"/>
                  </w:tcBorders>
                  <w:shd w:val="clear" w:color="auto" w:fill="auto"/>
                  <w:vAlign w:val="center"/>
                </w:tcPr>
                <w:p w14:paraId="6755F17C">
                  <w:pPr>
                    <w:jc w:val="center"/>
                    <w:rPr>
                      <w:szCs w:val="21"/>
                    </w:rPr>
                  </w:pPr>
                  <w:r>
                    <w:rPr>
                      <w:rFonts w:hint="eastAsia"/>
                      <w:szCs w:val="21"/>
                    </w:rPr>
                    <w:t>0.</w:t>
                  </w:r>
                  <w:r>
                    <w:rPr>
                      <w:rFonts w:hint="eastAsia"/>
                      <w:szCs w:val="21"/>
                      <w:lang w:val="en-US" w:eastAsia="zh-CN"/>
                    </w:rPr>
                    <w:t>3</w:t>
                  </w:r>
                  <w:r>
                    <w:rPr>
                      <w:rFonts w:hint="eastAsia"/>
                      <w:szCs w:val="21"/>
                    </w:rPr>
                    <w:t>1</w:t>
                  </w:r>
                </w:p>
              </w:tc>
              <w:tc>
                <w:tcPr>
                  <w:tcW w:w="750" w:type="dxa"/>
                  <w:tcBorders>
                    <w:tl2br w:val="nil"/>
                    <w:tr2bl w:val="nil"/>
                  </w:tcBorders>
                  <w:vAlign w:val="center"/>
                </w:tcPr>
                <w:p w14:paraId="671DFF41">
                  <w:pPr>
                    <w:jc w:val="center"/>
                    <w:rPr>
                      <w:szCs w:val="21"/>
                    </w:rPr>
                  </w:pPr>
                  <w:r>
                    <w:rPr>
                      <w:rFonts w:hint="eastAsia"/>
                      <w:szCs w:val="21"/>
                    </w:rPr>
                    <w:t>0</w:t>
                  </w:r>
                </w:p>
              </w:tc>
              <w:tc>
                <w:tcPr>
                  <w:tcW w:w="599" w:type="dxa"/>
                  <w:tcBorders>
                    <w:tl2br w:val="nil"/>
                    <w:tr2bl w:val="nil"/>
                  </w:tcBorders>
                  <w:shd w:val="clear" w:color="auto" w:fill="auto"/>
                  <w:vAlign w:val="center"/>
                </w:tcPr>
                <w:p w14:paraId="04D65F52">
                  <w:pPr>
                    <w:jc w:val="center"/>
                    <w:rPr>
                      <w:szCs w:val="21"/>
                    </w:rPr>
                  </w:pPr>
                  <w:r>
                    <w:rPr>
                      <w:rFonts w:hint="eastAsia"/>
                      <w:szCs w:val="21"/>
                    </w:rPr>
                    <w:t>0.</w:t>
                  </w:r>
                  <w:r>
                    <w:rPr>
                      <w:rFonts w:hint="eastAsia"/>
                      <w:szCs w:val="21"/>
                      <w:lang w:val="en-US" w:eastAsia="zh-CN"/>
                    </w:rPr>
                    <w:t>3</w:t>
                  </w:r>
                  <w:r>
                    <w:rPr>
                      <w:rFonts w:hint="eastAsia"/>
                      <w:szCs w:val="21"/>
                    </w:rPr>
                    <w:t>1</w:t>
                  </w:r>
                </w:p>
              </w:tc>
              <w:tc>
                <w:tcPr>
                  <w:tcW w:w="825" w:type="dxa"/>
                  <w:tcBorders>
                    <w:tl2br w:val="nil"/>
                    <w:tr2bl w:val="nil"/>
                  </w:tcBorders>
                  <w:vAlign w:val="center"/>
                </w:tcPr>
                <w:p w14:paraId="2F13862F">
                  <w:pPr>
                    <w:jc w:val="center"/>
                    <w:rPr>
                      <w:szCs w:val="21"/>
                    </w:rPr>
                  </w:pPr>
                  <w:r>
                    <w:rPr>
                      <w:rFonts w:hint="eastAsia"/>
                      <w:szCs w:val="21"/>
                    </w:rPr>
                    <w:t>固态</w:t>
                  </w:r>
                </w:p>
              </w:tc>
              <w:tc>
                <w:tcPr>
                  <w:tcW w:w="554" w:type="dxa"/>
                  <w:vMerge w:val="continue"/>
                  <w:tcBorders>
                    <w:tl2br w:val="nil"/>
                    <w:tr2bl w:val="nil"/>
                  </w:tcBorders>
                  <w:vAlign w:val="center"/>
                </w:tcPr>
                <w:p w14:paraId="1B0F9829">
                  <w:pPr>
                    <w:jc w:val="center"/>
                    <w:rPr>
                      <w:szCs w:val="21"/>
                    </w:rPr>
                  </w:pPr>
                </w:p>
              </w:tc>
            </w:tr>
            <w:tr w14:paraId="5D1E99B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6A5C9CF2">
                  <w:pPr>
                    <w:numPr>
                      <w:ilvl w:val="0"/>
                      <w:numId w:val="55"/>
                    </w:numPr>
                    <w:ind w:left="210"/>
                    <w:jc w:val="center"/>
                    <w:rPr>
                      <w:szCs w:val="21"/>
                    </w:rPr>
                  </w:pPr>
                </w:p>
              </w:tc>
              <w:tc>
                <w:tcPr>
                  <w:tcW w:w="1701" w:type="dxa"/>
                  <w:tcBorders>
                    <w:tl2br w:val="nil"/>
                    <w:tr2bl w:val="nil"/>
                  </w:tcBorders>
                  <w:shd w:val="clear" w:color="auto" w:fill="auto"/>
                </w:tcPr>
                <w:p w14:paraId="7DFDD85C">
                  <w:pPr>
                    <w:jc w:val="center"/>
                  </w:pPr>
                  <w:r>
                    <w:rPr>
                      <w:rFonts w:hint="eastAsia"/>
                    </w:rPr>
                    <w:t>含血废液</w:t>
                  </w:r>
                </w:p>
              </w:tc>
              <w:tc>
                <w:tcPr>
                  <w:tcW w:w="826" w:type="dxa"/>
                  <w:vMerge w:val="continue"/>
                  <w:tcBorders>
                    <w:tl2br w:val="nil"/>
                    <w:tr2bl w:val="nil"/>
                  </w:tcBorders>
                  <w:vAlign w:val="center"/>
                </w:tcPr>
                <w:p w14:paraId="0E624992">
                  <w:pPr>
                    <w:jc w:val="center"/>
                    <w:rPr>
                      <w:szCs w:val="21"/>
                    </w:rPr>
                  </w:pPr>
                </w:p>
              </w:tc>
              <w:tc>
                <w:tcPr>
                  <w:tcW w:w="1020" w:type="dxa"/>
                  <w:vMerge w:val="continue"/>
                  <w:tcBorders>
                    <w:tl2br w:val="nil"/>
                    <w:tr2bl w:val="nil"/>
                  </w:tcBorders>
                  <w:vAlign w:val="center"/>
                </w:tcPr>
                <w:p w14:paraId="6BAD1B29">
                  <w:pPr>
                    <w:jc w:val="center"/>
                    <w:rPr>
                      <w:szCs w:val="21"/>
                    </w:rPr>
                  </w:pPr>
                </w:p>
              </w:tc>
              <w:tc>
                <w:tcPr>
                  <w:tcW w:w="840" w:type="dxa"/>
                  <w:tcBorders>
                    <w:tl2br w:val="nil"/>
                    <w:tr2bl w:val="nil"/>
                  </w:tcBorders>
                  <w:shd w:val="clear" w:color="auto" w:fill="auto"/>
                  <w:vAlign w:val="center"/>
                </w:tcPr>
                <w:p w14:paraId="6AF7EBC7">
                  <w:pPr>
                    <w:jc w:val="center"/>
                    <w:rPr>
                      <w:szCs w:val="21"/>
                    </w:rPr>
                  </w:pPr>
                  <w:r>
                    <w:rPr>
                      <w:rFonts w:hint="eastAsia"/>
                      <w:szCs w:val="21"/>
                    </w:rPr>
                    <w:t>0.02</w:t>
                  </w:r>
                </w:p>
              </w:tc>
              <w:tc>
                <w:tcPr>
                  <w:tcW w:w="750" w:type="dxa"/>
                  <w:tcBorders>
                    <w:tl2br w:val="nil"/>
                    <w:tr2bl w:val="nil"/>
                  </w:tcBorders>
                  <w:vAlign w:val="center"/>
                </w:tcPr>
                <w:p w14:paraId="441D231C">
                  <w:pPr>
                    <w:jc w:val="center"/>
                    <w:rPr>
                      <w:szCs w:val="21"/>
                    </w:rPr>
                  </w:pPr>
                  <w:r>
                    <w:rPr>
                      <w:rFonts w:hint="eastAsia"/>
                      <w:szCs w:val="21"/>
                    </w:rPr>
                    <w:t>0</w:t>
                  </w:r>
                </w:p>
              </w:tc>
              <w:tc>
                <w:tcPr>
                  <w:tcW w:w="599" w:type="dxa"/>
                  <w:tcBorders>
                    <w:tl2br w:val="nil"/>
                    <w:tr2bl w:val="nil"/>
                  </w:tcBorders>
                  <w:shd w:val="clear" w:color="auto" w:fill="auto"/>
                  <w:vAlign w:val="center"/>
                </w:tcPr>
                <w:p w14:paraId="2CD8BFB7">
                  <w:pPr>
                    <w:jc w:val="center"/>
                    <w:rPr>
                      <w:szCs w:val="21"/>
                    </w:rPr>
                  </w:pPr>
                  <w:r>
                    <w:rPr>
                      <w:rFonts w:hint="eastAsia"/>
                      <w:szCs w:val="21"/>
                    </w:rPr>
                    <w:t>0.02</w:t>
                  </w:r>
                </w:p>
              </w:tc>
              <w:tc>
                <w:tcPr>
                  <w:tcW w:w="825" w:type="dxa"/>
                  <w:tcBorders>
                    <w:tl2br w:val="nil"/>
                    <w:tr2bl w:val="nil"/>
                  </w:tcBorders>
                  <w:vAlign w:val="center"/>
                </w:tcPr>
                <w:p w14:paraId="123FA175">
                  <w:pPr>
                    <w:jc w:val="center"/>
                    <w:rPr>
                      <w:szCs w:val="21"/>
                    </w:rPr>
                  </w:pPr>
                  <w:r>
                    <w:rPr>
                      <w:rFonts w:hint="eastAsia"/>
                      <w:szCs w:val="21"/>
                    </w:rPr>
                    <w:t>液态</w:t>
                  </w:r>
                </w:p>
              </w:tc>
              <w:tc>
                <w:tcPr>
                  <w:tcW w:w="554" w:type="dxa"/>
                  <w:vMerge w:val="continue"/>
                  <w:tcBorders>
                    <w:tl2br w:val="nil"/>
                    <w:tr2bl w:val="nil"/>
                  </w:tcBorders>
                  <w:vAlign w:val="center"/>
                </w:tcPr>
                <w:p w14:paraId="2E21AE0B">
                  <w:pPr>
                    <w:jc w:val="center"/>
                    <w:rPr>
                      <w:szCs w:val="21"/>
                    </w:rPr>
                  </w:pPr>
                </w:p>
              </w:tc>
            </w:tr>
            <w:tr w14:paraId="6861FFB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6E827594">
                  <w:pPr>
                    <w:numPr>
                      <w:ilvl w:val="0"/>
                      <w:numId w:val="55"/>
                    </w:numPr>
                    <w:ind w:left="210"/>
                    <w:jc w:val="center"/>
                    <w:rPr>
                      <w:szCs w:val="21"/>
                    </w:rPr>
                  </w:pPr>
                </w:p>
              </w:tc>
              <w:tc>
                <w:tcPr>
                  <w:tcW w:w="1701" w:type="dxa"/>
                  <w:tcBorders>
                    <w:tl2br w:val="nil"/>
                    <w:tr2bl w:val="nil"/>
                  </w:tcBorders>
                  <w:shd w:val="clear" w:color="auto" w:fill="auto"/>
                </w:tcPr>
                <w:p w14:paraId="1DE59306">
                  <w:pPr>
                    <w:jc w:val="center"/>
                  </w:pPr>
                  <w:r>
                    <w:rPr>
                      <w:rFonts w:hint="eastAsia"/>
                    </w:rPr>
                    <w:t>废膜片钳样本</w:t>
                  </w:r>
                </w:p>
              </w:tc>
              <w:tc>
                <w:tcPr>
                  <w:tcW w:w="826" w:type="dxa"/>
                  <w:vMerge w:val="continue"/>
                  <w:tcBorders>
                    <w:tl2br w:val="nil"/>
                    <w:tr2bl w:val="nil"/>
                  </w:tcBorders>
                  <w:vAlign w:val="center"/>
                </w:tcPr>
                <w:p w14:paraId="0B460228">
                  <w:pPr>
                    <w:jc w:val="center"/>
                    <w:rPr>
                      <w:szCs w:val="21"/>
                    </w:rPr>
                  </w:pPr>
                </w:p>
              </w:tc>
              <w:tc>
                <w:tcPr>
                  <w:tcW w:w="1020" w:type="dxa"/>
                  <w:vMerge w:val="continue"/>
                  <w:tcBorders>
                    <w:tl2br w:val="nil"/>
                    <w:tr2bl w:val="nil"/>
                  </w:tcBorders>
                  <w:vAlign w:val="center"/>
                </w:tcPr>
                <w:p w14:paraId="17CD7C1F">
                  <w:pPr>
                    <w:jc w:val="center"/>
                    <w:rPr>
                      <w:szCs w:val="21"/>
                    </w:rPr>
                  </w:pPr>
                </w:p>
              </w:tc>
              <w:tc>
                <w:tcPr>
                  <w:tcW w:w="840" w:type="dxa"/>
                  <w:tcBorders>
                    <w:tl2br w:val="nil"/>
                    <w:tr2bl w:val="nil"/>
                  </w:tcBorders>
                  <w:shd w:val="clear" w:color="auto" w:fill="auto"/>
                  <w:vAlign w:val="center"/>
                </w:tcPr>
                <w:p w14:paraId="411F5E98">
                  <w:pPr>
                    <w:jc w:val="center"/>
                    <w:rPr>
                      <w:szCs w:val="21"/>
                    </w:rPr>
                  </w:pPr>
                  <w:r>
                    <w:rPr>
                      <w:rFonts w:hint="eastAsia"/>
                      <w:szCs w:val="21"/>
                    </w:rPr>
                    <w:t>0.0005</w:t>
                  </w:r>
                </w:p>
              </w:tc>
              <w:tc>
                <w:tcPr>
                  <w:tcW w:w="750" w:type="dxa"/>
                  <w:tcBorders>
                    <w:tl2br w:val="nil"/>
                    <w:tr2bl w:val="nil"/>
                  </w:tcBorders>
                  <w:vAlign w:val="center"/>
                </w:tcPr>
                <w:p w14:paraId="6B7CC2EF">
                  <w:pPr>
                    <w:jc w:val="center"/>
                    <w:rPr>
                      <w:szCs w:val="21"/>
                    </w:rPr>
                  </w:pPr>
                  <w:r>
                    <w:rPr>
                      <w:rFonts w:hint="eastAsia"/>
                      <w:szCs w:val="21"/>
                    </w:rPr>
                    <w:t>0</w:t>
                  </w:r>
                </w:p>
              </w:tc>
              <w:tc>
                <w:tcPr>
                  <w:tcW w:w="599" w:type="dxa"/>
                  <w:tcBorders>
                    <w:tl2br w:val="nil"/>
                    <w:tr2bl w:val="nil"/>
                  </w:tcBorders>
                  <w:shd w:val="clear" w:color="auto" w:fill="auto"/>
                  <w:vAlign w:val="center"/>
                </w:tcPr>
                <w:p w14:paraId="2C4F433C">
                  <w:pPr>
                    <w:jc w:val="center"/>
                    <w:rPr>
                      <w:szCs w:val="21"/>
                    </w:rPr>
                  </w:pPr>
                  <w:r>
                    <w:rPr>
                      <w:rFonts w:hint="eastAsia"/>
                      <w:szCs w:val="21"/>
                    </w:rPr>
                    <w:t>0.0005</w:t>
                  </w:r>
                </w:p>
              </w:tc>
              <w:tc>
                <w:tcPr>
                  <w:tcW w:w="825" w:type="dxa"/>
                  <w:tcBorders>
                    <w:tl2br w:val="nil"/>
                    <w:tr2bl w:val="nil"/>
                  </w:tcBorders>
                  <w:vAlign w:val="center"/>
                </w:tcPr>
                <w:p w14:paraId="77D32ABD">
                  <w:pPr>
                    <w:jc w:val="center"/>
                    <w:rPr>
                      <w:szCs w:val="21"/>
                    </w:rPr>
                  </w:pPr>
                  <w:r>
                    <w:rPr>
                      <w:rFonts w:hint="eastAsia"/>
                      <w:szCs w:val="21"/>
                    </w:rPr>
                    <w:t>固态</w:t>
                  </w:r>
                </w:p>
              </w:tc>
              <w:tc>
                <w:tcPr>
                  <w:tcW w:w="554" w:type="dxa"/>
                  <w:vMerge w:val="continue"/>
                  <w:tcBorders>
                    <w:tl2br w:val="nil"/>
                    <w:tr2bl w:val="nil"/>
                  </w:tcBorders>
                  <w:vAlign w:val="center"/>
                </w:tcPr>
                <w:p w14:paraId="7B1B7B9C">
                  <w:pPr>
                    <w:jc w:val="center"/>
                    <w:rPr>
                      <w:szCs w:val="21"/>
                    </w:rPr>
                  </w:pPr>
                </w:p>
              </w:tc>
            </w:tr>
            <w:tr w14:paraId="5F7620D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129AF20F">
                  <w:pPr>
                    <w:numPr>
                      <w:ilvl w:val="0"/>
                      <w:numId w:val="55"/>
                    </w:numPr>
                    <w:ind w:left="210"/>
                    <w:jc w:val="center"/>
                    <w:rPr>
                      <w:szCs w:val="21"/>
                    </w:rPr>
                  </w:pPr>
                </w:p>
              </w:tc>
              <w:tc>
                <w:tcPr>
                  <w:tcW w:w="1701" w:type="dxa"/>
                  <w:tcBorders>
                    <w:tl2br w:val="nil"/>
                    <w:tr2bl w:val="nil"/>
                  </w:tcBorders>
                  <w:shd w:val="clear" w:color="auto" w:fill="auto"/>
                </w:tcPr>
                <w:p w14:paraId="5D44EB3C">
                  <w:pPr>
                    <w:jc w:val="center"/>
                  </w:pPr>
                  <w:r>
                    <w:rPr>
                      <w:rFonts w:hint="eastAsia"/>
                    </w:rPr>
                    <w:t>带血废一次性耗材</w:t>
                  </w:r>
                </w:p>
              </w:tc>
              <w:tc>
                <w:tcPr>
                  <w:tcW w:w="826" w:type="dxa"/>
                  <w:vMerge w:val="continue"/>
                  <w:tcBorders>
                    <w:tl2br w:val="nil"/>
                    <w:tr2bl w:val="nil"/>
                  </w:tcBorders>
                  <w:vAlign w:val="center"/>
                </w:tcPr>
                <w:p w14:paraId="38014912">
                  <w:pPr>
                    <w:jc w:val="center"/>
                    <w:rPr>
                      <w:szCs w:val="21"/>
                    </w:rPr>
                  </w:pPr>
                </w:p>
              </w:tc>
              <w:tc>
                <w:tcPr>
                  <w:tcW w:w="1020" w:type="dxa"/>
                  <w:vMerge w:val="continue"/>
                  <w:tcBorders>
                    <w:tl2br w:val="nil"/>
                    <w:tr2bl w:val="nil"/>
                  </w:tcBorders>
                  <w:vAlign w:val="center"/>
                </w:tcPr>
                <w:p w14:paraId="245CFD13">
                  <w:pPr>
                    <w:jc w:val="center"/>
                    <w:rPr>
                      <w:szCs w:val="21"/>
                    </w:rPr>
                  </w:pPr>
                </w:p>
              </w:tc>
              <w:tc>
                <w:tcPr>
                  <w:tcW w:w="840" w:type="dxa"/>
                  <w:tcBorders>
                    <w:tl2br w:val="nil"/>
                    <w:tr2bl w:val="nil"/>
                  </w:tcBorders>
                  <w:shd w:val="clear" w:color="auto" w:fill="auto"/>
                  <w:vAlign w:val="center"/>
                </w:tcPr>
                <w:p w14:paraId="1E658AF6">
                  <w:pPr>
                    <w:jc w:val="center"/>
                    <w:rPr>
                      <w:szCs w:val="21"/>
                    </w:rPr>
                  </w:pPr>
                  <w:r>
                    <w:rPr>
                      <w:rFonts w:hint="eastAsia"/>
                      <w:szCs w:val="21"/>
                    </w:rPr>
                    <w:t>0.5</w:t>
                  </w:r>
                </w:p>
              </w:tc>
              <w:tc>
                <w:tcPr>
                  <w:tcW w:w="750" w:type="dxa"/>
                  <w:tcBorders>
                    <w:tl2br w:val="nil"/>
                    <w:tr2bl w:val="nil"/>
                  </w:tcBorders>
                  <w:vAlign w:val="center"/>
                </w:tcPr>
                <w:p w14:paraId="3890B6AA">
                  <w:pPr>
                    <w:jc w:val="center"/>
                    <w:rPr>
                      <w:szCs w:val="21"/>
                    </w:rPr>
                  </w:pPr>
                  <w:r>
                    <w:rPr>
                      <w:rFonts w:hint="eastAsia"/>
                      <w:szCs w:val="21"/>
                    </w:rPr>
                    <w:t>0</w:t>
                  </w:r>
                </w:p>
              </w:tc>
              <w:tc>
                <w:tcPr>
                  <w:tcW w:w="599" w:type="dxa"/>
                  <w:tcBorders>
                    <w:tl2br w:val="nil"/>
                    <w:tr2bl w:val="nil"/>
                  </w:tcBorders>
                  <w:shd w:val="clear" w:color="auto" w:fill="auto"/>
                  <w:vAlign w:val="center"/>
                </w:tcPr>
                <w:p w14:paraId="22BC738C">
                  <w:pPr>
                    <w:jc w:val="center"/>
                    <w:rPr>
                      <w:szCs w:val="21"/>
                    </w:rPr>
                  </w:pPr>
                  <w:r>
                    <w:rPr>
                      <w:rFonts w:hint="eastAsia"/>
                      <w:szCs w:val="21"/>
                    </w:rPr>
                    <w:t>0.5</w:t>
                  </w:r>
                </w:p>
              </w:tc>
              <w:tc>
                <w:tcPr>
                  <w:tcW w:w="825" w:type="dxa"/>
                  <w:tcBorders>
                    <w:tl2br w:val="nil"/>
                    <w:tr2bl w:val="nil"/>
                  </w:tcBorders>
                  <w:vAlign w:val="center"/>
                </w:tcPr>
                <w:p w14:paraId="32A988E4">
                  <w:pPr>
                    <w:jc w:val="center"/>
                    <w:rPr>
                      <w:szCs w:val="21"/>
                    </w:rPr>
                  </w:pPr>
                  <w:r>
                    <w:rPr>
                      <w:rFonts w:hint="eastAsia"/>
                      <w:szCs w:val="21"/>
                    </w:rPr>
                    <w:t>固态</w:t>
                  </w:r>
                </w:p>
              </w:tc>
              <w:tc>
                <w:tcPr>
                  <w:tcW w:w="554" w:type="dxa"/>
                  <w:vMerge w:val="continue"/>
                  <w:tcBorders>
                    <w:tl2br w:val="nil"/>
                    <w:tr2bl w:val="nil"/>
                  </w:tcBorders>
                  <w:vAlign w:val="center"/>
                </w:tcPr>
                <w:p w14:paraId="2CF57429">
                  <w:pPr>
                    <w:jc w:val="center"/>
                    <w:rPr>
                      <w:szCs w:val="21"/>
                    </w:rPr>
                  </w:pPr>
                </w:p>
              </w:tc>
            </w:tr>
            <w:tr w14:paraId="56AC4CC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51D77B33">
                  <w:pPr>
                    <w:numPr>
                      <w:ilvl w:val="0"/>
                      <w:numId w:val="55"/>
                    </w:numPr>
                    <w:ind w:left="210"/>
                    <w:jc w:val="center"/>
                    <w:rPr>
                      <w:szCs w:val="21"/>
                    </w:rPr>
                  </w:pPr>
                </w:p>
              </w:tc>
              <w:tc>
                <w:tcPr>
                  <w:tcW w:w="1701" w:type="dxa"/>
                  <w:tcBorders>
                    <w:tl2br w:val="nil"/>
                    <w:tr2bl w:val="nil"/>
                  </w:tcBorders>
                  <w:shd w:val="clear" w:color="auto" w:fill="auto"/>
                </w:tcPr>
                <w:p w14:paraId="529E4737">
                  <w:pPr>
                    <w:jc w:val="center"/>
                  </w:pPr>
                  <w:r>
                    <w:rPr>
                      <w:rFonts w:hint="eastAsia"/>
                    </w:rPr>
                    <w:t>废培养基</w:t>
                  </w:r>
                </w:p>
              </w:tc>
              <w:tc>
                <w:tcPr>
                  <w:tcW w:w="826" w:type="dxa"/>
                  <w:vMerge w:val="restart"/>
                  <w:tcBorders>
                    <w:tl2br w:val="nil"/>
                    <w:tr2bl w:val="nil"/>
                  </w:tcBorders>
                  <w:shd w:val="clear" w:color="auto" w:fill="auto"/>
                  <w:vAlign w:val="center"/>
                </w:tcPr>
                <w:p w14:paraId="1D1EF435">
                  <w:pPr>
                    <w:jc w:val="center"/>
                    <w:rPr>
                      <w:szCs w:val="21"/>
                    </w:rPr>
                  </w:pPr>
                  <w:r>
                    <w:rPr>
                      <w:rFonts w:hint="eastAsia"/>
                      <w:szCs w:val="21"/>
                    </w:rPr>
                    <w:t>HW49</w:t>
                  </w:r>
                </w:p>
              </w:tc>
              <w:tc>
                <w:tcPr>
                  <w:tcW w:w="1020" w:type="dxa"/>
                  <w:vMerge w:val="restart"/>
                  <w:tcBorders>
                    <w:tl2br w:val="nil"/>
                    <w:tr2bl w:val="nil"/>
                  </w:tcBorders>
                  <w:shd w:val="clear" w:color="auto" w:fill="auto"/>
                  <w:vAlign w:val="center"/>
                </w:tcPr>
                <w:p w14:paraId="4F339C7E">
                  <w:pPr>
                    <w:jc w:val="center"/>
                    <w:rPr>
                      <w:szCs w:val="21"/>
                    </w:rPr>
                  </w:pPr>
                  <w:r>
                    <w:rPr>
                      <w:rFonts w:hint="eastAsia"/>
                      <w:szCs w:val="21"/>
                    </w:rPr>
                    <w:t>900-047-49</w:t>
                  </w:r>
                </w:p>
              </w:tc>
              <w:tc>
                <w:tcPr>
                  <w:tcW w:w="840" w:type="dxa"/>
                  <w:tcBorders>
                    <w:tl2br w:val="nil"/>
                    <w:tr2bl w:val="nil"/>
                  </w:tcBorders>
                  <w:shd w:val="clear" w:color="auto" w:fill="auto"/>
                  <w:vAlign w:val="center"/>
                </w:tcPr>
                <w:p w14:paraId="4507A464">
                  <w:pPr>
                    <w:jc w:val="center"/>
                    <w:rPr>
                      <w:szCs w:val="21"/>
                    </w:rPr>
                  </w:pPr>
                  <w:r>
                    <w:rPr>
                      <w:rFonts w:hint="eastAsia"/>
                      <w:szCs w:val="21"/>
                      <w:lang w:val="en-US" w:eastAsia="zh-CN"/>
                    </w:rPr>
                    <w:t>1.6</w:t>
                  </w:r>
                </w:p>
              </w:tc>
              <w:tc>
                <w:tcPr>
                  <w:tcW w:w="750" w:type="dxa"/>
                  <w:tcBorders>
                    <w:tl2br w:val="nil"/>
                    <w:tr2bl w:val="nil"/>
                  </w:tcBorders>
                  <w:shd w:val="clear" w:color="auto" w:fill="auto"/>
                  <w:vAlign w:val="center"/>
                </w:tcPr>
                <w:p w14:paraId="513A68BE">
                  <w:pPr>
                    <w:jc w:val="center"/>
                    <w:rPr>
                      <w:szCs w:val="21"/>
                    </w:rPr>
                  </w:pPr>
                  <w:r>
                    <w:rPr>
                      <w:rFonts w:hint="eastAsia"/>
                      <w:szCs w:val="21"/>
                    </w:rPr>
                    <w:t>0</w:t>
                  </w:r>
                </w:p>
              </w:tc>
              <w:tc>
                <w:tcPr>
                  <w:tcW w:w="599" w:type="dxa"/>
                  <w:tcBorders>
                    <w:tl2br w:val="nil"/>
                    <w:tr2bl w:val="nil"/>
                  </w:tcBorders>
                  <w:shd w:val="clear" w:color="auto" w:fill="auto"/>
                  <w:vAlign w:val="center"/>
                </w:tcPr>
                <w:p w14:paraId="48D127C0">
                  <w:pPr>
                    <w:jc w:val="center"/>
                    <w:rPr>
                      <w:szCs w:val="21"/>
                    </w:rPr>
                  </w:pPr>
                  <w:r>
                    <w:rPr>
                      <w:rFonts w:hint="eastAsia"/>
                      <w:szCs w:val="21"/>
                      <w:lang w:val="en-US" w:eastAsia="zh-CN"/>
                    </w:rPr>
                    <w:t>1.6</w:t>
                  </w:r>
                </w:p>
              </w:tc>
              <w:tc>
                <w:tcPr>
                  <w:tcW w:w="825" w:type="dxa"/>
                  <w:tcBorders>
                    <w:tl2br w:val="nil"/>
                    <w:tr2bl w:val="nil"/>
                  </w:tcBorders>
                  <w:shd w:val="clear" w:color="auto" w:fill="auto"/>
                  <w:vAlign w:val="center"/>
                </w:tcPr>
                <w:p w14:paraId="1AEECBB7">
                  <w:pPr>
                    <w:jc w:val="center"/>
                    <w:rPr>
                      <w:szCs w:val="21"/>
                    </w:rPr>
                  </w:pPr>
                  <w:r>
                    <w:rPr>
                      <w:rFonts w:hint="eastAsia"/>
                      <w:szCs w:val="21"/>
                    </w:rPr>
                    <w:t>固态</w:t>
                  </w:r>
                </w:p>
              </w:tc>
              <w:tc>
                <w:tcPr>
                  <w:tcW w:w="554" w:type="dxa"/>
                  <w:tcBorders>
                    <w:tl2br w:val="nil"/>
                    <w:tr2bl w:val="nil"/>
                  </w:tcBorders>
                  <w:shd w:val="clear" w:color="auto" w:fill="auto"/>
                  <w:vAlign w:val="center"/>
                </w:tcPr>
                <w:p w14:paraId="5609F296">
                  <w:pPr>
                    <w:jc w:val="center"/>
                    <w:rPr>
                      <w:szCs w:val="21"/>
                    </w:rPr>
                  </w:pPr>
                  <w:r>
                    <w:rPr>
                      <w:rFonts w:hint="eastAsia"/>
                      <w:szCs w:val="21"/>
                    </w:rPr>
                    <w:t>T/In</w:t>
                  </w:r>
                </w:p>
              </w:tc>
            </w:tr>
            <w:tr w14:paraId="4EF5153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34D21CF7">
                  <w:pPr>
                    <w:numPr>
                      <w:ilvl w:val="0"/>
                      <w:numId w:val="55"/>
                    </w:numPr>
                    <w:ind w:left="210"/>
                    <w:jc w:val="center"/>
                    <w:rPr>
                      <w:szCs w:val="21"/>
                    </w:rPr>
                  </w:pPr>
                </w:p>
              </w:tc>
              <w:tc>
                <w:tcPr>
                  <w:tcW w:w="1701" w:type="dxa"/>
                  <w:tcBorders>
                    <w:tl2br w:val="nil"/>
                    <w:tr2bl w:val="nil"/>
                  </w:tcBorders>
                  <w:shd w:val="clear" w:color="auto" w:fill="auto"/>
                </w:tcPr>
                <w:p w14:paraId="7BADEE38">
                  <w:pPr>
                    <w:jc w:val="center"/>
                  </w:pPr>
                  <w:r>
                    <w:rPr>
                      <w:rFonts w:hint="eastAsia"/>
                    </w:rPr>
                    <w:t>废上清液</w:t>
                  </w:r>
                </w:p>
              </w:tc>
              <w:tc>
                <w:tcPr>
                  <w:tcW w:w="826" w:type="dxa"/>
                  <w:vMerge w:val="continue"/>
                  <w:tcBorders>
                    <w:tl2br w:val="nil"/>
                    <w:tr2bl w:val="nil"/>
                  </w:tcBorders>
                  <w:vAlign w:val="center"/>
                </w:tcPr>
                <w:p w14:paraId="5A98C6EA">
                  <w:pPr>
                    <w:jc w:val="center"/>
                    <w:rPr>
                      <w:szCs w:val="21"/>
                    </w:rPr>
                  </w:pPr>
                </w:p>
              </w:tc>
              <w:tc>
                <w:tcPr>
                  <w:tcW w:w="1020" w:type="dxa"/>
                  <w:vMerge w:val="continue"/>
                  <w:tcBorders>
                    <w:tl2br w:val="nil"/>
                    <w:tr2bl w:val="nil"/>
                  </w:tcBorders>
                  <w:shd w:val="clear" w:color="auto" w:fill="auto"/>
                  <w:vAlign w:val="center"/>
                </w:tcPr>
                <w:p w14:paraId="3213E07E">
                  <w:pPr>
                    <w:jc w:val="center"/>
                    <w:rPr>
                      <w:szCs w:val="21"/>
                    </w:rPr>
                  </w:pPr>
                </w:p>
              </w:tc>
              <w:tc>
                <w:tcPr>
                  <w:tcW w:w="840" w:type="dxa"/>
                  <w:tcBorders>
                    <w:tl2br w:val="nil"/>
                    <w:tr2bl w:val="nil"/>
                  </w:tcBorders>
                  <w:shd w:val="clear" w:color="auto" w:fill="auto"/>
                  <w:vAlign w:val="center"/>
                </w:tcPr>
                <w:p w14:paraId="3F980150">
                  <w:pPr>
                    <w:jc w:val="center"/>
                    <w:rPr>
                      <w:szCs w:val="21"/>
                    </w:rPr>
                  </w:pPr>
                  <w:r>
                    <w:rPr>
                      <w:rFonts w:hint="eastAsia"/>
                      <w:szCs w:val="21"/>
                    </w:rPr>
                    <w:t>0.001</w:t>
                  </w:r>
                </w:p>
              </w:tc>
              <w:tc>
                <w:tcPr>
                  <w:tcW w:w="750" w:type="dxa"/>
                  <w:tcBorders>
                    <w:tl2br w:val="nil"/>
                    <w:tr2bl w:val="nil"/>
                  </w:tcBorders>
                  <w:vAlign w:val="center"/>
                </w:tcPr>
                <w:p w14:paraId="4577351A">
                  <w:pPr>
                    <w:jc w:val="center"/>
                    <w:rPr>
                      <w:szCs w:val="21"/>
                    </w:rPr>
                  </w:pPr>
                  <w:r>
                    <w:rPr>
                      <w:rFonts w:hint="eastAsia"/>
                      <w:szCs w:val="21"/>
                    </w:rPr>
                    <w:t>0</w:t>
                  </w:r>
                </w:p>
              </w:tc>
              <w:tc>
                <w:tcPr>
                  <w:tcW w:w="599" w:type="dxa"/>
                  <w:tcBorders>
                    <w:tl2br w:val="nil"/>
                    <w:tr2bl w:val="nil"/>
                  </w:tcBorders>
                  <w:shd w:val="clear" w:color="auto" w:fill="auto"/>
                  <w:vAlign w:val="center"/>
                </w:tcPr>
                <w:p w14:paraId="093CF486">
                  <w:pPr>
                    <w:jc w:val="center"/>
                    <w:rPr>
                      <w:szCs w:val="21"/>
                    </w:rPr>
                  </w:pPr>
                  <w:r>
                    <w:rPr>
                      <w:rFonts w:hint="eastAsia"/>
                      <w:szCs w:val="21"/>
                    </w:rPr>
                    <w:t>0.001</w:t>
                  </w:r>
                </w:p>
              </w:tc>
              <w:tc>
                <w:tcPr>
                  <w:tcW w:w="825" w:type="dxa"/>
                  <w:tcBorders>
                    <w:tl2br w:val="nil"/>
                    <w:tr2bl w:val="nil"/>
                  </w:tcBorders>
                  <w:vAlign w:val="center"/>
                </w:tcPr>
                <w:p w14:paraId="027D7680">
                  <w:pPr>
                    <w:jc w:val="center"/>
                    <w:rPr>
                      <w:szCs w:val="21"/>
                    </w:rPr>
                  </w:pPr>
                  <w:r>
                    <w:rPr>
                      <w:rFonts w:hint="eastAsia"/>
                      <w:szCs w:val="21"/>
                    </w:rPr>
                    <w:t>液态</w:t>
                  </w:r>
                </w:p>
              </w:tc>
              <w:tc>
                <w:tcPr>
                  <w:tcW w:w="554" w:type="dxa"/>
                  <w:tcBorders>
                    <w:tl2br w:val="nil"/>
                    <w:tr2bl w:val="nil"/>
                  </w:tcBorders>
                  <w:vAlign w:val="center"/>
                </w:tcPr>
                <w:p w14:paraId="2237BA5C">
                  <w:pPr>
                    <w:jc w:val="center"/>
                    <w:rPr>
                      <w:szCs w:val="21"/>
                    </w:rPr>
                  </w:pPr>
                  <w:r>
                    <w:rPr>
                      <w:rFonts w:hint="eastAsia"/>
                      <w:szCs w:val="21"/>
                    </w:rPr>
                    <w:t>T/In</w:t>
                  </w:r>
                </w:p>
              </w:tc>
            </w:tr>
            <w:tr w14:paraId="7C4FE36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2B3AEB5E">
                  <w:pPr>
                    <w:numPr>
                      <w:ilvl w:val="0"/>
                      <w:numId w:val="55"/>
                    </w:numPr>
                    <w:ind w:left="210"/>
                    <w:jc w:val="center"/>
                    <w:rPr>
                      <w:szCs w:val="21"/>
                    </w:rPr>
                  </w:pPr>
                </w:p>
              </w:tc>
              <w:tc>
                <w:tcPr>
                  <w:tcW w:w="1701" w:type="dxa"/>
                  <w:tcBorders>
                    <w:tl2br w:val="nil"/>
                    <w:tr2bl w:val="nil"/>
                  </w:tcBorders>
                  <w:shd w:val="clear" w:color="auto" w:fill="auto"/>
                </w:tcPr>
                <w:p w14:paraId="0E644493">
                  <w:pPr>
                    <w:jc w:val="center"/>
                  </w:pPr>
                  <w:r>
                    <w:rPr>
                      <w:rFonts w:hint="eastAsia"/>
                    </w:rPr>
                    <w:t>软管清洗废液</w:t>
                  </w:r>
                </w:p>
              </w:tc>
              <w:tc>
                <w:tcPr>
                  <w:tcW w:w="826" w:type="dxa"/>
                  <w:vMerge w:val="continue"/>
                  <w:tcBorders>
                    <w:tl2br w:val="nil"/>
                    <w:tr2bl w:val="nil"/>
                  </w:tcBorders>
                  <w:vAlign w:val="center"/>
                </w:tcPr>
                <w:p w14:paraId="37A7838F">
                  <w:pPr>
                    <w:jc w:val="center"/>
                    <w:rPr>
                      <w:szCs w:val="21"/>
                    </w:rPr>
                  </w:pPr>
                </w:p>
              </w:tc>
              <w:tc>
                <w:tcPr>
                  <w:tcW w:w="1020" w:type="dxa"/>
                  <w:vMerge w:val="continue"/>
                  <w:tcBorders>
                    <w:tl2br w:val="nil"/>
                    <w:tr2bl w:val="nil"/>
                  </w:tcBorders>
                  <w:shd w:val="clear" w:color="auto" w:fill="auto"/>
                  <w:vAlign w:val="center"/>
                </w:tcPr>
                <w:p w14:paraId="306EDBB8">
                  <w:pPr>
                    <w:jc w:val="center"/>
                    <w:rPr>
                      <w:szCs w:val="21"/>
                    </w:rPr>
                  </w:pPr>
                </w:p>
              </w:tc>
              <w:tc>
                <w:tcPr>
                  <w:tcW w:w="840" w:type="dxa"/>
                  <w:tcBorders>
                    <w:tl2br w:val="nil"/>
                    <w:tr2bl w:val="nil"/>
                  </w:tcBorders>
                  <w:shd w:val="clear" w:color="auto" w:fill="auto"/>
                  <w:vAlign w:val="center"/>
                </w:tcPr>
                <w:p w14:paraId="27EFE25C">
                  <w:pPr>
                    <w:jc w:val="center"/>
                    <w:rPr>
                      <w:szCs w:val="21"/>
                    </w:rPr>
                  </w:pPr>
                  <w:r>
                    <w:rPr>
                      <w:rFonts w:hint="eastAsia"/>
                      <w:szCs w:val="21"/>
                    </w:rPr>
                    <w:t>0.045</w:t>
                  </w:r>
                </w:p>
              </w:tc>
              <w:tc>
                <w:tcPr>
                  <w:tcW w:w="750" w:type="dxa"/>
                  <w:tcBorders>
                    <w:tl2br w:val="nil"/>
                    <w:tr2bl w:val="nil"/>
                  </w:tcBorders>
                  <w:vAlign w:val="center"/>
                </w:tcPr>
                <w:p w14:paraId="38CBA5F5">
                  <w:pPr>
                    <w:jc w:val="center"/>
                    <w:rPr>
                      <w:szCs w:val="21"/>
                    </w:rPr>
                  </w:pPr>
                  <w:r>
                    <w:rPr>
                      <w:rFonts w:hint="eastAsia"/>
                      <w:szCs w:val="21"/>
                    </w:rPr>
                    <w:t>0</w:t>
                  </w:r>
                </w:p>
              </w:tc>
              <w:tc>
                <w:tcPr>
                  <w:tcW w:w="599" w:type="dxa"/>
                  <w:tcBorders>
                    <w:tl2br w:val="nil"/>
                    <w:tr2bl w:val="nil"/>
                  </w:tcBorders>
                  <w:shd w:val="clear" w:color="auto" w:fill="auto"/>
                  <w:vAlign w:val="center"/>
                </w:tcPr>
                <w:p w14:paraId="77AA8D3B">
                  <w:pPr>
                    <w:jc w:val="center"/>
                    <w:rPr>
                      <w:szCs w:val="21"/>
                    </w:rPr>
                  </w:pPr>
                  <w:r>
                    <w:rPr>
                      <w:rFonts w:hint="eastAsia"/>
                      <w:szCs w:val="21"/>
                    </w:rPr>
                    <w:t>0.045</w:t>
                  </w:r>
                </w:p>
              </w:tc>
              <w:tc>
                <w:tcPr>
                  <w:tcW w:w="825" w:type="dxa"/>
                  <w:tcBorders>
                    <w:tl2br w:val="nil"/>
                    <w:tr2bl w:val="nil"/>
                  </w:tcBorders>
                  <w:vAlign w:val="center"/>
                </w:tcPr>
                <w:p w14:paraId="64F8F97B">
                  <w:pPr>
                    <w:jc w:val="center"/>
                    <w:rPr>
                      <w:szCs w:val="21"/>
                    </w:rPr>
                  </w:pPr>
                  <w:r>
                    <w:rPr>
                      <w:rFonts w:hint="eastAsia"/>
                      <w:szCs w:val="21"/>
                    </w:rPr>
                    <w:t>液态</w:t>
                  </w:r>
                </w:p>
              </w:tc>
              <w:tc>
                <w:tcPr>
                  <w:tcW w:w="554" w:type="dxa"/>
                  <w:tcBorders>
                    <w:tl2br w:val="nil"/>
                    <w:tr2bl w:val="nil"/>
                  </w:tcBorders>
                  <w:vAlign w:val="center"/>
                </w:tcPr>
                <w:p w14:paraId="3E87D700">
                  <w:pPr>
                    <w:jc w:val="center"/>
                    <w:rPr>
                      <w:szCs w:val="21"/>
                    </w:rPr>
                  </w:pPr>
                  <w:r>
                    <w:rPr>
                      <w:rFonts w:hint="eastAsia"/>
                      <w:szCs w:val="21"/>
                    </w:rPr>
                    <w:t>T/In</w:t>
                  </w:r>
                </w:p>
              </w:tc>
            </w:tr>
            <w:tr w14:paraId="3A1FAF6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1FD2EBEA">
                  <w:pPr>
                    <w:numPr>
                      <w:ilvl w:val="0"/>
                      <w:numId w:val="55"/>
                    </w:numPr>
                    <w:ind w:left="210"/>
                    <w:jc w:val="center"/>
                    <w:rPr>
                      <w:szCs w:val="21"/>
                    </w:rPr>
                  </w:pPr>
                </w:p>
              </w:tc>
              <w:tc>
                <w:tcPr>
                  <w:tcW w:w="1701" w:type="dxa"/>
                  <w:tcBorders>
                    <w:tl2br w:val="nil"/>
                    <w:tr2bl w:val="nil"/>
                  </w:tcBorders>
                  <w:shd w:val="clear" w:color="auto" w:fill="auto"/>
                </w:tcPr>
                <w:p w14:paraId="79B1243B">
                  <w:pPr>
                    <w:jc w:val="center"/>
                  </w:pPr>
                  <w:r>
                    <w:rPr>
                      <w:rFonts w:hint="eastAsia"/>
                    </w:rPr>
                    <w:t>废滤膜</w:t>
                  </w:r>
                </w:p>
              </w:tc>
              <w:tc>
                <w:tcPr>
                  <w:tcW w:w="826" w:type="dxa"/>
                  <w:vMerge w:val="continue"/>
                  <w:tcBorders>
                    <w:tl2br w:val="nil"/>
                    <w:tr2bl w:val="nil"/>
                  </w:tcBorders>
                  <w:vAlign w:val="center"/>
                </w:tcPr>
                <w:p w14:paraId="1BC7DC6E">
                  <w:pPr>
                    <w:jc w:val="center"/>
                    <w:rPr>
                      <w:szCs w:val="21"/>
                    </w:rPr>
                  </w:pPr>
                </w:p>
              </w:tc>
              <w:tc>
                <w:tcPr>
                  <w:tcW w:w="1020" w:type="dxa"/>
                  <w:vMerge w:val="continue"/>
                  <w:tcBorders>
                    <w:tl2br w:val="nil"/>
                    <w:tr2bl w:val="nil"/>
                  </w:tcBorders>
                  <w:shd w:val="clear" w:color="auto" w:fill="auto"/>
                  <w:vAlign w:val="center"/>
                </w:tcPr>
                <w:p w14:paraId="5D601823">
                  <w:pPr>
                    <w:jc w:val="center"/>
                    <w:rPr>
                      <w:szCs w:val="21"/>
                    </w:rPr>
                  </w:pPr>
                </w:p>
              </w:tc>
              <w:tc>
                <w:tcPr>
                  <w:tcW w:w="840" w:type="dxa"/>
                  <w:tcBorders>
                    <w:tl2br w:val="nil"/>
                    <w:tr2bl w:val="nil"/>
                  </w:tcBorders>
                  <w:shd w:val="clear" w:color="auto" w:fill="auto"/>
                  <w:vAlign w:val="center"/>
                </w:tcPr>
                <w:p w14:paraId="4A8AEF0D">
                  <w:pPr>
                    <w:jc w:val="center"/>
                    <w:rPr>
                      <w:szCs w:val="21"/>
                    </w:rPr>
                  </w:pPr>
                  <w:r>
                    <w:rPr>
                      <w:rFonts w:hint="eastAsia"/>
                      <w:szCs w:val="21"/>
                    </w:rPr>
                    <w:t>0.2</w:t>
                  </w:r>
                </w:p>
              </w:tc>
              <w:tc>
                <w:tcPr>
                  <w:tcW w:w="750" w:type="dxa"/>
                  <w:tcBorders>
                    <w:tl2br w:val="nil"/>
                    <w:tr2bl w:val="nil"/>
                  </w:tcBorders>
                  <w:vAlign w:val="center"/>
                </w:tcPr>
                <w:p w14:paraId="4F01949F">
                  <w:pPr>
                    <w:jc w:val="center"/>
                    <w:rPr>
                      <w:szCs w:val="21"/>
                    </w:rPr>
                  </w:pPr>
                  <w:r>
                    <w:rPr>
                      <w:rFonts w:hint="eastAsia"/>
                      <w:szCs w:val="21"/>
                    </w:rPr>
                    <w:t>0</w:t>
                  </w:r>
                </w:p>
              </w:tc>
              <w:tc>
                <w:tcPr>
                  <w:tcW w:w="599" w:type="dxa"/>
                  <w:tcBorders>
                    <w:tl2br w:val="nil"/>
                    <w:tr2bl w:val="nil"/>
                  </w:tcBorders>
                  <w:shd w:val="clear" w:color="auto" w:fill="auto"/>
                  <w:vAlign w:val="center"/>
                </w:tcPr>
                <w:p w14:paraId="0AAF7BDF">
                  <w:pPr>
                    <w:jc w:val="center"/>
                    <w:rPr>
                      <w:szCs w:val="21"/>
                    </w:rPr>
                  </w:pPr>
                  <w:r>
                    <w:rPr>
                      <w:rFonts w:hint="eastAsia"/>
                      <w:szCs w:val="21"/>
                    </w:rPr>
                    <w:t>0.2</w:t>
                  </w:r>
                </w:p>
              </w:tc>
              <w:tc>
                <w:tcPr>
                  <w:tcW w:w="825" w:type="dxa"/>
                  <w:tcBorders>
                    <w:tl2br w:val="nil"/>
                    <w:tr2bl w:val="nil"/>
                  </w:tcBorders>
                  <w:vAlign w:val="center"/>
                </w:tcPr>
                <w:p w14:paraId="092FC0E7">
                  <w:pPr>
                    <w:jc w:val="center"/>
                    <w:rPr>
                      <w:szCs w:val="21"/>
                    </w:rPr>
                  </w:pPr>
                  <w:r>
                    <w:rPr>
                      <w:rFonts w:hint="eastAsia"/>
                      <w:szCs w:val="21"/>
                    </w:rPr>
                    <w:t>固态</w:t>
                  </w:r>
                </w:p>
              </w:tc>
              <w:tc>
                <w:tcPr>
                  <w:tcW w:w="554" w:type="dxa"/>
                  <w:tcBorders>
                    <w:tl2br w:val="nil"/>
                    <w:tr2bl w:val="nil"/>
                  </w:tcBorders>
                  <w:vAlign w:val="center"/>
                </w:tcPr>
                <w:p w14:paraId="08081BD0">
                  <w:pPr>
                    <w:jc w:val="center"/>
                    <w:rPr>
                      <w:szCs w:val="21"/>
                    </w:rPr>
                  </w:pPr>
                  <w:r>
                    <w:rPr>
                      <w:rFonts w:hint="eastAsia"/>
                      <w:szCs w:val="21"/>
                    </w:rPr>
                    <w:t>T/In</w:t>
                  </w:r>
                </w:p>
              </w:tc>
            </w:tr>
            <w:tr w14:paraId="470D092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6C9844F9">
                  <w:pPr>
                    <w:numPr>
                      <w:ilvl w:val="0"/>
                      <w:numId w:val="55"/>
                    </w:numPr>
                    <w:ind w:left="210"/>
                    <w:jc w:val="center"/>
                    <w:rPr>
                      <w:szCs w:val="21"/>
                    </w:rPr>
                  </w:pPr>
                </w:p>
              </w:tc>
              <w:tc>
                <w:tcPr>
                  <w:tcW w:w="1701" w:type="dxa"/>
                  <w:tcBorders>
                    <w:tl2br w:val="nil"/>
                    <w:tr2bl w:val="nil"/>
                  </w:tcBorders>
                  <w:shd w:val="clear" w:color="auto" w:fill="auto"/>
                </w:tcPr>
                <w:p w14:paraId="289B06C2">
                  <w:pPr>
                    <w:jc w:val="center"/>
                  </w:pPr>
                  <w:r>
                    <w:rPr>
                      <w:rFonts w:hint="eastAsia"/>
                    </w:rPr>
                    <w:t>不带血废一次性耗材</w:t>
                  </w:r>
                </w:p>
              </w:tc>
              <w:tc>
                <w:tcPr>
                  <w:tcW w:w="826" w:type="dxa"/>
                  <w:vMerge w:val="continue"/>
                  <w:tcBorders>
                    <w:tl2br w:val="nil"/>
                    <w:tr2bl w:val="nil"/>
                  </w:tcBorders>
                  <w:vAlign w:val="center"/>
                </w:tcPr>
                <w:p w14:paraId="5E5F1585">
                  <w:pPr>
                    <w:jc w:val="center"/>
                    <w:rPr>
                      <w:szCs w:val="21"/>
                    </w:rPr>
                  </w:pPr>
                </w:p>
              </w:tc>
              <w:tc>
                <w:tcPr>
                  <w:tcW w:w="1020" w:type="dxa"/>
                  <w:vMerge w:val="continue"/>
                  <w:tcBorders>
                    <w:tl2br w:val="nil"/>
                    <w:tr2bl w:val="nil"/>
                  </w:tcBorders>
                  <w:shd w:val="clear" w:color="auto" w:fill="auto"/>
                  <w:vAlign w:val="center"/>
                </w:tcPr>
                <w:p w14:paraId="00C96F61">
                  <w:pPr>
                    <w:jc w:val="center"/>
                    <w:rPr>
                      <w:szCs w:val="21"/>
                    </w:rPr>
                  </w:pPr>
                </w:p>
              </w:tc>
              <w:tc>
                <w:tcPr>
                  <w:tcW w:w="840" w:type="dxa"/>
                  <w:tcBorders>
                    <w:tl2br w:val="nil"/>
                    <w:tr2bl w:val="nil"/>
                  </w:tcBorders>
                  <w:shd w:val="clear" w:color="auto" w:fill="auto"/>
                  <w:vAlign w:val="center"/>
                </w:tcPr>
                <w:p w14:paraId="4AC28A78">
                  <w:pPr>
                    <w:jc w:val="center"/>
                    <w:rPr>
                      <w:rFonts w:hint="eastAsia" w:eastAsia="宋体"/>
                      <w:szCs w:val="21"/>
                      <w:lang w:eastAsia="zh-CN"/>
                    </w:rPr>
                  </w:pPr>
                  <w:r>
                    <w:rPr>
                      <w:rFonts w:hint="eastAsia"/>
                      <w:szCs w:val="21"/>
                    </w:rPr>
                    <w:t>2.</w:t>
                  </w:r>
                  <w:r>
                    <w:rPr>
                      <w:rFonts w:hint="eastAsia"/>
                      <w:szCs w:val="21"/>
                      <w:lang w:val="en-US" w:eastAsia="zh-CN"/>
                    </w:rPr>
                    <w:t>9</w:t>
                  </w:r>
                </w:p>
              </w:tc>
              <w:tc>
                <w:tcPr>
                  <w:tcW w:w="750" w:type="dxa"/>
                  <w:tcBorders>
                    <w:tl2br w:val="nil"/>
                    <w:tr2bl w:val="nil"/>
                  </w:tcBorders>
                  <w:vAlign w:val="center"/>
                </w:tcPr>
                <w:p w14:paraId="2446FA35">
                  <w:pPr>
                    <w:jc w:val="center"/>
                    <w:rPr>
                      <w:szCs w:val="21"/>
                    </w:rPr>
                  </w:pPr>
                  <w:r>
                    <w:rPr>
                      <w:rFonts w:hint="eastAsia"/>
                      <w:szCs w:val="21"/>
                    </w:rPr>
                    <w:t>0</w:t>
                  </w:r>
                </w:p>
              </w:tc>
              <w:tc>
                <w:tcPr>
                  <w:tcW w:w="599" w:type="dxa"/>
                  <w:tcBorders>
                    <w:tl2br w:val="nil"/>
                    <w:tr2bl w:val="nil"/>
                  </w:tcBorders>
                  <w:shd w:val="clear" w:color="auto" w:fill="auto"/>
                  <w:vAlign w:val="center"/>
                </w:tcPr>
                <w:p w14:paraId="51F995AD">
                  <w:pPr>
                    <w:jc w:val="center"/>
                    <w:rPr>
                      <w:rFonts w:hint="eastAsia" w:eastAsia="宋体"/>
                      <w:szCs w:val="21"/>
                      <w:lang w:eastAsia="zh-CN"/>
                    </w:rPr>
                  </w:pPr>
                  <w:r>
                    <w:rPr>
                      <w:rFonts w:hint="eastAsia"/>
                      <w:szCs w:val="21"/>
                    </w:rPr>
                    <w:t>2.</w:t>
                  </w:r>
                  <w:r>
                    <w:rPr>
                      <w:rFonts w:hint="eastAsia"/>
                      <w:szCs w:val="21"/>
                      <w:lang w:val="en-US" w:eastAsia="zh-CN"/>
                    </w:rPr>
                    <w:t>9</w:t>
                  </w:r>
                </w:p>
              </w:tc>
              <w:tc>
                <w:tcPr>
                  <w:tcW w:w="825" w:type="dxa"/>
                  <w:tcBorders>
                    <w:tl2br w:val="nil"/>
                    <w:tr2bl w:val="nil"/>
                  </w:tcBorders>
                  <w:vAlign w:val="center"/>
                </w:tcPr>
                <w:p w14:paraId="6EEFE031">
                  <w:pPr>
                    <w:jc w:val="center"/>
                    <w:rPr>
                      <w:szCs w:val="21"/>
                    </w:rPr>
                  </w:pPr>
                  <w:r>
                    <w:rPr>
                      <w:rFonts w:hint="eastAsia"/>
                      <w:szCs w:val="21"/>
                    </w:rPr>
                    <w:t>固态</w:t>
                  </w:r>
                </w:p>
              </w:tc>
              <w:tc>
                <w:tcPr>
                  <w:tcW w:w="554" w:type="dxa"/>
                  <w:tcBorders>
                    <w:tl2br w:val="nil"/>
                    <w:tr2bl w:val="nil"/>
                  </w:tcBorders>
                  <w:vAlign w:val="center"/>
                </w:tcPr>
                <w:p w14:paraId="0378A98C">
                  <w:pPr>
                    <w:jc w:val="center"/>
                    <w:rPr>
                      <w:szCs w:val="21"/>
                    </w:rPr>
                  </w:pPr>
                  <w:r>
                    <w:rPr>
                      <w:rFonts w:hint="eastAsia"/>
                      <w:szCs w:val="21"/>
                    </w:rPr>
                    <w:t>T/In</w:t>
                  </w:r>
                </w:p>
              </w:tc>
            </w:tr>
            <w:tr w14:paraId="0C23924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Pr>
                <w:p w14:paraId="5A24AD80">
                  <w:pPr>
                    <w:numPr>
                      <w:ilvl w:val="0"/>
                      <w:numId w:val="55"/>
                    </w:numPr>
                    <w:ind w:left="210"/>
                    <w:jc w:val="center"/>
                    <w:rPr>
                      <w:szCs w:val="21"/>
                    </w:rPr>
                  </w:pPr>
                </w:p>
              </w:tc>
              <w:tc>
                <w:tcPr>
                  <w:tcW w:w="1701" w:type="dxa"/>
                  <w:shd w:val="clear" w:color="auto" w:fill="auto"/>
                </w:tcPr>
                <w:p w14:paraId="4C20F844">
                  <w:pPr>
                    <w:jc w:val="center"/>
                  </w:pPr>
                  <w:r>
                    <w:rPr>
                      <w:rFonts w:hint="eastAsia"/>
                    </w:rPr>
                    <w:t>废化学试剂及包装物</w:t>
                  </w:r>
                </w:p>
              </w:tc>
              <w:tc>
                <w:tcPr>
                  <w:tcW w:w="826" w:type="dxa"/>
                  <w:vMerge w:val="continue"/>
                  <w:tcBorders/>
                  <w:vAlign w:val="center"/>
                </w:tcPr>
                <w:p w14:paraId="27E130B5">
                  <w:pPr>
                    <w:jc w:val="center"/>
                    <w:rPr>
                      <w:szCs w:val="21"/>
                    </w:rPr>
                  </w:pPr>
                </w:p>
              </w:tc>
              <w:tc>
                <w:tcPr>
                  <w:tcW w:w="1020" w:type="dxa"/>
                  <w:vMerge w:val="continue"/>
                  <w:tcBorders/>
                  <w:shd w:val="clear" w:color="auto" w:fill="auto"/>
                  <w:vAlign w:val="center"/>
                </w:tcPr>
                <w:p w14:paraId="051647BB">
                  <w:pPr>
                    <w:jc w:val="center"/>
                    <w:rPr>
                      <w:szCs w:val="21"/>
                    </w:rPr>
                  </w:pPr>
                </w:p>
              </w:tc>
              <w:tc>
                <w:tcPr>
                  <w:tcW w:w="840" w:type="dxa"/>
                  <w:shd w:val="clear" w:color="auto" w:fill="auto"/>
                  <w:vAlign w:val="center"/>
                </w:tcPr>
                <w:p w14:paraId="42CA7859">
                  <w:pPr>
                    <w:jc w:val="center"/>
                    <w:rPr>
                      <w:rFonts w:hint="default" w:eastAsia="宋体"/>
                      <w:szCs w:val="21"/>
                      <w:lang w:val="en-US" w:eastAsia="zh-CN"/>
                    </w:rPr>
                  </w:pPr>
                  <w:r>
                    <w:rPr>
                      <w:rFonts w:hint="eastAsia"/>
                      <w:szCs w:val="21"/>
                    </w:rPr>
                    <w:t>0.</w:t>
                  </w:r>
                  <w:r>
                    <w:rPr>
                      <w:rFonts w:hint="eastAsia"/>
                      <w:szCs w:val="21"/>
                      <w:lang w:val="en-US" w:eastAsia="zh-CN"/>
                    </w:rPr>
                    <w:t>701</w:t>
                  </w:r>
                </w:p>
              </w:tc>
              <w:tc>
                <w:tcPr>
                  <w:tcW w:w="750" w:type="dxa"/>
                  <w:vAlign w:val="center"/>
                </w:tcPr>
                <w:p w14:paraId="6C77B6A3">
                  <w:pPr>
                    <w:jc w:val="center"/>
                    <w:rPr>
                      <w:szCs w:val="21"/>
                    </w:rPr>
                  </w:pPr>
                  <w:r>
                    <w:rPr>
                      <w:rFonts w:hint="eastAsia"/>
                      <w:szCs w:val="21"/>
                    </w:rPr>
                    <w:t>0</w:t>
                  </w:r>
                </w:p>
              </w:tc>
              <w:tc>
                <w:tcPr>
                  <w:tcW w:w="599" w:type="dxa"/>
                  <w:shd w:val="clear" w:color="auto" w:fill="auto"/>
                  <w:vAlign w:val="center"/>
                </w:tcPr>
                <w:p w14:paraId="47A66FEB">
                  <w:pPr>
                    <w:jc w:val="center"/>
                    <w:rPr>
                      <w:rFonts w:hint="default" w:eastAsia="宋体"/>
                      <w:szCs w:val="21"/>
                      <w:lang w:val="en-US" w:eastAsia="zh-CN"/>
                    </w:rPr>
                  </w:pPr>
                  <w:r>
                    <w:rPr>
                      <w:rFonts w:hint="eastAsia"/>
                      <w:szCs w:val="21"/>
                    </w:rPr>
                    <w:t>0.</w:t>
                  </w:r>
                  <w:r>
                    <w:rPr>
                      <w:rFonts w:hint="eastAsia"/>
                      <w:szCs w:val="21"/>
                      <w:lang w:val="en-US" w:eastAsia="zh-CN"/>
                    </w:rPr>
                    <w:t>701</w:t>
                  </w:r>
                </w:p>
              </w:tc>
              <w:tc>
                <w:tcPr>
                  <w:tcW w:w="825" w:type="dxa"/>
                  <w:vAlign w:val="center"/>
                </w:tcPr>
                <w:p w14:paraId="57206901">
                  <w:pPr>
                    <w:jc w:val="center"/>
                    <w:rPr>
                      <w:szCs w:val="21"/>
                    </w:rPr>
                  </w:pPr>
                  <w:r>
                    <w:rPr>
                      <w:rFonts w:hint="eastAsia"/>
                      <w:szCs w:val="21"/>
                    </w:rPr>
                    <w:t>固态</w:t>
                  </w:r>
                </w:p>
              </w:tc>
              <w:tc>
                <w:tcPr>
                  <w:tcW w:w="554" w:type="dxa"/>
                  <w:vAlign w:val="center"/>
                </w:tcPr>
                <w:p w14:paraId="11693504">
                  <w:pPr>
                    <w:jc w:val="center"/>
                    <w:rPr>
                      <w:szCs w:val="21"/>
                    </w:rPr>
                  </w:pPr>
                  <w:r>
                    <w:rPr>
                      <w:rFonts w:hint="eastAsia"/>
                      <w:szCs w:val="21"/>
                    </w:rPr>
                    <w:t>T/In</w:t>
                  </w:r>
                </w:p>
              </w:tc>
            </w:tr>
            <w:tr w14:paraId="579FD26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Pr>
                <w:p w14:paraId="644D09ED">
                  <w:pPr>
                    <w:numPr>
                      <w:ilvl w:val="0"/>
                      <w:numId w:val="55"/>
                    </w:numPr>
                    <w:ind w:left="210"/>
                    <w:jc w:val="center"/>
                    <w:rPr>
                      <w:szCs w:val="21"/>
                    </w:rPr>
                  </w:pPr>
                </w:p>
              </w:tc>
              <w:tc>
                <w:tcPr>
                  <w:tcW w:w="1701" w:type="dxa"/>
                  <w:shd w:val="clear" w:color="auto" w:fill="auto"/>
                </w:tcPr>
                <w:p w14:paraId="4DA4AF29">
                  <w:pPr>
                    <w:jc w:val="center"/>
                    <w:rPr>
                      <w:rFonts w:hint="eastAsia"/>
                    </w:rPr>
                  </w:pPr>
                  <w:r>
                    <w:rPr>
                      <w:rFonts w:hint="eastAsia"/>
                    </w:rPr>
                    <w:t>前两次清洗废水</w:t>
                  </w:r>
                </w:p>
              </w:tc>
              <w:tc>
                <w:tcPr>
                  <w:tcW w:w="826" w:type="dxa"/>
                  <w:vMerge w:val="continue"/>
                  <w:tcBorders/>
                  <w:vAlign w:val="center"/>
                </w:tcPr>
                <w:p w14:paraId="35623722">
                  <w:pPr>
                    <w:jc w:val="center"/>
                    <w:rPr>
                      <w:szCs w:val="21"/>
                    </w:rPr>
                  </w:pPr>
                </w:p>
              </w:tc>
              <w:tc>
                <w:tcPr>
                  <w:tcW w:w="1020" w:type="dxa"/>
                  <w:vMerge w:val="continue"/>
                  <w:tcBorders/>
                  <w:shd w:val="clear" w:color="auto" w:fill="auto"/>
                  <w:vAlign w:val="center"/>
                </w:tcPr>
                <w:p w14:paraId="2EF46E33">
                  <w:pPr>
                    <w:jc w:val="center"/>
                    <w:rPr>
                      <w:szCs w:val="21"/>
                    </w:rPr>
                  </w:pPr>
                </w:p>
              </w:tc>
              <w:tc>
                <w:tcPr>
                  <w:tcW w:w="840" w:type="dxa"/>
                  <w:shd w:val="clear" w:color="auto" w:fill="auto"/>
                  <w:vAlign w:val="center"/>
                </w:tcPr>
                <w:p w14:paraId="130CB411">
                  <w:pPr>
                    <w:jc w:val="center"/>
                    <w:rPr>
                      <w:rFonts w:hint="default" w:eastAsia="宋体"/>
                      <w:szCs w:val="21"/>
                      <w:lang w:val="en-US" w:eastAsia="zh-CN"/>
                    </w:rPr>
                  </w:pPr>
                  <w:r>
                    <w:rPr>
                      <w:rFonts w:hint="eastAsia"/>
                      <w:szCs w:val="21"/>
                      <w:lang w:val="en-US" w:eastAsia="zh-CN"/>
                    </w:rPr>
                    <w:t>4.75</w:t>
                  </w:r>
                </w:p>
              </w:tc>
              <w:tc>
                <w:tcPr>
                  <w:tcW w:w="750" w:type="dxa"/>
                  <w:vAlign w:val="center"/>
                </w:tcPr>
                <w:p w14:paraId="7AD17EE1">
                  <w:pPr>
                    <w:jc w:val="center"/>
                    <w:rPr>
                      <w:rFonts w:hint="eastAsia" w:eastAsia="宋体"/>
                      <w:szCs w:val="21"/>
                      <w:lang w:val="en-US" w:eastAsia="zh-CN"/>
                    </w:rPr>
                  </w:pPr>
                  <w:r>
                    <w:rPr>
                      <w:rFonts w:hint="eastAsia"/>
                      <w:szCs w:val="21"/>
                      <w:lang w:val="en-US" w:eastAsia="zh-CN"/>
                    </w:rPr>
                    <w:t>0</w:t>
                  </w:r>
                </w:p>
              </w:tc>
              <w:tc>
                <w:tcPr>
                  <w:tcW w:w="599" w:type="dxa"/>
                  <w:shd w:val="clear" w:color="auto" w:fill="auto"/>
                  <w:vAlign w:val="center"/>
                </w:tcPr>
                <w:p w14:paraId="29706DFD">
                  <w:pPr>
                    <w:jc w:val="center"/>
                    <w:rPr>
                      <w:rFonts w:hint="default" w:eastAsia="宋体"/>
                      <w:szCs w:val="21"/>
                      <w:lang w:val="en-US" w:eastAsia="zh-CN"/>
                    </w:rPr>
                  </w:pPr>
                  <w:r>
                    <w:rPr>
                      <w:rFonts w:hint="eastAsia"/>
                      <w:szCs w:val="21"/>
                      <w:lang w:val="en-US" w:eastAsia="zh-CN"/>
                    </w:rPr>
                    <w:t>4.75</w:t>
                  </w:r>
                </w:p>
              </w:tc>
              <w:tc>
                <w:tcPr>
                  <w:tcW w:w="825" w:type="dxa"/>
                  <w:vAlign w:val="center"/>
                </w:tcPr>
                <w:p w14:paraId="62101E52">
                  <w:pPr>
                    <w:jc w:val="center"/>
                    <w:rPr>
                      <w:rFonts w:hint="eastAsia" w:eastAsia="宋体"/>
                      <w:szCs w:val="21"/>
                      <w:lang w:eastAsia="zh-CN"/>
                    </w:rPr>
                  </w:pPr>
                  <w:r>
                    <w:rPr>
                      <w:rFonts w:hint="eastAsia"/>
                      <w:szCs w:val="21"/>
                      <w:lang w:eastAsia="zh-CN"/>
                    </w:rPr>
                    <w:t>液态</w:t>
                  </w:r>
                </w:p>
              </w:tc>
              <w:tc>
                <w:tcPr>
                  <w:tcW w:w="554" w:type="dxa"/>
                  <w:vAlign w:val="center"/>
                </w:tcPr>
                <w:p w14:paraId="2E52161B">
                  <w:pPr>
                    <w:jc w:val="center"/>
                    <w:rPr>
                      <w:rFonts w:hint="eastAsia"/>
                      <w:szCs w:val="21"/>
                    </w:rPr>
                  </w:pPr>
                  <w:r>
                    <w:rPr>
                      <w:rFonts w:hint="eastAsia"/>
                      <w:szCs w:val="21"/>
                    </w:rPr>
                    <w:t>T/C/R</w:t>
                  </w:r>
                </w:p>
              </w:tc>
            </w:tr>
            <w:tr w14:paraId="48934A0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Pr>
                <w:p w14:paraId="77B27DF2">
                  <w:pPr>
                    <w:numPr>
                      <w:ilvl w:val="0"/>
                      <w:numId w:val="55"/>
                    </w:numPr>
                    <w:ind w:left="210"/>
                    <w:jc w:val="center"/>
                    <w:rPr>
                      <w:szCs w:val="21"/>
                    </w:rPr>
                  </w:pPr>
                </w:p>
              </w:tc>
              <w:tc>
                <w:tcPr>
                  <w:tcW w:w="1701" w:type="dxa"/>
                  <w:shd w:val="clear" w:color="auto" w:fill="auto"/>
                </w:tcPr>
                <w:p w14:paraId="04F60083">
                  <w:pPr>
                    <w:jc w:val="center"/>
                    <w:rPr>
                      <w:rFonts w:hint="eastAsia" w:eastAsia="宋体"/>
                      <w:lang w:eastAsia="zh-CN"/>
                    </w:rPr>
                  </w:pPr>
                  <w:r>
                    <w:rPr>
                      <w:rFonts w:hint="eastAsia"/>
                      <w:lang w:eastAsia="zh-CN"/>
                    </w:rPr>
                    <w:t>实验残渣</w:t>
                  </w:r>
                </w:p>
              </w:tc>
              <w:tc>
                <w:tcPr>
                  <w:tcW w:w="826" w:type="dxa"/>
                  <w:vMerge w:val="continue"/>
                  <w:tcBorders/>
                  <w:vAlign w:val="center"/>
                </w:tcPr>
                <w:p w14:paraId="3EC1999D">
                  <w:pPr>
                    <w:jc w:val="center"/>
                    <w:rPr>
                      <w:szCs w:val="21"/>
                    </w:rPr>
                  </w:pPr>
                </w:p>
              </w:tc>
              <w:tc>
                <w:tcPr>
                  <w:tcW w:w="1020" w:type="dxa"/>
                  <w:vMerge w:val="continue"/>
                  <w:tcBorders/>
                  <w:shd w:val="clear" w:color="auto" w:fill="auto"/>
                  <w:vAlign w:val="center"/>
                </w:tcPr>
                <w:p w14:paraId="7A5B85E2">
                  <w:pPr>
                    <w:jc w:val="center"/>
                    <w:rPr>
                      <w:szCs w:val="21"/>
                    </w:rPr>
                  </w:pPr>
                </w:p>
              </w:tc>
              <w:tc>
                <w:tcPr>
                  <w:tcW w:w="840" w:type="dxa"/>
                  <w:shd w:val="clear" w:color="auto" w:fill="auto"/>
                  <w:vAlign w:val="center"/>
                </w:tcPr>
                <w:p w14:paraId="085520A1">
                  <w:pPr>
                    <w:jc w:val="center"/>
                    <w:rPr>
                      <w:rFonts w:hint="default"/>
                      <w:szCs w:val="21"/>
                      <w:lang w:val="en-US" w:eastAsia="zh-CN"/>
                    </w:rPr>
                  </w:pPr>
                  <w:r>
                    <w:rPr>
                      <w:rFonts w:hint="eastAsia"/>
                      <w:szCs w:val="21"/>
                      <w:lang w:val="en-US" w:eastAsia="zh-CN"/>
                    </w:rPr>
                    <w:t>0.001</w:t>
                  </w:r>
                </w:p>
              </w:tc>
              <w:tc>
                <w:tcPr>
                  <w:tcW w:w="750" w:type="dxa"/>
                  <w:vAlign w:val="center"/>
                </w:tcPr>
                <w:p w14:paraId="6E1F584B">
                  <w:pPr>
                    <w:jc w:val="center"/>
                    <w:rPr>
                      <w:rFonts w:hint="default"/>
                      <w:szCs w:val="21"/>
                      <w:lang w:val="en-US" w:eastAsia="zh-CN"/>
                    </w:rPr>
                  </w:pPr>
                  <w:r>
                    <w:rPr>
                      <w:rFonts w:hint="eastAsia"/>
                      <w:szCs w:val="21"/>
                      <w:lang w:val="en-US" w:eastAsia="zh-CN"/>
                    </w:rPr>
                    <w:t>0</w:t>
                  </w:r>
                </w:p>
              </w:tc>
              <w:tc>
                <w:tcPr>
                  <w:tcW w:w="599" w:type="dxa"/>
                  <w:shd w:val="clear" w:color="auto" w:fill="auto"/>
                  <w:vAlign w:val="center"/>
                </w:tcPr>
                <w:p w14:paraId="08BD6775">
                  <w:pPr>
                    <w:jc w:val="center"/>
                    <w:rPr>
                      <w:rFonts w:hint="default"/>
                      <w:szCs w:val="21"/>
                      <w:lang w:val="en-US" w:eastAsia="zh-CN"/>
                    </w:rPr>
                  </w:pPr>
                  <w:r>
                    <w:rPr>
                      <w:rFonts w:hint="eastAsia"/>
                      <w:szCs w:val="21"/>
                      <w:lang w:val="en-US" w:eastAsia="zh-CN"/>
                    </w:rPr>
                    <w:t>0.001</w:t>
                  </w:r>
                </w:p>
              </w:tc>
              <w:tc>
                <w:tcPr>
                  <w:tcW w:w="825" w:type="dxa"/>
                  <w:vAlign w:val="center"/>
                </w:tcPr>
                <w:p w14:paraId="01A6726A">
                  <w:pPr>
                    <w:jc w:val="center"/>
                    <w:rPr>
                      <w:rFonts w:hint="eastAsia"/>
                      <w:szCs w:val="21"/>
                      <w:lang w:eastAsia="zh-CN"/>
                    </w:rPr>
                  </w:pPr>
                  <w:r>
                    <w:rPr>
                      <w:rFonts w:hint="eastAsia"/>
                      <w:szCs w:val="21"/>
                      <w:lang w:eastAsia="zh-CN"/>
                    </w:rPr>
                    <w:t>液态</w:t>
                  </w:r>
                </w:p>
              </w:tc>
              <w:tc>
                <w:tcPr>
                  <w:tcW w:w="554" w:type="dxa"/>
                  <w:vAlign w:val="center"/>
                </w:tcPr>
                <w:p w14:paraId="6B8AF389">
                  <w:pPr>
                    <w:jc w:val="center"/>
                    <w:rPr>
                      <w:rFonts w:hint="eastAsia"/>
                      <w:szCs w:val="21"/>
                    </w:rPr>
                  </w:pPr>
                  <w:r>
                    <w:rPr>
                      <w:rFonts w:hint="eastAsia"/>
                      <w:szCs w:val="21"/>
                    </w:rPr>
                    <w:t>T/In</w:t>
                  </w:r>
                </w:p>
              </w:tc>
            </w:tr>
          </w:tbl>
          <w:p w14:paraId="4BAF6DA2">
            <w:pPr>
              <w:autoSpaceDE w:val="0"/>
              <w:autoSpaceDN w:val="0"/>
              <w:adjustRightInd w:val="0"/>
              <w:snapToGrid w:val="0"/>
              <w:spacing w:line="360" w:lineRule="auto"/>
              <w:ind w:firstLine="482" w:firstLineChars="200"/>
              <w:rPr>
                <w:b/>
                <w:bCs/>
                <w:sz w:val="24"/>
              </w:rPr>
            </w:pPr>
            <w:r>
              <w:rPr>
                <w:rFonts w:hint="eastAsia"/>
                <w:b/>
                <w:bCs/>
                <w:sz w:val="24"/>
              </w:rPr>
              <w:t>危险废物贮存场所（设施）基本情况：</w:t>
            </w:r>
          </w:p>
          <w:p w14:paraId="240DB067">
            <w:pPr>
              <w:autoSpaceDE w:val="0"/>
              <w:autoSpaceDN w:val="0"/>
              <w:adjustRightInd w:val="0"/>
              <w:snapToGrid w:val="0"/>
              <w:spacing w:line="360" w:lineRule="auto"/>
              <w:ind w:firstLine="480" w:firstLineChars="200"/>
              <w:rPr>
                <w:sz w:val="24"/>
              </w:rPr>
            </w:pPr>
            <w:r>
              <w:rPr>
                <w:rFonts w:hint="eastAsia"/>
                <w:sz w:val="24"/>
              </w:rPr>
              <w:t>危废间为厂区现有，位于16号楼地下一层西侧，面积为18.87m</w:t>
            </w:r>
            <w:r>
              <w:rPr>
                <w:rFonts w:hint="eastAsia"/>
                <w:sz w:val="24"/>
                <w:vertAlign w:val="superscript"/>
              </w:rPr>
              <w:t>2</w:t>
            </w:r>
            <w:r>
              <w:rPr>
                <w:rFonts w:hint="eastAsia"/>
                <w:sz w:val="24"/>
              </w:rPr>
              <w:t>，储存能力为15t，日常最大存储量为</w:t>
            </w:r>
            <w:r>
              <w:rPr>
                <w:rFonts w:hint="eastAsia"/>
                <w:sz w:val="24"/>
                <w:lang w:val="en-US" w:eastAsia="zh-CN"/>
              </w:rPr>
              <w:t>4</w:t>
            </w:r>
            <w:r>
              <w:rPr>
                <w:rFonts w:hint="eastAsia"/>
                <w:sz w:val="24"/>
              </w:rPr>
              <w:t>t。暂存间地面进行防渗、耐腐蚀层处理（采用人工防渗材料，渗透系数≤1×10</w:t>
            </w:r>
            <w:r>
              <w:rPr>
                <w:rFonts w:hint="eastAsia"/>
                <w:sz w:val="24"/>
                <w:vertAlign w:val="superscript"/>
              </w:rPr>
              <w:t>-10</w:t>
            </w:r>
            <w:r>
              <w:rPr>
                <w:rFonts w:hint="eastAsia"/>
                <w:sz w:val="24"/>
              </w:rPr>
              <w:t>cm/s）。本项目建成后，厂区内包括本项目产生的危险废物在16号楼危废间暂存情况见下表。</w:t>
            </w:r>
          </w:p>
          <w:p w14:paraId="3C351D02">
            <w:pPr>
              <w:numPr>
                <w:ilvl w:val="0"/>
                <w:numId w:val="47"/>
              </w:numPr>
              <w:adjustRightInd w:val="0"/>
              <w:spacing w:line="360" w:lineRule="auto"/>
              <w:jc w:val="center"/>
              <w:rPr>
                <w:b/>
                <w:bCs/>
                <w:sz w:val="24"/>
                <w:szCs w:val="32"/>
              </w:rPr>
            </w:pPr>
            <w:r>
              <w:rPr>
                <w:rFonts w:hint="eastAsia"/>
                <w:b/>
                <w:bCs/>
                <w:sz w:val="24"/>
                <w:szCs w:val="32"/>
              </w:rPr>
              <w:t>本项目危险废物贮存场所（设施）基本情况表</w:t>
            </w:r>
          </w:p>
          <w:tbl>
            <w:tblPr>
              <w:tblStyle w:val="16"/>
              <w:tblW w:w="764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18"/>
              <w:gridCol w:w="1408"/>
              <w:gridCol w:w="727"/>
              <w:gridCol w:w="1096"/>
              <w:gridCol w:w="520"/>
              <w:gridCol w:w="615"/>
              <w:gridCol w:w="932"/>
              <w:gridCol w:w="437"/>
              <w:gridCol w:w="756"/>
              <w:gridCol w:w="633"/>
              <w:tblGridChange w:id="0">
                <w:tblGrid>
                  <w:gridCol w:w="37"/>
                  <w:gridCol w:w="481"/>
                  <w:gridCol w:w="37"/>
                  <w:gridCol w:w="1371"/>
                  <w:gridCol w:w="37"/>
                  <w:gridCol w:w="690"/>
                  <w:gridCol w:w="37"/>
                  <w:gridCol w:w="1059"/>
                  <w:gridCol w:w="37"/>
                  <w:gridCol w:w="483"/>
                  <w:gridCol w:w="615"/>
                  <w:gridCol w:w="932"/>
                  <w:gridCol w:w="437"/>
                  <w:gridCol w:w="756"/>
                  <w:gridCol w:w="633"/>
                </w:tblGrid>
              </w:tblGridChange>
            </w:tblGrid>
            <w:tr w14:paraId="2C70DF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8" w:type="dxa"/>
                  <w:tcBorders>
                    <w:tl2br w:val="nil"/>
                    <w:tr2bl w:val="nil"/>
                  </w:tcBorders>
                  <w:vAlign w:val="center"/>
                </w:tcPr>
                <w:p w14:paraId="5CA6BB67">
                  <w:pPr>
                    <w:autoSpaceDE w:val="0"/>
                    <w:autoSpaceDN w:val="0"/>
                    <w:adjustRightInd w:val="0"/>
                    <w:snapToGrid w:val="0"/>
                    <w:jc w:val="center"/>
                    <w:rPr>
                      <w:b/>
                      <w:bCs/>
                      <w:szCs w:val="21"/>
                    </w:rPr>
                  </w:pPr>
                  <w:r>
                    <w:rPr>
                      <w:rFonts w:hint="eastAsia"/>
                      <w:b/>
                      <w:bCs/>
                      <w:szCs w:val="21"/>
                    </w:rPr>
                    <w:t>贮存场所名称</w:t>
                  </w:r>
                </w:p>
              </w:tc>
              <w:tc>
                <w:tcPr>
                  <w:tcW w:w="1408" w:type="dxa"/>
                  <w:tcBorders>
                    <w:tl2br w:val="nil"/>
                    <w:tr2bl w:val="nil"/>
                  </w:tcBorders>
                  <w:vAlign w:val="center"/>
                </w:tcPr>
                <w:p w14:paraId="03704AEB">
                  <w:pPr>
                    <w:autoSpaceDE w:val="0"/>
                    <w:autoSpaceDN w:val="0"/>
                    <w:adjustRightInd w:val="0"/>
                    <w:snapToGrid w:val="0"/>
                    <w:jc w:val="center"/>
                    <w:rPr>
                      <w:b/>
                      <w:bCs/>
                      <w:szCs w:val="21"/>
                    </w:rPr>
                  </w:pPr>
                  <w:r>
                    <w:rPr>
                      <w:rFonts w:hint="eastAsia"/>
                      <w:b/>
                      <w:bCs/>
                      <w:szCs w:val="21"/>
                    </w:rPr>
                    <w:t>危险废物名称</w:t>
                  </w:r>
                </w:p>
              </w:tc>
              <w:tc>
                <w:tcPr>
                  <w:tcW w:w="727" w:type="dxa"/>
                  <w:tcBorders>
                    <w:tl2br w:val="nil"/>
                    <w:tr2bl w:val="nil"/>
                  </w:tcBorders>
                  <w:vAlign w:val="center"/>
                </w:tcPr>
                <w:p w14:paraId="05F6CD73">
                  <w:pPr>
                    <w:autoSpaceDE w:val="0"/>
                    <w:autoSpaceDN w:val="0"/>
                    <w:adjustRightInd w:val="0"/>
                    <w:snapToGrid w:val="0"/>
                    <w:jc w:val="center"/>
                    <w:rPr>
                      <w:b/>
                      <w:bCs/>
                      <w:szCs w:val="21"/>
                    </w:rPr>
                  </w:pPr>
                  <w:r>
                    <w:rPr>
                      <w:rFonts w:hint="eastAsia"/>
                      <w:b/>
                      <w:bCs/>
                      <w:szCs w:val="21"/>
                    </w:rPr>
                    <w:t>危险废物类别</w:t>
                  </w:r>
                </w:p>
              </w:tc>
              <w:tc>
                <w:tcPr>
                  <w:tcW w:w="1096" w:type="dxa"/>
                  <w:tcBorders>
                    <w:tl2br w:val="nil"/>
                    <w:tr2bl w:val="nil"/>
                  </w:tcBorders>
                  <w:vAlign w:val="center"/>
                </w:tcPr>
                <w:p w14:paraId="68347178">
                  <w:pPr>
                    <w:autoSpaceDE w:val="0"/>
                    <w:autoSpaceDN w:val="0"/>
                    <w:adjustRightInd w:val="0"/>
                    <w:snapToGrid w:val="0"/>
                    <w:jc w:val="center"/>
                    <w:rPr>
                      <w:b/>
                      <w:bCs/>
                      <w:szCs w:val="21"/>
                    </w:rPr>
                  </w:pPr>
                  <w:r>
                    <w:rPr>
                      <w:rFonts w:hint="eastAsia"/>
                      <w:b/>
                      <w:bCs/>
                      <w:szCs w:val="21"/>
                    </w:rPr>
                    <w:t>危险废物代码</w:t>
                  </w:r>
                </w:p>
              </w:tc>
              <w:tc>
                <w:tcPr>
                  <w:tcW w:w="520" w:type="dxa"/>
                  <w:tcBorders>
                    <w:tl2br w:val="nil"/>
                    <w:tr2bl w:val="nil"/>
                  </w:tcBorders>
                  <w:vAlign w:val="center"/>
                </w:tcPr>
                <w:p w14:paraId="3EF1E761">
                  <w:pPr>
                    <w:autoSpaceDE w:val="0"/>
                    <w:autoSpaceDN w:val="0"/>
                    <w:adjustRightInd w:val="0"/>
                    <w:snapToGrid w:val="0"/>
                    <w:jc w:val="center"/>
                    <w:rPr>
                      <w:b/>
                      <w:bCs/>
                      <w:szCs w:val="21"/>
                    </w:rPr>
                  </w:pPr>
                  <w:r>
                    <w:rPr>
                      <w:rFonts w:hint="eastAsia"/>
                      <w:b/>
                      <w:bCs/>
                      <w:szCs w:val="21"/>
                    </w:rPr>
                    <w:t>位置</w:t>
                  </w:r>
                </w:p>
              </w:tc>
              <w:tc>
                <w:tcPr>
                  <w:tcW w:w="615" w:type="dxa"/>
                  <w:tcBorders>
                    <w:tl2br w:val="nil"/>
                    <w:tr2bl w:val="nil"/>
                  </w:tcBorders>
                  <w:vAlign w:val="center"/>
                </w:tcPr>
                <w:p w14:paraId="61464575">
                  <w:pPr>
                    <w:autoSpaceDE w:val="0"/>
                    <w:autoSpaceDN w:val="0"/>
                    <w:adjustRightInd w:val="0"/>
                    <w:snapToGrid w:val="0"/>
                    <w:jc w:val="center"/>
                    <w:rPr>
                      <w:b/>
                      <w:bCs/>
                      <w:szCs w:val="21"/>
                    </w:rPr>
                  </w:pPr>
                  <w:r>
                    <w:rPr>
                      <w:rFonts w:hint="eastAsia"/>
                      <w:b/>
                      <w:bCs/>
                      <w:szCs w:val="21"/>
                    </w:rPr>
                    <w:t>占地面积</w:t>
                  </w:r>
                </w:p>
              </w:tc>
              <w:tc>
                <w:tcPr>
                  <w:tcW w:w="932" w:type="dxa"/>
                  <w:tcBorders>
                    <w:tl2br w:val="nil"/>
                    <w:tr2bl w:val="nil"/>
                  </w:tcBorders>
                  <w:vAlign w:val="center"/>
                </w:tcPr>
                <w:p w14:paraId="5FE395CF">
                  <w:pPr>
                    <w:autoSpaceDE w:val="0"/>
                    <w:autoSpaceDN w:val="0"/>
                    <w:adjustRightInd w:val="0"/>
                    <w:snapToGrid w:val="0"/>
                    <w:jc w:val="center"/>
                    <w:rPr>
                      <w:b/>
                      <w:bCs/>
                      <w:szCs w:val="21"/>
                    </w:rPr>
                  </w:pPr>
                  <w:r>
                    <w:rPr>
                      <w:rFonts w:hint="eastAsia"/>
                      <w:b/>
                      <w:bCs/>
                      <w:szCs w:val="21"/>
                    </w:rPr>
                    <w:t>贮存方式</w:t>
                  </w:r>
                </w:p>
              </w:tc>
              <w:tc>
                <w:tcPr>
                  <w:tcW w:w="437" w:type="dxa"/>
                  <w:tcBorders>
                    <w:tl2br w:val="nil"/>
                    <w:tr2bl w:val="nil"/>
                  </w:tcBorders>
                  <w:vAlign w:val="center"/>
                </w:tcPr>
                <w:p w14:paraId="38F70D27">
                  <w:pPr>
                    <w:autoSpaceDE w:val="0"/>
                    <w:autoSpaceDN w:val="0"/>
                    <w:adjustRightInd w:val="0"/>
                    <w:snapToGrid w:val="0"/>
                    <w:jc w:val="center"/>
                    <w:rPr>
                      <w:b/>
                      <w:bCs/>
                      <w:szCs w:val="21"/>
                    </w:rPr>
                  </w:pPr>
                  <w:r>
                    <w:rPr>
                      <w:rFonts w:hint="eastAsia"/>
                      <w:b/>
                      <w:bCs/>
                      <w:szCs w:val="21"/>
                    </w:rPr>
                    <w:t>贮存能力</w:t>
                  </w:r>
                </w:p>
              </w:tc>
              <w:tc>
                <w:tcPr>
                  <w:tcW w:w="756" w:type="dxa"/>
                  <w:tcBorders>
                    <w:tl2br w:val="nil"/>
                    <w:tr2bl w:val="nil"/>
                  </w:tcBorders>
                  <w:vAlign w:val="center"/>
                </w:tcPr>
                <w:p w14:paraId="78C05AAB">
                  <w:pPr>
                    <w:autoSpaceDE w:val="0"/>
                    <w:autoSpaceDN w:val="0"/>
                    <w:adjustRightInd w:val="0"/>
                    <w:snapToGrid w:val="0"/>
                    <w:jc w:val="center"/>
                    <w:rPr>
                      <w:b/>
                      <w:bCs/>
                      <w:szCs w:val="21"/>
                    </w:rPr>
                  </w:pPr>
                  <w:r>
                    <w:rPr>
                      <w:rFonts w:hint="eastAsia"/>
                      <w:b/>
                      <w:bCs/>
                      <w:szCs w:val="21"/>
                    </w:rPr>
                    <w:t>暂存量（t）</w:t>
                  </w:r>
                </w:p>
              </w:tc>
              <w:tc>
                <w:tcPr>
                  <w:tcW w:w="633" w:type="dxa"/>
                  <w:tcBorders>
                    <w:tl2br w:val="nil"/>
                    <w:tr2bl w:val="nil"/>
                  </w:tcBorders>
                  <w:vAlign w:val="center"/>
                </w:tcPr>
                <w:p w14:paraId="06635998">
                  <w:pPr>
                    <w:autoSpaceDE w:val="0"/>
                    <w:autoSpaceDN w:val="0"/>
                    <w:adjustRightInd w:val="0"/>
                    <w:snapToGrid w:val="0"/>
                    <w:jc w:val="center"/>
                    <w:rPr>
                      <w:b/>
                      <w:bCs/>
                      <w:szCs w:val="21"/>
                    </w:rPr>
                  </w:pPr>
                  <w:r>
                    <w:rPr>
                      <w:rFonts w:hint="eastAsia"/>
                      <w:b/>
                      <w:bCs/>
                      <w:szCs w:val="21"/>
                    </w:rPr>
                    <w:t>贮存周期</w:t>
                  </w:r>
                </w:p>
              </w:tc>
            </w:tr>
            <w:tr w14:paraId="010B64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jc w:val="center"/>
              </w:trPr>
              <w:tc>
                <w:tcPr>
                  <w:tcW w:w="518" w:type="dxa"/>
                  <w:vMerge w:val="restart"/>
                  <w:tcBorders>
                    <w:tl2br w:val="nil"/>
                    <w:tr2bl w:val="nil"/>
                  </w:tcBorders>
                  <w:vAlign w:val="center"/>
                </w:tcPr>
                <w:p w14:paraId="01329671">
                  <w:pPr>
                    <w:autoSpaceDE w:val="0"/>
                    <w:autoSpaceDN w:val="0"/>
                    <w:adjustRightInd w:val="0"/>
                    <w:snapToGrid w:val="0"/>
                    <w:jc w:val="center"/>
                    <w:rPr>
                      <w:szCs w:val="21"/>
                    </w:rPr>
                  </w:pPr>
                  <w:r>
                    <w:rPr>
                      <w:rFonts w:hint="eastAsia"/>
                      <w:szCs w:val="21"/>
                    </w:rPr>
                    <w:t>危险废物暂存间</w:t>
                  </w:r>
                </w:p>
              </w:tc>
              <w:tc>
                <w:tcPr>
                  <w:tcW w:w="1408" w:type="dxa"/>
                  <w:tcBorders>
                    <w:tl2br w:val="nil"/>
                    <w:tr2bl w:val="nil"/>
                  </w:tcBorders>
                  <w:shd w:val="clear" w:color="auto" w:fill="auto"/>
                  <w:vAlign w:val="center"/>
                </w:tcPr>
                <w:p w14:paraId="0CC212E5">
                  <w:pPr>
                    <w:jc w:val="center"/>
                  </w:pPr>
                  <w:r>
                    <w:rPr>
                      <w:rFonts w:hint="eastAsia"/>
                    </w:rPr>
                    <w:t>废紫外灯管</w:t>
                  </w:r>
                </w:p>
              </w:tc>
              <w:tc>
                <w:tcPr>
                  <w:tcW w:w="727" w:type="dxa"/>
                  <w:tcBorders>
                    <w:tl2br w:val="nil"/>
                    <w:tr2bl w:val="nil"/>
                  </w:tcBorders>
                  <w:shd w:val="clear" w:color="auto" w:fill="auto"/>
                  <w:vAlign w:val="center"/>
                </w:tcPr>
                <w:p w14:paraId="0C5B8442">
                  <w:pPr>
                    <w:jc w:val="center"/>
                    <w:rPr>
                      <w:szCs w:val="21"/>
                    </w:rPr>
                  </w:pPr>
                  <w:r>
                    <w:rPr>
                      <w:rFonts w:hint="eastAsia"/>
                      <w:szCs w:val="21"/>
                    </w:rPr>
                    <w:t>HW29</w:t>
                  </w:r>
                </w:p>
              </w:tc>
              <w:tc>
                <w:tcPr>
                  <w:tcW w:w="1096" w:type="dxa"/>
                  <w:tcBorders>
                    <w:tl2br w:val="nil"/>
                    <w:tr2bl w:val="nil"/>
                  </w:tcBorders>
                  <w:shd w:val="clear" w:color="auto" w:fill="auto"/>
                  <w:vAlign w:val="center"/>
                </w:tcPr>
                <w:p w14:paraId="2DED8546">
                  <w:pPr>
                    <w:jc w:val="center"/>
                    <w:rPr>
                      <w:szCs w:val="21"/>
                    </w:rPr>
                  </w:pPr>
                  <w:r>
                    <w:rPr>
                      <w:rFonts w:hint="eastAsia"/>
                      <w:szCs w:val="21"/>
                    </w:rPr>
                    <w:t>900-023-29</w:t>
                  </w:r>
                </w:p>
              </w:tc>
              <w:tc>
                <w:tcPr>
                  <w:tcW w:w="520" w:type="dxa"/>
                  <w:vMerge w:val="restart"/>
                  <w:tcBorders>
                    <w:tl2br w:val="nil"/>
                    <w:tr2bl w:val="nil"/>
                  </w:tcBorders>
                  <w:vAlign w:val="center"/>
                </w:tcPr>
                <w:p w14:paraId="39151046">
                  <w:pPr>
                    <w:jc w:val="center"/>
                    <w:rPr>
                      <w:rFonts w:ascii="Times New Roman" w:hAnsi="Times New Roman" w:eastAsia="宋体" w:cs="Times New Roman"/>
                      <w:kern w:val="2"/>
                      <w:sz w:val="21"/>
                      <w:szCs w:val="24"/>
                      <w:lang w:val="en-US" w:eastAsia="zh-CN" w:bidi="ar-SA"/>
                    </w:rPr>
                  </w:pPr>
                  <w:r>
                    <w:rPr>
                      <w:rFonts w:hint="eastAsia"/>
                      <w:szCs w:val="21"/>
                    </w:rPr>
                    <w:t>地下一层西侧</w:t>
                  </w:r>
                </w:p>
                <w:p w14:paraId="79A5FC46">
                  <w:pPr>
                    <w:autoSpaceDE w:val="0"/>
                    <w:autoSpaceDN w:val="0"/>
                    <w:adjustRightInd w:val="0"/>
                    <w:snapToGrid w:val="0"/>
                    <w:jc w:val="center"/>
                    <w:rPr>
                      <w:szCs w:val="21"/>
                    </w:rPr>
                  </w:pPr>
                </w:p>
              </w:tc>
              <w:tc>
                <w:tcPr>
                  <w:tcW w:w="615" w:type="dxa"/>
                  <w:vMerge w:val="restart"/>
                  <w:tcBorders>
                    <w:tl2br w:val="nil"/>
                    <w:tr2bl w:val="nil"/>
                  </w:tcBorders>
                  <w:vAlign w:val="center"/>
                </w:tcPr>
                <w:p w14:paraId="351C314D">
                  <w:pPr>
                    <w:jc w:val="center"/>
                    <w:rPr>
                      <w:rFonts w:ascii="Times New Roman" w:hAnsi="Times New Roman" w:eastAsia="宋体" w:cs="Times New Roman"/>
                      <w:kern w:val="2"/>
                      <w:sz w:val="21"/>
                      <w:szCs w:val="24"/>
                      <w:lang w:val="en-US" w:eastAsia="zh-CN" w:bidi="ar-SA"/>
                    </w:rPr>
                  </w:pPr>
                  <w:r>
                    <w:rPr>
                      <w:rFonts w:hint="eastAsia"/>
                      <w:szCs w:val="21"/>
                    </w:rPr>
                    <w:t>18.87m</w:t>
                  </w:r>
                  <w:r>
                    <w:rPr>
                      <w:rFonts w:hint="eastAsia"/>
                      <w:szCs w:val="21"/>
                      <w:vertAlign w:val="superscript"/>
                    </w:rPr>
                    <w:t>2</w:t>
                  </w:r>
                </w:p>
                <w:p w14:paraId="1A2B6873">
                  <w:pPr>
                    <w:autoSpaceDE w:val="0"/>
                    <w:autoSpaceDN w:val="0"/>
                    <w:adjustRightInd w:val="0"/>
                    <w:snapToGrid w:val="0"/>
                    <w:jc w:val="center"/>
                    <w:rPr>
                      <w:szCs w:val="21"/>
                      <w:vertAlign w:val="superscript"/>
                    </w:rPr>
                  </w:pPr>
                </w:p>
              </w:tc>
              <w:tc>
                <w:tcPr>
                  <w:tcW w:w="932" w:type="dxa"/>
                  <w:vMerge w:val="restart"/>
                  <w:tcBorders>
                    <w:tl2br w:val="nil"/>
                    <w:tr2bl w:val="nil"/>
                  </w:tcBorders>
                  <w:vAlign w:val="center"/>
                </w:tcPr>
                <w:p w14:paraId="7AB3C97C">
                  <w:pPr>
                    <w:jc w:val="center"/>
                    <w:rPr>
                      <w:rFonts w:ascii="Times New Roman" w:hAnsi="Times New Roman" w:eastAsia="宋体" w:cs="Times New Roman"/>
                      <w:kern w:val="2"/>
                      <w:sz w:val="21"/>
                      <w:szCs w:val="24"/>
                      <w:lang w:val="en-US" w:eastAsia="zh-CN" w:bidi="ar-SA"/>
                    </w:rPr>
                  </w:pPr>
                  <w:r>
                    <w:rPr>
                      <w:rFonts w:hint="eastAsia"/>
                      <w:szCs w:val="21"/>
                    </w:rPr>
                    <w:t>根据形态、物理化学性质等分类分区贮存，容器和包装满所贮存危险废物的防漏、防渗防腐和强度要求，设置托盘等液体泄漏堵截设施，满足《危险废物贮存污染控制标准》（GB18597-2023）等相关要求</w:t>
                  </w:r>
                </w:p>
                <w:p w14:paraId="0B37A2E1">
                  <w:pPr>
                    <w:autoSpaceDE w:val="0"/>
                    <w:autoSpaceDN w:val="0"/>
                    <w:adjustRightInd w:val="0"/>
                    <w:snapToGrid w:val="0"/>
                    <w:jc w:val="center"/>
                    <w:rPr>
                      <w:szCs w:val="21"/>
                    </w:rPr>
                  </w:pPr>
                </w:p>
              </w:tc>
              <w:tc>
                <w:tcPr>
                  <w:tcW w:w="437" w:type="dxa"/>
                  <w:vMerge w:val="restart"/>
                  <w:tcBorders>
                    <w:tl2br w:val="nil"/>
                    <w:tr2bl w:val="nil"/>
                  </w:tcBorders>
                  <w:vAlign w:val="center"/>
                </w:tcPr>
                <w:p w14:paraId="5E01A609">
                  <w:pPr>
                    <w:jc w:val="center"/>
                    <w:rPr>
                      <w:rFonts w:ascii="Times New Roman" w:hAnsi="Times New Roman" w:eastAsia="宋体" w:cs="Times New Roman"/>
                      <w:kern w:val="2"/>
                      <w:sz w:val="21"/>
                      <w:szCs w:val="24"/>
                      <w:lang w:val="en-US" w:eastAsia="zh-CN" w:bidi="ar-SA"/>
                    </w:rPr>
                  </w:pPr>
                  <w:r>
                    <w:rPr>
                      <w:rFonts w:hint="eastAsia"/>
                      <w:szCs w:val="21"/>
                    </w:rPr>
                    <w:t>15t</w:t>
                  </w:r>
                </w:p>
                <w:p w14:paraId="3F781BA0">
                  <w:pPr>
                    <w:autoSpaceDE w:val="0"/>
                    <w:autoSpaceDN w:val="0"/>
                    <w:adjustRightInd w:val="0"/>
                    <w:snapToGrid w:val="0"/>
                    <w:jc w:val="center"/>
                    <w:rPr>
                      <w:szCs w:val="21"/>
                    </w:rPr>
                  </w:pPr>
                </w:p>
              </w:tc>
              <w:tc>
                <w:tcPr>
                  <w:tcW w:w="756" w:type="dxa"/>
                  <w:tcBorders>
                    <w:tl2br w:val="nil"/>
                    <w:tr2bl w:val="nil"/>
                  </w:tcBorders>
                  <w:vAlign w:val="center"/>
                </w:tcPr>
                <w:p w14:paraId="3C92AFA7">
                  <w:pPr>
                    <w:jc w:val="center"/>
                    <w:rPr>
                      <w:rFonts w:hint="eastAsia"/>
                      <w:szCs w:val="21"/>
                    </w:rPr>
                  </w:pPr>
                  <w:r>
                    <w:rPr>
                      <w:rFonts w:hint="default"/>
                      <w:szCs w:val="21"/>
                      <w:lang w:val="en-US" w:eastAsia="zh-CN"/>
                    </w:rPr>
                    <w:t xml:space="preserve">0.0004 </w:t>
                  </w:r>
                </w:p>
              </w:tc>
              <w:tc>
                <w:tcPr>
                  <w:tcW w:w="633" w:type="dxa"/>
                  <w:vMerge w:val="restart"/>
                  <w:tcBorders>
                    <w:tl2br w:val="nil"/>
                    <w:tr2bl w:val="nil"/>
                  </w:tcBorders>
                  <w:vAlign w:val="center"/>
                </w:tcPr>
                <w:p w14:paraId="626969C4">
                  <w:pPr>
                    <w:autoSpaceDE w:val="0"/>
                    <w:autoSpaceDN w:val="0"/>
                    <w:adjustRightInd w:val="0"/>
                    <w:snapToGrid w:val="0"/>
                    <w:jc w:val="center"/>
                    <w:rPr>
                      <w:szCs w:val="21"/>
                    </w:rPr>
                  </w:pPr>
                  <w:r>
                    <w:rPr>
                      <w:rFonts w:hint="eastAsia"/>
                      <w:szCs w:val="21"/>
                    </w:rPr>
                    <w:t>1个月</w:t>
                  </w:r>
                </w:p>
              </w:tc>
            </w:tr>
            <w:tr w14:paraId="5822B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jc w:val="center"/>
              </w:trPr>
              <w:tc>
                <w:tcPr>
                  <w:tcW w:w="518" w:type="dxa"/>
                  <w:vMerge w:val="continue"/>
                  <w:tcBorders>
                    <w:tl2br w:val="nil"/>
                    <w:tr2bl w:val="nil"/>
                  </w:tcBorders>
                  <w:vAlign w:val="center"/>
                </w:tcPr>
                <w:p w14:paraId="2D237229">
                  <w:pPr>
                    <w:jc w:val="center"/>
                  </w:pPr>
                </w:p>
              </w:tc>
              <w:tc>
                <w:tcPr>
                  <w:tcW w:w="1408" w:type="dxa"/>
                  <w:tcBorders>
                    <w:tl2br w:val="nil"/>
                    <w:tr2bl w:val="nil"/>
                  </w:tcBorders>
                  <w:shd w:val="clear" w:color="auto" w:fill="auto"/>
                  <w:vAlign w:val="center"/>
                </w:tcPr>
                <w:p w14:paraId="43DF52C8">
                  <w:pPr>
                    <w:jc w:val="center"/>
                    <w:rPr>
                      <w:szCs w:val="21"/>
                    </w:rPr>
                  </w:pPr>
                  <w:r>
                    <w:rPr>
                      <w:rFonts w:hint="eastAsia"/>
                    </w:rPr>
                    <w:t>动物尸体及组织</w:t>
                  </w:r>
                </w:p>
              </w:tc>
              <w:tc>
                <w:tcPr>
                  <w:tcW w:w="727" w:type="dxa"/>
                  <w:tcBorders>
                    <w:tl2br w:val="nil"/>
                    <w:tr2bl w:val="nil"/>
                  </w:tcBorders>
                  <w:shd w:val="clear" w:color="auto" w:fill="auto"/>
                  <w:vAlign w:val="center"/>
                </w:tcPr>
                <w:p w14:paraId="6977975C">
                  <w:pPr>
                    <w:jc w:val="center"/>
                    <w:rPr>
                      <w:szCs w:val="21"/>
                    </w:rPr>
                  </w:pPr>
                  <w:r>
                    <w:rPr>
                      <w:rFonts w:hint="eastAsia"/>
                      <w:szCs w:val="21"/>
                    </w:rPr>
                    <w:t>HW01</w:t>
                  </w:r>
                </w:p>
              </w:tc>
              <w:tc>
                <w:tcPr>
                  <w:tcW w:w="1096" w:type="dxa"/>
                  <w:tcBorders>
                    <w:tl2br w:val="nil"/>
                    <w:tr2bl w:val="nil"/>
                  </w:tcBorders>
                  <w:shd w:val="clear" w:color="auto" w:fill="auto"/>
                  <w:vAlign w:val="center"/>
                </w:tcPr>
                <w:p w14:paraId="2BF69EB5">
                  <w:pPr>
                    <w:jc w:val="center"/>
                    <w:rPr>
                      <w:szCs w:val="21"/>
                    </w:rPr>
                  </w:pPr>
                  <w:r>
                    <w:rPr>
                      <w:rFonts w:hint="eastAsia"/>
                      <w:szCs w:val="21"/>
                    </w:rPr>
                    <w:t>841-003-01</w:t>
                  </w:r>
                </w:p>
              </w:tc>
              <w:tc>
                <w:tcPr>
                  <w:tcW w:w="520" w:type="dxa"/>
                  <w:vMerge w:val="continue"/>
                  <w:tcBorders>
                    <w:tl2br w:val="nil"/>
                    <w:tr2bl w:val="nil"/>
                  </w:tcBorders>
                  <w:vAlign w:val="center"/>
                </w:tcPr>
                <w:p w14:paraId="2F334A04">
                  <w:pPr>
                    <w:jc w:val="center"/>
                  </w:pPr>
                </w:p>
              </w:tc>
              <w:tc>
                <w:tcPr>
                  <w:tcW w:w="615" w:type="dxa"/>
                  <w:vMerge w:val="continue"/>
                  <w:tcBorders>
                    <w:tl2br w:val="nil"/>
                    <w:tr2bl w:val="nil"/>
                  </w:tcBorders>
                  <w:vAlign w:val="center"/>
                </w:tcPr>
                <w:p w14:paraId="5DAB4123">
                  <w:pPr>
                    <w:jc w:val="center"/>
                  </w:pPr>
                </w:p>
              </w:tc>
              <w:tc>
                <w:tcPr>
                  <w:tcW w:w="932" w:type="dxa"/>
                  <w:vMerge w:val="continue"/>
                  <w:tcBorders>
                    <w:tl2br w:val="nil"/>
                    <w:tr2bl w:val="nil"/>
                  </w:tcBorders>
                  <w:vAlign w:val="center"/>
                </w:tcPr>
                <w:p w14:paraId="0DEEB2B6">
                  <w:pPr>
                    <w:jc w:val="center"/>
                  </w:pPr>
                </w:p>
              </w:tc>
              <w:tc>
                <w:tcPr>
                  <w:tcW w:w="437" w:type="dxa"/>
                  <w:vMerge w:val="continue"/>
                  <w:tcBorders>
                    <w:tl2br w:val="nil"/>
                    <w:tr2bl w:val="nil"/>
                  </w:tcBorders>
                  <w:vAlign w:val="center"/>
                </w:tcPr>
                <w:p w14:paraId="194A9F2D">
                  <w:pPr>
                    <w:jc w:val="center"/>
                  </w:pPr>
                </w:p>
              </w:tc>
              <w:tc>
                <w:tcPr>
                  <w:tcW w:w="756" w:type="dxa"/>
                  <w:tcBorders>
                    <w:tl2br w:val="nil"/>
                    <w:tr2bl w:val="nil"/>
                  </w:tcBorders>
                  <w:vAlign w:val="center"/>
                </w:tcPr>
                <w:p w14:paraId="5EC93785">
                  <w:pPr>
                    <w:jc w:val="center"/>
                    <w:rPr>
                      <w:rFonts w:hint="eastAsia"/>
                      <w:szCs w:val="21"/>
                    </w:rPr>
                  </w:pPr>
                  <w:r>
                    <w:rPr>
                      <w:rFonts w:hint="default"/>
                      <w:szCs w:val="21"/>
                      <w:lang w:val="en-US" w:eastAsia="zh-CN"/>
                    </w:rPr>
                    <w:t xml:space="preserve">0.1738 </w:t>
                  </w:r>
                </w:p>
              </w:tc>
              <w:tc>
                <w:tcPr>
                  <w:tcW w:w="633" w:type="dxa"/>
                  <w:vMerge w:val="continue"/>
                  <w:tcBorders>
                    <w:tl2br w:val="nil"/>
                    <w:tr2bl w:val="nil"/>
                  </w:tcBorders>
                  <w:vAlign w:val="center"/>
                </w:tcPr>
                <w:p w14:paraId="6863CFAB">
                  <w:pPr>
                    <w:jc w:val="center"/>
                  </w:pPr>
                </w:p>
              </w:tc>
            </w:tr>
            <w:tr w14:paraId="6FDD9D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46046305">
                  <w:pPr>
                    <w:autoSpaceDE w:val="0"/>
                    <w:autoSpaceDN w:val="0"/>
                    <w:adjustRightInd w:val="0"/>
                    <w:snapToGrid w:val="0"/>
                    <w:jc w:val="center"/>
                    <w:rPr>
                      <w:szCs w:val="21"/>
                    </w:rPr>
                  </w:pPr>
                </w:p>
              </w:tc>
              <w:tc>
                <w:tcPr>
                  <w:tcW w:w="1408" w:type="dxa"/>
                  <w:tcBorders>
                    <w:tl2br w:val="nil"/>
                    <w:tr2bl w:val="nil"/>
                  </w:tcBorders>
                  <w:shd w:val="clear" w:color="auto" w:fill="auto"/>
                  <w:vAlign w:val="center"/>
                </w:tcPr>
                <w:p w14:paraId="31579D3F">
                  <w:pPr>
                    <w:jc w:val="center"/>
                    <w:rPr>
                      <w:szCs w:val="21"/>
                    </w:rPr>
                  </w:pPr>
                  <w:r>
                    <w:rPr>
                      <w:rFonts w:hint="eastAsia"/>
                    </w:rPr>
                    <w:t>属于危险废物的废垫料、粪便、废饲料</w:t>
                  </w:r>
                </w:p>
              </w:tc>
              <w:tc>
                <w:tcPr>
                  <w:tcW w:w="727" w:type="dxa"/>
                  <w:tcBorders>
                    <w:tl2br w:val="nil"/>
                    <w:tr2bl w:val="nil"/>
                  </w:tcBorders>
                  <w:shd w:val="clear" w:color="auto" w:fill="auto"/>
                  <w:vAlign w:val="center"/>
                </w:tcPr>
                <w:p w14:paraId="093838FB">
                  <w:pPr>
                    <w:jc w:val="center"/>
                    <w:rPr>
                      <w:szCs w:val="21"/>
                    </w:rPr>
                  </w:pPr>
                  <w:r>
                    <w:rPr>
                      <w:szCs w:val="21"/>
                    </w:rPr>
                    <w:t>HW</w:t>
                  </w:r>
                  <w:r>
                    <w:rPr>
                      <w:rFonts w:hint="eastAsia"/>
                      <w:szCs w:val="21"/>
                    </w:rPr>
                    <w:t>01</w:t>
                  </w:r>
                </w:p>
              </w:tc>
              <w:tc>
                <w:tcPr>
                  <w:tcW w:w="1096" w:type="dxa"/>
                  <w:tcBorders>
                    <w:tl2br w:val="nil"/>
                    <w:tr2bl w:val="nil"/>
                  </w:tcBorders>
                  <w:shd w:val="clear" w:color="auto" w:fill="auto"/>
                  <w:vAlign w:val="center"/>
                </w:tcPr>
                <w:p w14:paraId="4CEEA669">
                  <w:pPr>
                    <w:jc w:val="center"/>
                    <w:rPr>
                      <w:szCs w:val="21"/>
                    </w:rPr>
                  </w:pPr>
                  <w:r>
                    <w:rPr>
                      <w:rFonts w:hint="eastAsia"/>
                      <w:szCs w:val="21"/>
                    </w:rPr>
                    <w:t>841-003-01</w:t>
                  </w:r>
                </w:p>
              </w:tc>
              <w:tc>
                <w:tcPr>
                  <w:tcW w:w="520" w:type="dxa"/>
                  <w:vMerge w:val="continue"/>
                  <w:tcBorders>
                    <w:tl2br w:val="nil"/>
                    <w:tr2bl w:val="nil"/>
                  </w:tcBorders>
                  <w:vAlign w:val="center"/>
                </w:tcPr>
                <w:p w14:paraId="7A72F0F1">
                  <w:pPr>
                    <w:autoSpaceDE w:val="0"/>
                    <w:autoSpaceDN w:val="0"/>
                    <w:adjustRightInd w:val="0"/>
                    <w:snapToGrid w:val="0"/>
                    <w:jc w:val="center"/>
                    <w:rPr>
                      <w:szCs w:val="21"/>
                    </w:rPr>
                  </w:pPr>
                </w:p>
              </w:tc>
              <w:tc>
                <w:tcPr>
                  <w:tcW w:w="615" w:type="dxa"/>
                  <w:vMerge w:val="continue"/>
                  <w:tcBorders>
                    <w:tl2br w:val="nil"/>
                    <w:tr2bl w:val="nil"/>
                  </w:tcBorders>
                  <w:vAlign w:val="center"/>
                </w:tcPr>
                <w:p w14:paraId="269255D9">
                  <w:pPr>
                    <w:autoSpaceDE w:val="0"/>
                    <w:autoSpaceDN w:val="0"/>
                    <w:adjustRightInd w:val="0"/>
                    <w:snapToGrid w:val="0"/>
                    <w:jc w:val="center"/>
                    <w:rPr>
                      <w:szCs w:val="21"/>
                    </w:rPr>
                  </w:pPr>
                </w:p>
              </w:tc>
              <w:tc>
                <w:tcPr>
                  <w:tcW w:w="932" w:type="dxa"/>
                  <w:vMerge w:val="continue"/>
                  <w:tcBorders>
                    <w:tl2br w:val="nil"/>
                    <w:tr2bl w:val="nil"/>
                  </w:tcBorders>
                  <w:vAlign w:val="center"/>
                </w:tcPr>
                <w:p w14:paraId="56F428E4">
                  <w:pPr>
                    <w:autoSpaceDE w:val="0"/>
                    <w:autoSpaceDN w:val="0"/>
                    <w:adjustRightInd w:val="0"/>
                    <w:snapToGrid w:val="0"/>
                    <w:jc w:val="center"/>
                    <w:rPr>
                      <w:szCs w:val="21"/>
                    </w:rPr>
                  </w:pPr>
                </w:p>
              </w:tc>
              <w:tc>
                <w:tcPr>
                  <w:tcW w:w="437" w:type="dxa"/>
                  <w:vMerge w:val="continue"/>
                  <w:tcBorders>
                    <w:tl2br w:val="nil"/>
                    <w:tr2bl w:val="nil"/>
                  </w:tcBorders>
                  <w:vAlign w:val="center"/>
                </w:tcPr>
                <w:p w14:paraId="6FD1A278">
                  <w:pPr>
                    <w:autoSpaceDE w:val="0"/>
                    <w:autoSpaceDN w:val="0"/>
                    <w:adjustRightInd w:val="0"/>
                    <w:snapToGrid w:val="0"/>
                    <w:jc w:val="center"/>
                    <w:rPr>
                      <w:szCs w:val="21"/>
                    </w:rPr>
                  </w:pPr>
                </w:p>
              </w:tc>
              <w:tc>
                <w:tcPr>
                  <w:tcW w:w="756" w:type="dxa"/>
                  <w:tcBorders>
                    <w:tl2br w:val="nil"/>
                    <w:tr2bl w:val="nil"/>
                  </w:tcBorders>
                  <w:vAlign w:val="center"/>
                </w:tcPr>
                <w:p w14:paraId="5852C828">
                  <w:pPr>
                    <w:jc w:val="center"/>
                    <w:rPr>
                      <w:rFonts w:hint="eastAsia"/>
                      <w:szCs w:val="21"/>
                    </w:rPr>
                  </w:pPr>
                  <w:r>
                    <w:rPr>
                      <w:rFonts w:hint="default"/>
                      <w:szCs w:val="21"/>
                      <w:lang w:val="en-US" w:eastAsia="zh-CN"/>
                    </w:rPr>
                    <w:t xml:space="preserve">0.4175 </w:t>
                  </w:r>
                </w:p>
              </w:tc>
              <w:tc>
                <w:tcPr>
                  <w:tcW w:w="633" w:type="dxa"/>
                  <w:vMerge w:val="continue"/>
                  <w:tcBorders>
                    <w:tl2br w:val="nil"/>
                    <w:tr2bl w:val="nil"/>
                  </w:tcBorders>
                  <w:vAlign w:val="center"/>
                </w:tcPr>
                <w:p w14:paraId="7AD59C64">
                  <w:pPr>
                    <w:autoSpaceDE w:val="0"/>
                    <w:autoSpaceDN w:val="0"/>
                    <w:adjustRightInd w:val="0"/>
                    <w:snapToGrid w:val="0"/>
                    <w:jc w:val="center"/>
                    <w:rPr>
                      <w:szCs w:val="21"/>
                    </w:rPr>
                  </w:pPr>
                </w:p>
              </w:tc>
            </w:tr>
            <w:tr w14:paraId="662567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23FC2D93">
                  <w:pPr>
                    <w:autoSpaceDE w:val="0"/>
                    <w:autoSpaceDN w:val="0"/>
                    <w:adjustRightInd w:val="0"/>
                    <w:snapToGrid w:val="0"/>
                    <w:jc w:val="center"/>
                    <w:rPr>
                      <w:szCs w:val="21"/>
                    </w:rPr>
                  </w:pPr>
                </w:p>
              </w:tc>
              <w:tc>
                <w:tcPr>
                  <w:tcW w:w="1408" w:type="dxa"/>
                  <w:tcBorders>
                    <w:tl2br w:val="nil"/>
                    <w:tr2bl w:val="nil"/>
                  </w:tcBorders>
                  <w:shd w:val="clear" w:color="auto" w:fill="auto"/>
                  <w:vAlign w:val="center"/>
                </w:tcPr>
                <w:p w14:paraId="1C6D215E">
                  <w:pPr>
                    <w:jc w:val="center"/>
                    <w:rPr>
                      <w:szCs w:val="21"/>
                    </w:rPr>
                  </w:pPr>
                  <w:r>
                    <w:rPr>
                      <w:rFonts w:hint="eastAsia"/>
                    </w:rPr>
                    <w:t>废一次性实验耗材</w:t>
                  </w:r>
                </w:p>
              </w:tc>
              <w:tc>
                <w:tcPr>
                  <w:tcW w:w="727" w:type="dxa"/>
                  <w:tcBorders>
                    <w:tl2br w:val="nil"/>
                    <w:tr2bl w:val="nil"/>
                  </w:tcBorders>
                  <w:shd w:val="clear" w:color="auto" w:fill="auto"/>
                  <w:vAlign w:val="center"/>
                </w:tcPr>
                <w:p w14:paraId="21A5D922">
                  <w:pPr>
                    <w:jc w:val="center"/>
                    <w:rPr>
                      <w:szCs w:val="21"/>
                    </w:rPr>
                  </w:pPr>
                  <w:r>
                    <w:rPr>
                      <w:rFonts w:hint="eastAsia"/>
                      <w:szCs w:val="21"/>
                    </w:rPr>
                    <w:t>HW01</w:t>
                  </w:r>
                </w:p>
              </w:tc>
              <w:tc>
                <w:tcPr>
                  <w:tcW w:w="1096" w:type="dxa"/>
                  <w:tcBorders>
                    <w:tl2br w:val="nil"/>
                    <w:tr2bl w:val="nil"/>
                  </w:tcBorders>
                  <w:shd w:val="clear" w:color="auto" w:fill="auto"/>
                  <w:vAlign w:val="center"/>
                </w:tcPr>
                <w:p w14:paraId="7287B9DA">
                  <w:pPr>
                    <w:jc w:val="center"/>
                    <w:rPr>
                      <w:szCs w:val="21"/>
                    </w:rPr>
                  </w:pPr>
                  <w:r>
                    <w:rPr>
                      <w:rFonts w:hint="eastAsia"/>
                      <w:szCs w:val="21"/>
                    </w:rPr>
                    <w:t>841-001-01</w:t>
                  </w:r>
                </w:p>
              </w:tc>
              <w:tc>
                <w:tcPr>
                  <w:tcW w:w="520" w:type="dxa"/>
                  <w:vMerge w:val="continue"/>
                  <w:tcBorders>
                    <w:tl2br w:val="nil"/>
                    <w:tr2bl w:val="nil"/>
                  </w:tcBorders>
                  <w:vAlign w:val="center"/>
                </w:tcPr>
                <w:p w14:paraId="5BF1CB7E">
                  <w:pPr>
                    <w:autoSpaceDE w:val="0"/>
                    <w:autoSpaceDN w:val="0"/>
                    <w:adjustRightInd w:val="0"/>
                    <w:snapToGrid w:val="0"/>
                    <w:jc w:val="center"/>
                    <w:rPr>
                      <w:szCs w:val="21"/>
                    </w:rPr>
                  </w:pPr>
                </w:p>
              </w:tc>
              <w:tc>
                <w:tcPr>
                  <w:tcW w:w="615" w:type="dxa"/>
                  <w:vMerge w:val="continue"/>
                  <w:tcBorders>
                    <w:tl2br w:val="nil"/>
                    <w:tr2bl w:val="nil"/>
                  </w:tcBorders>
                  <w:vAlign w:val="center"/>
                </w:tcPr>
                <w:p w14:paraId="66187ECE">
                  <w:pPr>
                    <w:autoSpaceDE w:val="0"/>
                    <w:autoSpaceDN w:val="0"/>
                    <w:adjustRightInd w:val="0"/>
                    <w:snapToGrid w:val="0"/>
                    <w:jc w:val="center"/>
                    <w:rPr>
                      <w:szCs w:val="21"/>
                    </w:rPr>
                  </w:pPr>
                </w:p>
              </w:tc>
              <w:tc>
                <w:tcPr>
                  <w:tcW w:w="932" w:type="dxa"/>
                  <w:vMerge w:val="continue"/>
                  <w:tcBorders>
                    <w:tl2br w:val="nil"/>
                    <w:tr2bl w:val="nil"/>
                  </w:tcBorders>
                  <w:vAlign w:val="center"/>
                </w:tcPr>
                <w:p w14:paraId="54C5A377">
                  <w:pPr>
                    <w:autoSpaceDE w:val="0"/>
                    <w:autoSpaceDN w:val="0"/>
                    <w:adjustRightInd w:val="0"/>
                    <w:snapToGrid w:val="0"/>
                    <w:jc w:val="center"/>
                    <w:rPr>
                      <w:szCs w:val="21"/>
                    </w:rPr>
                  </w:pPr>
                </w:p>
              </w:tc>
              <w:tc>
                <w:tcPr>
                  <w:tcW w:w="437" w:type="dxa"/>
                  <w:vMerge w:val="continue"/>
                  <w:tcBorders>
                    <w:tl2br w:val="nil"/>
                    <w:tr2bl w:val="nil"/>
                  </w:tcBorders>
                  <w:vAlign w:val="center"/>
                </w:tcPr>
                <w:p w14:paraId="3D1CE505">
                  <w:pPr>
                    <w:autoSpaceDE w:val="0"/>
                    <w:autoSpaceDN w:val="0"/>
                    <w:adjustRightInd w:val="0"/>
                    <w:snapToGrid w:val="0"/>
                    <w:jc w:val="center"/>
                    <w:rPr>
                      <w:szCs w:val="21"/>
                    </w:rPr>
                  </w:pPr>
                </w:p>
              </w:tc>
              <w:tc>
                <w:tcPr>
                  <w:tcW w:w="756" w:type="dxa"/>
                  <w:tcBorders>
                    <w:tl2br w:val="nil"/>
                    <w:tr2bl w:val="nil"/>
                  </w:tcBorders>
                  <w:vAlign w:val="center"/>
                </w:tcPr>
                <w:p w14:paraId="188AD406">
                  <w:pPr>
                    <w:jc w:val="center"/>
                    <w:rPr>
                      <w:rFonts w:hint="eastAsia"/>
                      <w:szCs w:val="21"/>
                    </w:rPr>
                  </w:pPr>
                  <w:r>
                    <w:rPr>
                      <w:rFonts w:hint="default"/>
                      <w:szCs w:val="21"/>
                      <w:lang w:val="en-US" w:eastAsia="zh-CN"/>
                    </w:rPr>
                    <w:t xml:space="preserve">0.0167 </w:t>
                  </w:r>
                </w:p>
              </w:tc>
              <w:tc>
                <w:tcPr>
                  <w:tcW w:w="633" w:type="dxa"/>
                  <w:vMerge w:val="continue"/>
                  <w:tcBorders>
                    <w:tl2br w:val="nil"/>
                    <w:tr2bl w:val="nil"/>
                  </w:tcBorders>
                  <w:vAlign w:val="center"/>
                </w:tcPr>
                <w:p w14:paraId="20F4B08A">
                  <w:pPr>
                    <w:autoSpaceDE w:val="0"/>
                    <w:autoSpaceDN w:val="0"/>
                    <w:adjustRightInd w:val="0"/>
                    <w:snapToGrid w:val="0"/>
                    <w:jc w:val="center"/>
                    <w:rPr>
                      <w:szCs w:val="21"/>
                    </w:rPr>
                  </w:pPr>
                </w:p>
              </w:tc>
            </w:tr>
            <w:tr w14:paraId="35B25C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43F19A3A">
                  <w:pPr>
                    <w:autoSpaceDE w:val="0"/>
                    <w:autoSpaceDN w:val="0"/>
                    <w:adjustRightInd w:val="0"/>
                    <w:snapToGrid w:val="0"/>
                    <w:jc w:val="center"/>
                    <w:rPr>
                      <w:szCs w:val="21"/>
                    </w:rPr>
                  </w:pPr>
                </w:p>
              </w:tc>
              <w:tc>
                <w:tcPr>
                  <w:tcW w:w="1408" w:type="dxa"/>
                  <w:tcBorders>
                    <w:tl2br w:val="nil"/>
                    <w:tr2bl w:val="nil"/>
                  </w:tcBorders>
                  <w:shd w:val="clear" w:color="auto" w:fill="auto"/>
                  <w:vAlign w:val="center"/>
                </w:tcPr>
                <w:p w14:paraId="26B682FB">
                  <w:pPr>
                    <w:jc w:val="center"/>
                    <w:rPr>
                      <w:szCs w:val="21"/>
                    </w:rPr>
                  </w:pPr>
                  <w:r>
                    <w:rPr>
                      <w:rFonts w:hint="eastAsia"/>
                    </w:rPr>
                    <w:t>废试剂</w:t>
                  </w:r>
                </w:p>
              </w:tc>
              <w:tc>
                <w:tcPr>
                  <w:tcW w:w="727" w:type="dxa"/>
                  <w:tcBorders>
                    <w:tl2br w:val="nil"/>
                    <w:tr2bl w:val="nil"/>
                  </w:tcBorders>
                  <w:shd w:val="clear" w:color="auto" w:fill="auto"/>
                  <w:vAlign w:val="center"/>
                </w:tcPr>
                <w:p w14:paraId="42CB9DD7">
                  <w:pPr>
                    <w:widowControl/>
                    <w:jc w:val="center"/>
                    <w:rPr>
                      <w:szCs w:val="21"/>
                    </w:rPr>
                  </w:pPr>
                  <w:r>
                    <w:rPr>
                      <w:szCs w:val="21"/>
                    </w:rPr>
                    <w:t>HW49</w:t>
                  </w:r>
                </w:p>
              </w:tc>
              <w:tc>
                <w:tcPr>
                  <w:tcW w:w="1096" w:type="dxa"/>
                  <w:tcBorders>
                    <w:tl2br w:val="nil"/>
                    <w:tr2bl w:val="nil"/>
                  </w:tcBorders>
                  <w:shd w:val="clear" w:color="auto" w:fill="auto"/>
                  <w:vAlign w:val="center"/>
                </w:tcPr>
                <w:p w14:paraId="187325F6">
                  <w:pPr>
                    <w:jc w:val="center"/>
                    <w:rPr>
                      <w:szCs w:val="21"/>
                    </w:rPr>
                  </w:pPr>
                  <w:r>
                    <w:rPr>
                      <w:szCs w:val="21"/>
                    </w:rPr>
                    <w:t>900-047-49</w:t>
                  </w:r>
                </w:p>
              </w:tc>
              <w:tc>
                <w:tcPr>
                  <w:tcW w:w="520" w:type="dxa"/>
                  <w:vMerge w:val="continue"/>
                  <w:tcBorders>
                    <w:tl2br w:val="nil"/>
                    <w:tr2bl w:val="nil"/>
                  </w:tcBorders>
                  <w:vAlign w:val="center"/>
                </w:tcPr>
                <w:p w14:paraId="14841494">
                  <w:pPr>
                    <w:autoSpaceDE w:val="0"/>
                    <w:autoSpaceDN w:val="0"/>
                    <w:adjustRightInd w:val="0"/>
                    <w:snapToGrid w:val="0"/>
                    <w:jc w:val="center"/>
                    <w:rPr>
                      <w:szCs w:val="21"/>
                    </w:rPr>
                  </w:pPr>
                </w:p>
              </w:tc>
              <w:tc>
                <w:tcPr>
                  <w:tcW w:w="615" w:type="dxa"/>
                  <w:vMerge w:val="continue"/>
                  <w:tcBorders>
                    <w:tl2br w:val="nil"/>
                    <w:tr2bl w:val="nil"/>
                  </w:tcBorders>
                  <w:vAlign w:val="center"/>
                </w:tcPr>
                <w:p w14:paraId="2A162CD0">
                  <w:pPr>
                    <w:autoSpaceDE w:val="0"/>
                    <w:autoSpaceDN w:val="0"/>
                    <w:adjustRightInd w:val="0"/>
                    <w:snapToGrid w:val="0"/>
                    <w:jc w:val="center"/>
                    <w:rPr>
                      <w:szCs w:val="21"/>
                    </w:rPr>
                  </w:pPr>
                </w:p>
              </w:tc>
              <w:tc>
                <w:tcPr>
                  <w:tcW w:w="932" w:type="dxa"/>
                  <w:vMerge w:val="continue"/>
                  <w:tcBorders>
                    <w:tl2br w:val="nil"/>
                    <w:tr2bl w:val="nil"/>
                  </w:tcBorders>
                  <w:vAlign w:val="center"/>
                </w:tcPr>
                <w:p w14:paraId="2FC1E022">
                  <w:pPr>
                    <w:autoSpaceDE w:val="0"/>
                    <w:autoSpaceDN w:val="0"/>
                    <w:adjustRightInd w:val="0"/>
                    <w:snapToGrid w:val="0"/>
                    <w:jc w:val="center"/>
                    <w:rPr>
                      <w:szCs w:val="21"/>
                    </w:rPr>
                  </w:pPr>
                </w:p>
              </w:tc>
              <w:tc>
                <w:tcPr>
                  <w:tcW w:w="437" w:type="dxa"/>
                  <w:vMerge w:val="continue"/>
                  <w:tcBorders>
                    <w:tl2br w:val="nil"/>
                    <w:tr2bl w:val="nil"/>
                  </w:tcBorders>
                  <w:vAlign w:val="center"/>
                </w:tcPr>
                <w:p w14:paraId="3BC05783">
                  <w:pPr>
                    <w:autoSpaceDE w:val="0"/>
                    <w:autoSpaceDN w:val="0"/>
                    <w:adjustRightInd w:val="0"/>
                    <w:snapToGrid w:val="0"/>
                    <w:jc w:val="center"/>
                    <w:rPr>
                      <w:szCs w:val="21"/>
                    </w:rPr>
                  </w:pPr>
                </w:p>
              </w:tc>
              <w:tc>
                <w:tcPr>
                  <w:tcW w:w="756" w:type="dxa"/>
                  <w:tcBorders>
                    <w:tl2br w:val="nil"/>
                    <w:tr2bl w:val="nil"/>
                  </w:tcBorders>
                  <w:vAlign w:val="center"/>
                </w:tcPr>
                <w:p w14:paraId="5CEA0A4A">
                  <w:pPr>
                    <w:jc w:val="center"/>
                    <w:rPr>
                      <w:rFonts w:hint="eastAsia"/>
                      <w:szCs w:val="21"/>
                    </w:rPr>
                  </w:pPr>
                  <w:r>
                    <w:rPr>
                      <w:rFonts w:hint="default"/>
                      <w:szCs w:val="21"/>
                      <w:lang w:val="en-US" w:eastAsia="zh-CN"/>
                    </w:rPr>
                    <w:t xml:space="preserve">0.0042 </w:t>
                  </w:r>
                </w:p>
              </w:tc>
              <w:tc>
                <w:tcPr>
                  <w:tcW w:w="633" w:type="dxa"/>
                  <w:vMerge w:val="continue"/>
                  <w:tcBorders>
                    <w:tl2br w:val="nil"/>
                    <w:tr2bl w:val="nil"/>
                  </w:tcBorders>
                  <w:vAlign w:val="center"/>
                </w:tcPr>
                <w:p w14:paraId="1999A096">
                  <w:pPr>
                    <w:autoSpaceDE w:val="0"/>
                    <w:autoSpaceDN w:val="0"/>
                    <w:adjustRightInd w:val="0"/>
                    <w:snapToGrid w:val="0"/>
                    <w:jc w:val="center"/>
                    <w:rPr>
                      <w:szCs w:val="21"/>
                    </w:rPr>
                  </w:pPr>
                </w:p>
              </w:tc>
            </w:tr>
            <w:tr w14:paraId="6CB387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16A4DAE7">
                  <w:pPr>
                    <w:autoSpaceDE w:val="0"/>
                    <w:autoSpaceDN w:val="0"/>
                    <w:adjustRightInd w:val="0"/>
                    <w:snapToGrid w:val="0"/>
                    <w:jc w:val="center"/>
                    <w:rPr>
                      <w:szCs w:val="21"/>
                    </w:rPr>
                  </w:pPr>
                </w:p>
              </w:tc>
              <w:tc>
                <w:tcPr>
                  <w:tcW w:w="1408" w:type="dxa"/>
                  <w:tcBorders>
                    <w:tl2br w:val="nil"/>
                    <w:tr2bl w:val="nil"/>
                  </w:tcBorders>
                  <w:shd w:val="clear" w:color="auto" w:fill="auto"/>
                  <w:vAlign w:val="center"/>
                </w:tcPr>
                <w:p w14:paraId="4D6E96BA">
                  <w:pPr>
                    <w:jc w:val="center"/>
                    <w:rPr>
                      <w:szCs w:val="21"/>
                    </w:rPr>
                  </w:pPr>
                  <w:r>
                    <w:rPr>
                      <w:rFonts w:hint="eastAsia"/>
                    </w:rPr>
                    <w:t>废药品</w:t>
                  </w:r>
                </w:p>
              </w:tc>
              <w:tc>
                <w:tcPr>
                  <w:tcW w:w="727" w:type="dxa"/>
                  <w:tcBorders>
                    <w:tl2br w:val="nil"/>
                    <w:tr2bl w:val="nil"/>
                  </w:tcBorders>
                  <w:shd w:val="clear" w:color="auto" w:fill="auto"/>
                  <w:vAlign w:val="center"/>
                </w:tcPr>
                <w:p w14:paraId="26992A00">
                  <w:pPr>
                    <w:jc w:val="center"/>
                    <w:rPr>
                      <w:szCs w:val="21"/>
                    </w:rPr>
                  </w:pPr>
                  <w:r>
                    <w:rPr>
                      <w:szCs w:val="21"/>
                    </w:rPr>
                    <w:t>HW</w:t>
                  </w:r>
                  <w:r>
                    <w:rPr>
                      <w:rFonts w:hint="eastAsia"/>
                      <w:szCs w:val="21"/>
                    </w:rPr>
                    <w:t>02</w:t>
                  </w:r>
                </w:p>
              </w:tc>
              <w:tc>
                <w:tcPr>
                  <w:tcW w:w="1096" w:type="dxa"/>
                  <w:tcBorders>
                    <w:tl2br w:val="nil"/>
                    <w:tr2bl w:val="nil"/>
                  </w:tcBorders>
                  <w:shd w:val="clear" w:color="auto" w:fill="auto"/>
                  <w:vAlign w:val="center"/>
                </w:tcPr>
                <w:p w14:paraId="5CECFFF7">
                  <w:pPr>
                    <w:jc w:val="center"/>
                    <w:rPr>
                      <w:szCs w:val="21"/>
                    </w:rPr>
                  </w:pPr>
                  <w:r>
                    <w:rPr>
                      <w:rFonts w:hint="eastAsia"/>
                      <w:szCs w:val="21"/>
                    </w:rPr>
                    <w:t>276-005-02</w:t>
                  </w:r>
                </w:p>
              </w:tc>
              <w:tc>
                <w:tcPr>
                  <w:tcW w:w="520" w:type="dxa"/>
                  <w:vMerge w:val="continue"/>
                  <w:tcBorders>
                    <w:tl2br w:val="nil"/>
                    <w:tr2bl w:val="nil"/>
                  </w:tcBorders>
                  <w:vAlign w:val="center"/>
                </w:tcPr>
                <w:p w14:paraId="0B2488E4">
                  <w:pPr>
                    <w:autoSpaceDE w:val="0"/>
                    <w:autoSpaceDN w:val="0"/>
                    <w:adjustRightInd w:val="0"/>
                    <w:snapToGrid w:val="0"/>
                    <w:jc w:val="center"/>
                    <w:rPr>
                      <w:szCs w:val="21"/>
                    </w:rPr>
                  </w:pPr>
                </w:p>
              </w:tc>
              <w:tc>
                <w:tcPr>
                  <w:tcW w:w="615" w:type="dxa"/>
                  <w:vMerge w:val="continue"/>
                  <w:tcBorders>
                    <w:tl2br w:val="nil"/>
                    <w:tr2bl w:val="nil"/>
                  </w:tcBorders>
                  <w:vAlign w:val="center"/>
                </w:tcPr>
                <w:p w14:paraId="13A4445C">
                  <w:pPr>
                    <w:autoSpaceDE w:val="0"/>
                    <w:autoSpaceDN w:val="0"/>
                    <w:adjustRightInd w:val="0"/>
                    <w:snapToGrid w:val="0"/>
                    <w:jc w:val="center"/>
                    <w:rPr>
                      <w:szCs w:val="21"/>
                    </w:rPr>
                  </w:pPr>
                </w:p>
              </w:tc>
              <w:tc>
                <w:tcPr>
                  <w:tcW w:w="932" w:type="dxa"/>
                  <w:vMerge w:val="continue"/>
                  <w:tcBorders>
                    <w:tl2br w:val="nil"/>
                    <w:tr2bl w:val="nil"/>
                  </w:tcBorders>
                  <w:vAlign w:val="center"/>
                </w:tcPr>
                <w:p w14:paraId="1FDF335F">
                  <w:pPr>
                    <w:autoSpaceDE w:val="0"/>
                    <w:autoSpaceDN w:val="0"/>
                    <w:adjustRightInd w:val="0"/>
                    <w:snapToGrid w:val="0"/>
                    <w:jc w:val="center"/>
                    <w:rPr>
                      <w:szCs w:val="21"/>
                    </w:rPr>
                  </w:pPr>
                </w:p>
              </w:tc>
              <w:tc>
                <w:tcPr>
                  <w:tcW w:w="437" w:type="dxa"/>
                  <w:vMerge w:val="continue"/>
                  <w:tcBorders>
                    <w:tl2br w:val="nil"/>
                    <w:tr2bl w:val="nil"/>
                  </w:tcBorders>
                  <w:vAlign w:val="center"/>
                </w:tcPr>
                <w:p w14:paraId="50C294F5">
                  <w:pPr>
                    <w:autoSpaceDE w:val="0"/>
                    <w:autoSpaceDN w:val="0"/>
                    <w:adjustRightInd w:val="0"/>
                    <w:snapToGrid w:val="0"/>
                    <w:jc w:val="center"/>
                    <w:rPr>
                      <w:szCs w:val="21"/>
                    </w:rPr>
                  </w:pPr>
                </w:p>
              </w:tc>
              <w:tc>
                <w:tcPr>
                  <w:tcW w:w="756" w:type="dxa"/>
                  <w:tcBorders>
                    <w:tl2br w:val="nil"/>
                    <w:tr2bl w:val="nil"/>
                  </w:tcBorders>
                  <w:vAlign w:val="center"/>
                </w:tcPr>
                <w:p w14:paraId="53D965DA">
                  <w:pPr>
                    <w:jc w:val="center"/>
                    <w:rPr>
                      <w:rFonts w:hint="eastAsia"/>
                      <w:szCs w:val="21"/>
                    </w:rPr>
                  </w:pPr>
                  <w:r>
                    <w:rPr>
                      <w:rFonts w:hint="default"/>
                      <w:szCs w:val="21"/>
                      <w:lang w:val="en-US" w:eastAsia="zh-CN"/>
                    </w:rPr>
                    <w:t xml:space="preserve">0.0042 </w:t>
                  </w:r>
                </w:p>
              </w:tc>
              <w:tc>
                <w:tcPr>
                  <w:tcW w:w="633" w:type="dxa"/>
                  <w:vMerge w:val="continue"/>
                  <w:tcBorders>
                    <w:tl2br w:val="nil"/>
                    <w:tr2bl w:val="nil"/>
                  </w:tcBorders>
                  <w:vAlign w:val="center"/>
                </w:tcPr>
                <w:p w14:paraId="562536C8">
                  <w:pPr>
                    <w:autoSpaceDE w:val="0"/>
                    <w:autoSpaceDN w:val="0"/>
                    <w:adjustRightInd w:val="0"/>
                    <w:snapToGrid w:val="0"/>
                    <w:jc w:val="center"/>
                    <w:rPr>
                      <w:szCs w:val="21"/>
                    </w:rPr>
                  </w:pPr>
                </w:p>
              </w:tc>
            </w:tr>
            <w:tr w14:paraId="5D55C6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8" w:type="dxa"/>
                  <w:vMerge w:val="continue"/>
                  <w:tcBorders>
                    <w:tl2br w:val="nil"/>
                    <w:tr2bl w:val="nil"/>
                  </w:tcBorders>
                  <w:vAlign w:val="center"/>
                </w:tcPr>
                <w:p w14:paraId="3E67C1D9">
                  <w:pPr>
                    <w:autoSpaceDE w:val="0"/>
                    <w:autoSpaceDN w:val="0"/>
                    <w:adjustRightInd w:val="0"/>
                    <w:snapToGrid w:val="0"/>
                    <w:jc w:val="center"/>
                    <w:rPr>
                      <w:szCs w:val="21"/>
                    </w:rPr>
                  </w:pPr>
                </w:p>
              </w:tc>
              <w:tc>
                <w:tcPr>
                  <w:tcW w:w="1408" w:type="dxa"/>
                  <w:tcBorders>
                    <w:tl2br w:val="nil"/>
                    <w:tr2bl w:val="nil"/>
                  </w:tcBorders>
                  <w:shd w:val="clear" w:color="auto" w:fill="auto"/>
                  <w:vAlign w:val="center"/>
                </w:tcPr>
                <w:p w14:paraId="2D8473E1">
                  <w:pPr>
                    <w:jc w:val="center"/>
                    <w:rPr>
                      <w:szCs w:val="21"/>
                    </w:rPr>
                  </w:pPr>
                  <w:r>
                    <w:rPr>
                      <w:rFonts w:hint="eastAsia"/>
                    </w:rPr>
                    <w:t>实验器皿清洗废液</w:t>
                  </w:r>
                </w:p>
              </w:tc>
              <w:tc>
                <w:tcPr>
                  <w:tcW w:w="727" w:type="dxa"/>
                  <w:tcBorders>
                    <w:tl2br w:val="nil"/>
                    <w:tr2bl w:val="nil"/>
                  </w:tcBorders>
                  <w:shd w:val="clear" w:color="auto" w:fill="auto"/>
                  <w:vAlign w:val="center"/>
                </w:tcPr>
                <w:p w14:paraId="4D5E549B">
                  <w:pPr>
                    <w:jc w:val="center"/>
                    <w:rPr>
                      <w:szCs w:val="21"/>
                    </w:rPr>
                  </w:pPr>
                  <w:r>
                    <w:rPr>
                      <w:szCs w:val="21"/>
                    </w:rPr>
                    <w:t>HW49</w:t>
                  </w:r>
                </w:p>
              </w:tc>
              <w:tc>
                <w:tcPr>
                  <w:tcW w:w="1096" w:type="dxa"/>
                  <w:tcBorders>
                    <w:tl2br w:val="nil"/>
                    <w:tr2bl w:val="nil"/>
                  </w:tcBorders>
                  <w:shd w:val="clear" w:color="auto" w:fill="auto"/>
                  <w:vAlign w:val="center"/>
                </w:tcPr>
                <w:p w14:paraId="36E09E4B">
                  <w:pPr>
                    <w:jc w:val="center"/>
                    <w:rPr>
                      <w:szCs w:val="21"/>
                    </w:rPr>
                  </w:pPr>
                  <w:r>
                    <w:rPr>
                      <w:szCs w:val="21"/>
                    </w:rPr>
                    <w:t>900-047-49</w:t>
                  </w:r>
                </w:p>
              </w:tc>
              <w:tc>
                <w:tcPr>
                  <w:tcW w:w="520" w:type="dxa"/>
                  <w:vMerge w:val="continue"/>
                  <w:tcBorders>
                    <w:tl2br w:val="nil"/>
                    <w:tr2bl w:val="nil"/>
                  </w:tcBorders>
                  <w:vAlign w:val="center"/>
                </w:tcPr>
                <w:p w14:paraId="622570DF">
                  <w:pPr>
                    <w:autoSpaceDE w:val="0"/>
                    <w:autoSpaceDN w:val="0"/>
                    <w:adjustRightInd w:val="0"/>
                    <w:snapToGrid w:val="0"/>
                    <w:jc w:val="center"/>
                    <w:rPr>
                      <w:szCs w:val="21"/>
                    </w:rPr>
                  </w:pPr>
                </w:p>
              </w:tc>
              <w:tc>
                <w:tcPr>
                  <w:tcW w:w="615" w:type="dxa"/>
                  <w:vMerge w:val="continue"/>
                  <w:tcBorders>
                    <w:tl2br w:val="nil"/>
                    <w:tr2bl w:val="nil"/>
                  </w:tcBorders>
                  <w:vAlign w:val="center"/>
                </w:tcPr>
                <w:p w14:paraId="5167FBBE">
                  <w:pPr>
                    <w:autoSpaceDE w:val="0"/>
                    <w:autoSpaceDN w:val="0"/>
                    <w:adjustRightInd w:val="0"/>
                    <w:snapToGrid w:val="0"/>
                    <w:jc w:val="center"/>
                    <w:rPr>
                      <w:szCs w:val="21"/>
                    </w:rPr>
                  </w:pPr>
                </w:p>
              </w:tc>
              <w:tc>
                <w:tcPr>
                  <w:tcW w:w="932" w:type="dxa"/>
                  <w:vMerge w:val="continue"/>
                  <w:tcBorders>
                    <w:tl2br w:val="nil"/>
                    <w:tr2bl w:val="nil"/>
                  </w:tcBorders>
                  <w:vAlign w:val="center"/>
                </w:tcPr>
                <w:p w14:paraId="1D3194F9">
                  <w:pPr>
                    <w:autoSpaceDE w:val="0"/>
                    <w:autoSpaceDN w:val="0"/>
                    <w:adjustRightInd w:val="0"/>
                    <w:snapToGrid w:val="0"/>
                    <w:jc w:val="center"/>
                    <w:rPr>
                      <w:szCs w:val="21"/>
                    </w:rPr>
                  </w:pPr>
                </w:p>
              </w:tc>
              <w:tc>
                <w:tcPr>
                  <w:tcW w:w="437" w:type="dxa"/>
                  <w:vMerge w:val="continue"/>
                  <w:tcBorders>
                    <w:tl2br w:val="nil"/>
                    <w:tr2bl w:val="nil"/>
                  </w:tcBorders>
                  <w:vAlign w:val="center"/>
                </w:tcPr>
                <w:p w14:paraId="122CCBFB">
                  <w:pPr>
                    <w:autoSpaceDE w:val="0"/>
                    <w:autoSpaceDN w:val="0"/>
                    <w:adjustRightInd w:val="0"/>
                    <w:snapToGrid w:val="0"/>
                    <w:jc w:val="center"/>
                    <w:rPr>
                      <w:szCs w:val="21"/>
                    </w:rPr>
                  </w:pPr>
                </w:p>
              </w:tc>
              <w:tc>
                <w:tcPr>
                  <w:tcW w:w="756" w:type="dxa"/>
                  <w:tcBorders>
                    <w:tl2br w:val="nil"/>
                    <w:tr2bl w:val="nil"/>
                  </w:tcBorders>
                  <w:vAlign w:val="center"/>
                </w:tcPr>
                <w:p w14:paraId="5B9A2683">
                  <w:pPr>
                    <w:jc w:val="center"/>
                    <w:rPr>
                      <w:rFonts w:hint="default"/>
                      <w:szCs w:val="21"/>
                      <w:lang w:val="en-US" w:eastAsia="zh-CN"/>
                    </w:rPr>
                  </w:pPr>
                  <w:r>
                    <w:rPr>
                      <w:rFonts w:hint="default"/>
                      <w:szCs w:val="21"/>
                      <w:lang w:val="en-US" w:eastAsia="zh-CN"/>
                    </w:rPr>
                    <w:t xml:space="preserve">0.0075 </w:t>
                  </w:r>
                </w:p>
              </w:tc>
              <w:tc>
                <w:tcPr>
                  <w:tcW w:w="633" w:type="dxa"/>
                  <w:vMerge w:val="continue"/>
                  <w:tcBorders>
                    <w:tl2br w:val="nil"/>
                    <w:tr2bl w:val="nil"/>
                  </w:tcBorders>
                  <w:vAlign w:val="center"/>
                </w:tcPr>
                <w:p w14:paraId="43C4509F">
                  <w:pPr>
                    <w:autoSpaceDE w:val="0"/>
                    <w:autoSpaceDN w:val="0"/>
                    <w:adjustRightInd w:val="0"/>
                    <w:snapToGrid w:val="0"/>
                    <w:jc w:val="center"/>
                    <w:rPr>
                      <w:szCs w:val="21"/>
                    </w:rPr>
                  </w:pPr>
                </w:p>
              </w:tc>
            </w:tr>
            <w:tr w14:paraId="31C414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3EA21FBF">
                  <w:pPr>
                    <w:autoSpaceDE w:val="0"/>
                    <w:autoSpaceDN w:val="0"/>
                    <w:adjustRightInd w:val="0"/>
                    <w:snapToGrid w:val="0"/>
                    <w:jc w:val="center"/>
                    <w:rPr>
                      <w:szCs w:val="21"/>
                    </w:rPr>
                  </w:pPr>
                </w:p>
              </w:tc>
              <w:tc>
                <w:tcPr>
                  <w:tcW w:w="1408" w:type="dxa"/>
                  <w:tcBorders>
                    <w:tl2br w:val="nil"/>
                    <w:tr2bl w:val="nil"/>
                  </w:tcBorders>
                  <w:shd w:val="clear" w:color="auto" w:fill="auto"/>
                  <w:vAlign w:val="center"/>
                </w:tcPr>
                <w:p w14:paraId="6CA8AE36">
                  <w:pPr>
                    <w:jc w:val="center"/>
                    <w:rPr>
                      <w:szCs w:val="21"/>
                    </w:rPr>
                  </w:pPr>
                  <w:r>
                    <w:rPr>
                      <w:rFonts w:hint="eastAsia"/>
                    </w:rPr>
                    <w:t>实验废液</w:t>
                  </w:r>
                </w:p>
              </w:tc>
              <w:tc>
                <w:tcPr>
                  <w:tcW w:w="727" w:type="dxa"/>
                  <w:tcBorders>
                    <w:tl2br w:val="nil"/>
                    <w:tr2bl w:val="nil"/>
                  </w:tcBorders>
                  <w:shd w:val="clear" w:color="auto" w:fill="auto"/>
                  <w:vAlign w:val="center"/>
                </w:tcPr>
                <w:p w14:paraId="1E3046EE">
                  <w:pPr>
                    <w:jc w:val="center"/>
                    <w:rPr>
                      <w:szCs w:val="21"/>
                    </w:rPr>
                  </w:pPr>
                  <w:r>
                    <w:rPr>
                      <w:szCs w:val="21"/>
                    </w:rPr>
                    <w:t>HW49</w:t>
                  </w:r>
                </w:p>
              </w:tc>
              <w:tc>
                <w:tcPr>
                  <w:tcW w:w="1096" w:type="dxa"/>
                  <w:tcBorders>
                    <w:tl2br w:val="nil"/>
                    <w:tr2bl w:val="nil"/>
                  </w:tcBorders>
                  <w:shd w:val="clear" w:color="auto" w:fill="auto"/>
                  <w:vAlign w:val="center"/>
                </w:tcPr>
                <w:p w14:paraId="3D1DCEEF">
                  <w:pPr>
                    <w:jc w:val="center"/>
                    <w:rPr>
                      <w:szCs w:val="21"/>
                    </w:rPr>
                  </w:pPr>
                  <w:r>
                    <w:rPr>
                      <w:szCs w:val="21"/>
                    </w:rPr>
                    <w:t>900-047-49</w:t>
                  </w:r>
                </w:p>
              </w:tc>
              <w:tc>
                <w:tcPr>
                  <w:tcW w:w="520" w:type="dxa"/>
                  <w:vMerge w:val="continue"/>
                  <w:tcBorders>
                    <w:tl2br w:val="nil"/>
                    <w:tr2bl w:val="nil"/>
                  </w:tcBorders>
                  <w:vAlign w:val="center"/>
                </w:tcPr>
                <w:p w14:paraId="3B9882B0">
                  <w:pPr>
                    <w:autoSpaceDE w:val="0"/>
                    <w:autoSpaceDN w:val="0"/>
                    <w:adjustRightInd w:val="0"/>
                    <w:snapToGrid w:val="0"/>
                    <w:jc w:val="center"/>
                    <w:rPr>
                      <w:szCs w:val="21"/>
                    </w:rPr>
                  </w:pPr>
                </w:p>
              </w:tc>
              <w:tc>
                <w:tcPr>
                  <w:tcW w:w="615" w:type="dxa"/>
                  <w:vMerge w:val="continue"/>
                  <w:tcBorders>
                    <w:tl2br w:val="nil"/>
                    <w:tr2bl w:val="nil"/>
                  </w:tcBorders>
                  <w:vAlign w:val="center"/>
                </w:tcPr>
                <w:p w14:paraId="64DA67F0">
                  <w:pPr>
                    <w:autoSpaceDE w:val="0"/>
                    <w:autoSpaceDN w:val="0"/>
                    <w:adjustRightInd w:val="0"/>
                    <w:snapToGrid w:val="0"/>
                    <w:jc w:val="center"/>
                    <w:rPr>
                      <w:szCs w:val="21"/>
                    </w:rPr>
                  </w:pPr>
                </w:p>
              </w:tc>
              <w:tc>
                <w:tcPr>
                  <w:tcW w:w="932" w:type="dxa"/>
                  <w:vMerge w:val="continue"/>
                  <w:tcBorders>
                    <w:tl2br w:val="nil"/>
                    <w:tr2bl w:val="nil"/>
                  </w:tcBorders>
                  <w:vAlign w:val="center"/>
                </w:tcPr>
                <w:p w14:paraId="29D23F66">
                  <w:pPr>
                    <w:autoSpaceDE w:val="0"/>
                    <w:autoSpaceDN w:val="0"/>
                    <w:adjustRightInd w:val="0"/>
                    <w:snapToGrid w:val="0"/>
                    <w:jc w:val="center"/>
                    <w:rPr>
                      <w:szCs w:val="21"/>
                    </w:rPr>
                  </w:pPr>
                </w:p>
              </w:tc>
              <w:tc>
                <w:tcPr>
                  <w:tcW w:w="437" w:type="dxa"/>
                  <w:vMerge w:val="continue"/>
                  <w:tcBorders>
                    <w:tl2br w:val="nil"/>
                    <w:tr2bl w:val="nil"/>
                  </w:tcBorders>
                  <w:vAlign w:val="center"/>
                </w:tcPr>
                <w:p w14:paraId="01D70466">
                  <w:pPr>
                    <w:autoSpaceDE w:val="0"/>
                    <w:autoSpaceDN w:val="0"/>
                    <w:adjustRightInd w:val="0"/>
                    <w:snapToGrid w:val="0"/>
                    <w:jc w:val="center"/>
                    <w:rPr>
                      <w:szCs w:val="21"/>
                    </w:rPr>
                  </w:pPr>
                </w:p>
              </w:tc>
              <w:tc>
                <w:tcPr>
                  <w:tcW w:w="756" w:type="dxa"/>
                  <w:tcBorders>
                    <w:tl2br w:val="nil"/>
                    <w:tr2bl w:val="nil"/>
                  </w:tcBorders>
                  <w:vAlign w:val="center"/>
                </w:tcPr>
                <w:p w14:paraId="30D07673">
                  <w:pPr>
                    <w:jc w:val="center"/>
                    <w:rPr>
                      <w:rFonts w:hint="eastAsia"/>
                      <w:szCs w:val="21"/>
                    </w:rPr>
                  </w:pPr>
                  <w:r>
                    <w:rPr>
                      <w:rFonts w:hint="default"/>
                      <w:szCs w:val="21"/>
                      <w:lang w:val="en-US" w:eastAsia="zh-CN"/>
                    </w:rPr>
                    <w:t xml:space="preserve">0.7083 </w:t>
                  </w:r>
                </w:p>
              </w:tc>
              <w:tc>
                <w:tcPr>
                  <w:tcW w:w="633" w:type="dxa"/>
                  <w:vMerge w:val="continue"/>
                  <w:tcBorders>
                    <w:tl2br w:val="nil"/>
                    <w:tr2bl w:val="nil"/>
                  </w:tcBorders>
                  <w:vAlign w:val="center"/>
                </w:tcPr>
                <w:p w14:paraId="485CF8DD">
                  <w:pPr>
                    <w:autoSpaceDE w:val="0"/>
                    <w:autoSpaceDN w:val="0"/>
                    <w:adjustRightInd w:val="0"/>
                    <w:snapToGrid w:val="0"/>
                    <w:jc w:val="center"/>
                    <w:rPr>
                      <w:szCs w:val="21"/>
                    </w:rPr>
                  </w:pPr>
                </w:p>
              </w:tc>
            </w:tr>
            <w:tr w14:paraId="4B57C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4A40E692">
                  <w:pPr>
                    <w:autoSpaceDE w:val="0"/>
                    <w:autoSpaceDN w:val="0"/>
                    <w:adjustRightInd w:val="0"/>
                    <w:snapToGrid w:val="0"/>
                    <w:jc w:val="center"/>
                    <w:rPr>
                      <w:szCs w:val="21"/>
                    </w:rPr>
                  </w:pPr>
                </w:p>
              </w:tc>
              <w:tc>
                <w:tcPr>
                  <w:tcW w:w="1408" w:type="dxa"/>
                  <w:tcBorders>
                    <w:tl2br w:val="nil"/>
                    <w:tr2bl w:val="nil"/>
                  </w:tcBorders>
                  <w:shd w:val="clear" w:color="auto" w:fill="auto"/>
                  <w:vAlign w:val="center"/>
                </w:tcPr>
                <w:p w14:paraId="36DA5850">
                  <w:pPr>
                    <w:jc w:val="center"/>
                    <w:rPr>
                      <w:szCs w:val="21"/>
                    </w:rPr>
                  </w:pPr>
                  <w:r>
                    <w:rPr>
                      <w:rFonts w:hint="eastAsia"/>
                    </w:rPr>
                    <w:t>废滤芯</w:t>
                  </w:r>
                </w:p>
              </w:tc>
              <w:tc>
                <w:tcPr>
                  <w:tcW w:w="727" w:type="dxa"/>
                  <w:tcBorders>
                    <w:tl2br w:val="nil"/>
                    <w:tr2bl w:val="nil"/>
                  </w:tcBorders>
                  <w:shd w:val="clear" w:color="auto" w:fill="auto"/>
                  <w:vAlign w:val="center"/>
                </w:tcPr>
                <w:p w14:paraId="717AD6C4">
                  <w:pPr>
                    <w:jc w:val="center"/>
                    <w:rPr>
                      <w:szCs w:val="21"/>
                    </w:rPr>
                  </w:pPr>
                  <w:r>
                    <w:rPr>
                      <w:szCs w:val="21"/>
                    </w:rPr>
                    <w:t>HW49</w:t>
                  </w:r>
                </w:p>
              </w:tc>
              <w:tc>
                <w:tcPr>
                  <w:tcW w:w="1096" w:type="dxa"/>
                  <w:tcBorders>
                    <w:tl2br w:val="nil"/>
                    <w:tr2bl w:val="nil"/>
                  </w:tcBorders>
                  <w:shd w:val="clear" w:color="auto" w:fill="auto"/>
                  <w:vAlign w:val="center"/>
                </w:tcPr>
                <w:p w14:paraId="108E1804">
                  <w:pPr>
                    <w:jc w:val="center"/>
                    <w:rPr>
                      <w:szCs w:val="21"/>
                    </w:rPr>
                  </w:pPr>
                  <w:r>
                    <w:rPr>
                      <w:szCs w:val="21"/>
                    </w:rPr>
                    <w:t>900-047-49</w:t>
                  </w:r>
                </w:p>
              </w:tc>
              <w:tc>
                <w:tcPr>
                  <w:tcW w:w="520" w:type="dxa"/>
                  <w:vMerge w:val="continue"/>
                  <w:tcBorders>
                    <w:tl2br w:val="nil"/>
                    <w:tr2bl w:val="nil"/>
                  </w:tcBorders>
                  <w:vAlign w:val="center"/>
                </w:tcPr>
                <w:p w14:paraId="363BF9D7">
                  <w:pPr>
                    <w:autoSpaceDE w:val="0"/>
                    <w:autoSpaceDN w:val="0"/>
                    <w:adjustRightInd w:val="0"/>
                    <w:snapToGrid w:val="0"/>
                    <w:jc w:val="center"/>
                    <w:rPr>
                      <w:szCs w:val="21"/>
                    </w:rPr>
                  </w:pPr>
                </w:p>
              </w:tc>
              <w:tc>
                <w:tcPr>
                  <w:tcW w:w="615" w:type="dxa"/>
                  <w:vMerge w:val="continue"/>
                  <w:tcBorders>
                    <w:tl2br w:val="nil"/>
                    <w:tr2bl w:val="nil"/>
                  </w:tcBorders>
                  <w:vAlign w:val="center"/>
                </w:tcPr>
                <w:p w14:paraId="35EC8346">
                  <w:pPr>
                    <w:autoSpaceDE w:val="0"/>
                    <w:autoSpaceDN w:val="0"/>
                    <w:adjustRightInd w:val="0"/>
                    <w:snapToGrid w:val="0"/>
                    <w:jc w:val="center"/>
                    <w:rPr>
                      <w:szCs w:val="21"/>
                    </w:rPr>
                  </w:pPr>
                </w:p>
              </w:tc>
              <w:tc>
                <w:tcPr>
                  <w:tcW w:w="932" w:type="dxa"/>
                  <w:vMerge w:val="continue"/>
                  <w:tcBorders>
                    <w:tl2br w:val="nil"/>
                    <w:tr2bl w:val="nil"/>
                  </w:tcBorders>
                  <w:vAlign w:val="center"/>
                </w:tcPr>
                <w:p w14:paraId="4D74E9EC">
                  <w:pPr>
                    <w:autoSpaceDE w:val="0"/>
                    <w:autoSpaceDN w:val="0"/>
                    <w:adjustRightInd w:val="0"/>
                    <w:snapToGrid w:val="0"/>
                    <w:jc w:val="center"/>
                    <w:rPr>
                      <w:szCs w:val="21"/>
                    </w:rPr>
                  </w:pPr>
                </w:p>
              </w:tc>
              <w:tc>
                <w:tcPr>
                  <w:tcW w:w="437" w:type="dxa"/>
                  <w:vMerge w:val="continue"/>
                  <w:tcBorders>
                    <w:tl2br w:val="nil"/>
                    <w:tr2bl w:val="nil"/>
                  </w:tcBorders>
                  <w:vAlign w:val="center"/>
                </w:tcPr>
                <w:p w14:paraId="193EE63E">
                  <w:pPr>
                    <w:autoSpaceDE w:val="0"/>
                    <w:autoSpaceDN w:val="0"/>
                    <w:adjustRightInd w:val="0"/>
                    <w:snapToGrid w:val="0"/>
                    <w:jc w:val="center"/>
                    <w:rPr>
                      <w:szCs w:val="21"/>
                    </w:rPr>
                  </w:pPr>
                </w:p>
              </w:tc>
              <w:tc>
                <w:tcPr>
                  <w:tcW w:w="756" w:type="dxa"/>
                  <w:tcBorders>
                    <w:tl2br w:val="nil"/>
                    <w:tr2bl w:val="nil"/>
                  </w:tcBorders>
                  <w:vAlign w:val="center"/>
                </w:tcPr>
                <w:p w14:paraId="1D139465">
                  <w:pPr>
                    <w:jc w:val="center"/>
                    <w:rPr>
                      <w:rFonts w:hint="eastAsia"/>
                      <w:szCs w:val="21"/>
                    </w:rPr>
                  </w:pPr>
                  <w:r>
                    <w:rPr>
                      <w:rFonts w:hint="default"/>
                      <w:szCs w:val="21"/>
                      <w:lang w:val="en-US" w:eastAsia="zh-CN"/>
                    </w:rPr>
                    <w:t xml:space="preserve">0.0183 </w:t>
                  </w:r>
                </w:p>
              </w:tc>
              <w:tc>
                <w:tcPr>
                  <w:tcW w:w="633" w:type="dxa"/>
                  <w:vMerge w:val="continue"/>
                  <w:tcBorders>
                    <w:tl2br w:val="nil"/>
                    <w:tr2bl w:val="nil"/>
                  </w:tcBorders>
                  <w:vAlign w:val="center"/>
                </w:tcPr>
                <w:p w14:paraId="13309F31">
                  <w:pPr>
                    <w:autoSpaceDE w:val="0"/>
                    <w:autoSpaceDN w:val="0"/>
                    <w:adjustRightInd w:val="0"/>
                    <w:snapToGrid w:val="0"/>
                    <w:jc w:val="center"/>
                    <w:rPr>
                      <w:szCs w:val="21"/>
                    </w:rPr>
                  </w:pPr>
                </w:p>
              </w:tc>
            </w:tr>
            <w:tr w14:paraId="731C9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02520E50">
                  <w:pPr>
                    <w:autoSpaceDE w:val="0"/>
                    <w:autoSpaceDN w:val="0"/>
                    <w:adjustRightInd w:val="0"/>
                    <w:snapToGrid w:val="0"/>
                    <w:jc w:val="center"/>
                    <w:rPr>
                      <w:szCs w:val="21"/>
                    </w:rPr>
                  </w:pPr>
                </w:p>
              </w:tc>
              <w:tc>
                <w:tcPr>
                  <w:tcW w:w="1408" w:type="dxa"/>
                  <w:tcBorders>
                    <w:tl2br w:val="nil"/>
                    <w:tr2bl w:val="nil"/>
                  </w:tcBorders>
                  <w:shd w:val="clear" w:color="auto" w:fill="auto"/>
                  <w:vAlign w:val="center"/>
                </w:tcPr>
                <w:p w14:paraId="20FBD407">
                  <w:pPr>
                    <w:jc w:val="center"/>
                    <w:rPr>
                      <w:szCs w:val="21"/>
                    </w:rPr>
                  </w:pPr>
                  <w:r>
                    <w:rPr>
                      <w:rFonts w:hint="eastAsia"/>
                    </w:rPr>
                    <w:t>废活性炭</w:t>
                  </w:r>
                </w:p>
              </w:tc>
              <w:tc>
                <w:tcPr>
                  <w:tcW w:w="727" w:type="dxa"/>
                  <w:tcBorders>
                    <w:tl2br w:val="nil"/>
                    <w:tr2bl w:val="nil"/>
                  </w:tcBorders>
                  <w:shd w:val="clear" w:color="auto" w:fill="auto"/>
                  <w:vAlign w:val="center"/>
                </w:tcPr>
                <w:p w14:paraId="7801D686">
                  <w:pPr>
                    <w:jc w:val="center"/>
                    <w:rPr>
                      <w:szCs w:val="21"/>
                    </w:rPr>
                  </w:pPr>
                  <w:r>
                    <w:rPr>
                      <w:szCs w:val="21"/>
                    </w:rPr>
                    <w:t>HW49</w:t>
                  </w:r>
                </w:p>
              </w:tc>
              <w:tc>
                <w:tcPr>
                  <w:tcW w:w="1096" w:type="dxa"/>
                  <w:tcBorders>
                    <w:tl2br w:val="nil"/>
                    <w:tr2bl w:val="nil"/>
                  </w:tcBorders>
                  <w:shd w:val="clear" w:color="auto" w:fill="auto"/>
                  <w:vAlign w:val="center"/>
                </w:tcPr>
                <w:p w14:paraId="798FDC8B">
                  <w:pPr>
                    <w:jc w:val="center"/>
                    <w:rPr>
                      <w:szCs w:val="21"/>
                    </w:rPr>
                  </w:pPr>
                  <w:r>
                    <w:rPr>
                      <w:szCs w:val="21"/>
                    </w:rPr>
                    <w:t>900-039-4</w:t>
                  </w:r>
                  <w:r>
                    <w:rPr>
                      <w:rFonts w:hint="eastAsia" w:cs="宋体"/>
                      <w:szCs w:val="21"/>
                    </w:rPr>
                    <w:t>9</w:t>
                  </w:r>
                </w:p>
              </w:tc>
              <w:tc>
                <w:tcPr>
                  <w:tcW w:w="520" w:type="dxa"/>
                  <w:vMerge w:val="continue"/>
                  <w:tcBorders>
                    <w:tl2br w:val="nil"/>
                    <w:tr2bl w:val="nil"/>
                  </w:tcBorders>
                  <w:vAlign w:val="center"/>
                </w:tcPr>
                <w:p w14:paraId="1F0CC918">
                  <w:pPr>
                    <w:autoSpaceDE w:val="0"/>
                    <w:autoSpaceDN w:val="0"/>
                    <w:adjustRightInd w:val="0"/>
                    <w:snapToGrid w:val="0"/>
                    <w:jc w:val="center"/>
                    <w:rPr>
                      <w:szCs w:val="21"/>
                    </w:rPr>
                  </w:pPr>
                </w:p>
              </w:tc>
              <w:tc>
                <w:tcPr>
                  <w:tcW w:w="615" w:type="dxa"/>
                  <w:vMerge w:val="continue"/>
                  <w:tcBorders>
                    <w:tl2br w:val="nil"/>
                    <w:tr2bl w:val="nil"/>
                  </w:tcBorders>
                  <w:vAlign w:val="center"/>
                </w:tcPr>
                <w:p w14:paraId="488B564A">
                  <w:pPr>
                    <w:autoSpaceDE w:val="0"/>
                    <w:autoSpaceDN w:val="0"/>
                    <w:adjustRightInd w:val="0"/>
                    <w:snapToGrid w:val="0"/>
                    <w:jc w:val="center"/>
                    <w:rPr>
                      <w:szCs w:val="21"/>
                    </w:rPr>
                  </w:pPr>
                </w:p>
              </w:tc>
              <w:tc>
                <w:tcPr>
                  <w:tcW w:w="932" w:type="dxa"/>
                  <w:vMerge w:val="continue"/>
                  <w:tcBorders>
                    <w:tl2br w:val="nil"/>
                    <w:tr2bl w:val="nil"/>
                  </w:tcBorders>
                  <w:vAlign w:val="center"/>
                </w:tcPr>
                <w:p w14:paraId="247A340B">
                  <w:pPr>
                    <w:autoSpaceDE w:val="0"/>
                    <w:autoSpaceDN w:val="0"/>
                    <w:adjustRightInd w:val="0"/>
                    <w:snapToGrid w:val="0"/>
                    <w:jc w:val="center"/>
                    <w:rPr>
                      <w:szCs w:val="21"/>
                    </w:rPr>
                  </w:pPr>
                </w:p>
              </w:tc>
              <w:tc>
                <w:tcPr>
                  <w:tcW w:w="437" w:type="dxa"/>
                  <w:vMerge w:val="continue"/>
                  <w:tcBorders>
                    <w:tl2br w:val="nil"/>
                    <w:tr2bl w:val="nil"/>
                  </w:tcBorders>
                  <w:vAlign w:val="center"/>
                </w:tcPr>
                <w:p w14:paraId="7F2B57B1">
                  <w:pPr>
                    <w:autoSpaceDE w:val="0"/>
                    <w:autoSpaceDN w:val="0"/>
                    <w:adjustRightInd w:val="0"/>
                    <w:snapToGrid w:val="0"/>
                    <w:jc w:val="center"/>
                    <w:rPr>
                      <w:szCs w:val="21"/>
                    </w:rPr>
                  </w:pPr>
                </w:p>
              </w:tc>
              <w:tc>
                <w:tcPr>
                  <w:tcW w:w="756" w:type="dxa"/>
                  <w:tcBorders>
                    <w:tl2br w:val="nil"/>
                    <w:tr2bl w:val="nil"/>
                  </w:tcBorders>
                  <w:vAlign w:val="center"/>
                </w:tcPr>
                <w:p w14:paraId="3CD02F5E">
                  <w:pPr>
                    <w:jc w:val="center"/>
                    <w:rPr>
                      <w:rFonts w:hint="eastAsia"/>
                      <w:szCs w:val="21"/>
                    </w:rPr>
                  </w:pPr>
                  <w:r>
                    <w:rPr>
                      <w:rFonts w:hint="default"/>
                      <w:szCs w:val="21"/>
                      <w:lang w:val="en-US" w:eastAsia="zh-CN"/>
                    </w:rPr>
                    <w:t xml:space="preserve">0.0946 </w:t>
                  </w:r>
                </w:p>
              </w:tc>
              <w:tc>
                <w:tcPr>
                  <w:tcW w:w="633" w:type="dxa"/>
                  <w:vMerge w:val="continue"/>
                  <w:tcBorders>
                    <w:tl2br w:val="nil"/>
                    <w:tr2bl w:val="nil"/>
                  </w:tcBorders>
                  <w:vAlign w:val="center"/>
                </w:tcPr>
                <w:p w14:paraId="19B5EB9D">
                  <w:pPr>
                    <w:autoSpaceDE w:val="0"/>
                    <w:autoSpaceDN w:val="0"/>
                    <w:adjustRightInd w:val="0"/>
                    <w:snapToGrid w:val="0"/>
                    <w:jc w:val="center"/>
                    <w:rPr>
                      <w:szCs w:val="21"/>
                    </w:rPr>
                  </w:pPr>
                </w:p>
              </w:tc>
            </w:tr>
            <w:tr w14:paraId="60B240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2BE3A0A2">
                  <w:pPr>
                    <w:jc w:val="center"/>
                  </w:pPr>
                </w:p>
              </w:tc>
              <w:tc>
                <w:tcPr>
                  <w:tcW w:w="1408" w:type="dxa"/>
                  <w:tcBorders>
                    <w:tl2br w:val="nil"/>
                    <w:tr2bl w:val="nil"/>
                  </w:tcBorders>
                  <w:shd w:val="clear" w:color="auto" w:fill="auto"/>
                  <w:vAlign w:val="center"/>
                </w:tcPr>
                <w:p w14:paraId="5696335A">
                  <w:pPr>
                    <w:jc w:val="center"/>
                  </w:pPr>
                  <w:r>
                    <w:rPr>
                      <w:rFonts w:hint="eastAsia"/>
                    </w:rPr>
                    <w:t>污泥</w:t>
                  </w:r>
                </w:p>
              </w:tc>
              <w:tc>
                <w:tcPr>
                  <w:tcW w:w="727" w:type="dxa"/>
                  <w:tcBorders>
                    <w:tl2br w:val="nil"/>
                    <w:tr2bl w:val="nil"/>
                  </w:tcBorders>
                  <w:shd w:val="clear" w:color="auto" w:fill="auto"/>
                  <w:vAlign w:val="center"/>
                </w:tcPr>
                <w:p w14:paraId="5B3CEEFE">
                  <w:pPr>
                    <w:jc w:val="center"/>
                  </w:pPr>
                  <w:r>
                    <w:rPr>
                      <w:szCs w:val="21"/>
                    </w:rPr>
                    <w:t>HW49</w:t>
                  </w:r>
                </w:p>
              </w:tc>
              <w:tc>
                <w:tcPr>
                  <w:tcW w:w="1096" w:type="dxa"/>
                  <w:tcBorders>
                    <w:tl2br w:val="nil"/>
                    <w:tr2bl w:val="nil"/>
                  </w:tcBorders>
                  <w:shd w:val="clear" w:color="auto" w:fill="auto"/>
                  <w:vAlign w:val="center"/>
                </w:tcPr>
                <w:p w14:paraId="4BA9644F">
                  <w:pPr>
                    <w:jc w:val="center"/>
                  </w:pPr>
                  <w:r>
                    <w:rPr>
                      <w:rFonts w:hint="eastAsia"/>
                      <w:szCs w:val="21"/>
                    </w:rPr>
                    <w:t>772-006-49</w:t>
                  </w:r>
                </w:p>
              </w:tc>
              <w:tc>
                <w:tcPr>
                  <w:tcW w:w="520" w:type="dxa"/>
                  <w:vMerge w:val="continue"/>
                  <w:tcBorders>
                    <w:tl2br w:val="nil"/>
                    <w:tr2bl w:val="nil"/>
                  </w:tcBorders>
                  <w:vAlign w:val="center"/>
                </w:tcPr>
                <w:p w14:paraId="3C7A02F7">
                  <w:pPr>
                    <w:jc w:val="center"/>
                  </w:pPr>
                </w:p>
              </w:tc>
              <w:tc>
                <w:tcPr>
                  <w:tcW w:w="615" w:type="dxa"/>
                  <w:vMerge w:val="continue"/>
                  <w:tcBorders>
                    <w:tl2br w:val="nil"/>
                    <w:tr2bl w:val="nil"/>
                  </w:tcBorders>
                  <w:vAlign w:val="center"/>
                </w:tcPr>
                <w:p w14:paraId="2FD09686">
                  <w:pPr>
                    <w:jc w:val="center"/>
                  </w:pPr>
                </w:p>
              </w:tc>
              <w:tc>
                <w:tcPr>
                  <w:tcW w:w="932" w:type="dxa"/>
                  <w:vMerge w:val="continue"/>
                  <w:tcBorders>
                    <w:tl2br w:val="nil"/>
                    <w:tr2bl w:val="nil"/>
                  </w:tcBorders>
                  <w:vAlign w:val="center"/>
                </w:tcPr>
                <w:p w14:paraId="702B4F85">
                  <w:pPr>
                    <w:jc w:val="center"/>
                  </w:pPr>
                </w:p>
              </w:tc>
              <w:tc>
                <w:tcPr>
                  <w:tcW w:w="437" w:type="dxa"/>
                  <w:vMerge w:val="continue"/>
                  <w:tcBorders>
                    <w:tl2br w:val="nil"/>
                    <w:tr2bl w:val="nil"/>
                  </w:tcBorders>
                  <w:vAlign w:val="center"/>
                </w:tcPr>
                <w:p w14:paraId="48968E0A">
                  <w:pPr>
                    <w:jc w:val="center"/>
                  </w:pPr>
                </w:p>
              </w:tc>
              <w:tc>
                <w:tcPr>
                  <w:tcW w:w="756" w:type="dxa"/>
                  <w:tcBorders>
                    <w:tl2br w:val="nil"/>
                    <w:tr2bl w:val="nil"/>
                  </w:tcBorders>
                  <w:vAlign w:val="center"/>
                </w:tcPr>
                <w:p w14:paraId="52D3DEB0">
                  <w:pPr>
                    <w:jc w:val="center"/>
                    <w:rPr>
                      <w:rFonts w:hint="default"/>
                      <w:szCs w:val="21"/>
                      <w:lang w:val="en-US" w:eastAsia="zh-CN"/>
                    </w:rPr>
                  </w:pPr>
                  <w:r>
                    <w:rPr>
                      <w:rFonts w:hint="default"/>
                      <w:szCs w:val="21"/>
                      <w:lang w:val="en-US" w:eastAsia="zh-CN"/>
                    </w:rPr>
                    <w:t xml:space="preserve">0.0125 </w:t>
                  </w:r>
                </w:p>
              </w:tc>
              <w:tc>
                <w:tcPr>
                  <w:tcW w:w="633" w:type="dxa"/>
                  <w:vMerge w:val="continue"/>
                  <w:tcBorders>
                    <w:tl2br w:val="nil"/>
                    <w:tr2bl w:val="nil"/>
                  </w:tcBorders>
                  <w:vAlign w:val="center"/>
                </w:tcPr>
                <w:p w14:paraId="2512E39A">
                  <w:pPr>
                    <w:jc w:val="center"/>
                  </w:pPr>
                </w:p>
              </w:tc>
            </w:tr>
            <w:tr w14:paraId="65C570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315C438C">
                  <w:pPr>
                    <w:jc w:val="center"/>
                  </w:pPr>
                </w:p>
              </w:tc>
              <w:tc>
                <w:tcPr>
                  <w:tcW w:w="1408" w:type="dxa"/>
                  <w:tcBorders>
                    <w:tl2br w:val="nil"/>
                    <w:tr2bl w:val="nil"/>
                  </w:tcBorders>
                  <w:shd w:val="clear" w:color="auto" w:fill="auto"/>
                  <w:vAlign w:val="center"/>
                </w:tcPr>
                <w:p w14:paraId="3B980CD4">
                  <w:pPr>
                    <w:jc w:val="center"/>
                  </w:pPr>
                  <w:r>
                    <w:rPr>
                      <w:rFonts w:hint="eastAsia"/>
                    </w:rPr>
                    <w:t>废细胞残渣碎片</w:t>
                  </w:r>
                </w:p>
              </w:tc>
              <w:tc>
                <w:tcPr>
                  <w:tcW w:w="727" w:type="dxa"/>
                  <w:vMerge w:val="restart"/>
                  <w:tcBorders>
                    <w:tl2br w:val="nil"/>
                    <w:tr2bl w:val="nil"/>
                  </w:tcBorders>
                  <w:shd w:val="clear" w:color="auto" w:fill="auto"/>
                  <w:vAlign w:val="center"/>
                </w:tcPr>
                <w:p w14:paraId="3EA758D3">
                  <w:pPr>
                    <w:jc w:val="center"/>
                    <w:rPr>
                      <w:rFonts w:ascii="Times New Roman" w:hAnsi="Times New Roman" w:eastAsia="宋体" w:cs="Times New Roman"/>
                      <w:kern w:val="2"/>
                      <w:sz w:val="21"/>
                      <w:szCs w:val="21"/>
                      <w:lang w:val="en-US" w:eastAsia="zh-CN" w:bidi="ar-SA"/>
                    </w:rPr>
                  </w:pPr>
                  <w:r>
                    <w:rPr>
                      <w:rFonts w:hint="eastAsia"/>
                      <w:szCs w:val="21"/>
                    </w:rPr>
                    <w:t>HW01</w:t>
                  </w:r>
                </w:p>
                <w:p w14:paraId="616A7005">
                  <w:pPr>
                    <w:jc w:val="center"/>
                    <w:rPr>
                      <w:szCs w:val="21"/>
                    </w:rPr>
                  </w:pPr>
                </w:p>
              </w:tc>
              <w:tc>
                <w:tcPr>
                  <w:tcW w:w="1096" w:type="dxa"/>
                  <w:vMerge w:val="restart"/>
                  <w:tcBorders>
                    <w:tl2br w:val="nil"/>
                    <w:tr2bl w:val="nil"/>
                  </w:tcBorders>
                  <w:shd w:val="clear" w:color="auto" w:fill="auto"/>
                  <w:vAlign w:val="center"/>
                </w:tcPr>
                <w:p w14:paraId="5C9BCFD2">
                  <w:pPr>
                    <w:jc w:val="center"/>
                    <w:rPr>
                      <w:rFonts w:ascii="Times New Roman" w:hAnsi="Times New Roman" w:eastAsia="宋体" w:cs="Times New Roman"/>
                      <w:kern w:val="2"/>
                      <w:sz w:val="21"/>
                      <w:szCs w:val="21"/>
                      <w:lang w:val="en-US" w:eastAsia="zh-CN" w:bidi="ar-SA"/>
                    </w:rPr>
                  </w:pPr>
                  <w:r>
                    <w:rPr>
                      <w:rFonts w:hint="eastAsia"/>
                      <w:szCs w:val="21"/>
                    </w:rPr>
                    <w:t>83-001-01</w:t>
                  </w:r>
                </w:p>
                <w:p w14:paraId="18F7F6BB">
                  <w:pPr>
                    <w:jc w:val="center"/>
                    <w:rPr>
                      <w:szCs w:val="21"/>
                    </w:rPr>
                  </w:pPr>
                </w:p>
              </w:tc>
              <w:tc>
                <w:tcPr>
                  <w:tcW w:w="520" w:type="dxa"/>
                  <w:vMerge w:val="continue"/>
                  <w:tcBorders>
                    <w:tl2br w:val="nil"/>
                    <w:tr2bl w:val="nil"/>
                  </w:tcBorders>
                  <w:vAlign w:val="center"/>
                </w:tcPr>
                <w:p w14:paraId="7C01DA8E">
                  <w:pPr>
                    <w:jc w:val="center"/>
                  </w:pPr>
                </w:p>
              </w:tc>
              <w:tc>
                <w:tcPr>
                  <w:tcW w:w="615" w:type="dxa"/>
                  <w:vMerge w:val="continue"/>
                  <w:tcBorders>
                    <w:tl2br w:val="nil"/>
                    <w:tr2bl w:val="nil"/>
                  </w:tcBorders>
                  <w:vAlign w:val="center"/>
                </w:tcPr>
                <w:p w14:paraId="6E2A64CE">
                  <w:pPr>
                    <w:jc w:val="center"/>
                  </w:pPr>
                </w:p>
              </w:tc>
              <w:tc>
                <w:tcPr>
                  <w:tcW w:w="932" w:type="dxa"/>
                  <w:vMerge w:val="continue"/>
                  <w:tcBorders>
                    <w:tl2br w:val="nil"/>
                    <w:tr2bl w:val="nil"/>
                  </w:tcBorders>
                  <w:vAlign w:val="center"/>
                </w:tcPr>
                <w:p w14:paraId="6B6A3057">
                  <w:pPr>
                    <w:jc w:val="center"/>
                  </w:pPr>
                </w:p>
              </w:tc>
              <w:tc>
                <w:tcPr>
                  <w:tcW w:w="437" w:type="dxa"/>
                  <w:vMerge w:val="continue"/>
                  <w:tcBorders>
                    <w:tl2br w:val="nil"/>
                    <w:tr2bl w:val="nil"/>
                  </w:tcBorders>
                  <w:vAlign w:val="center"/>
                </w:tcPr>
                <w:p w14:paraId="63CD5D09">
                  <w:pPr>
                    <w:jc w:val="center"/>
                  </w:pPr>
                </w:p>
              </w:tc>
              <w:tc>
                <w:tcPr>
                  <w:tcW w:w="756" w:type="dxa"/>
                  <w:tcBorders>
                    <w:tl2br w:val="nil"/>
                    <w:tr2bl w:val="nil"/>
                  </w:tcBorders>
                  <w:vAlign w:val="center"/>
                </w:tcPr>
                <w:p w14:paraId="5876FD9B">
                  <w:pPr>
                    <w:jc w:val="center"/>
                    <w:rPr>
                      <w:rFonts w:hint="eastAsia"/>
                      <w:szCs w:val="21"/>
                    </w:rPr>
                  </w:pPr>
                  <w:r>
                    <w:rPr>
                      <w:rFonts w:hint="default"/>
                      <w:szCs w:val="21"/>
                      <w:lang w:val="en-US" w:eastAsia="zh-CN"/>
                    </w:rPr>
                    <w:t xml:space="preserve">0.0001 </w:t>
                  </w:r>
                </w:p>
              </w:tc>
              <w:tc>
                <w:tcPr>
                  <w:tcW w:w="633" w:type="dxa"/>
                  <w:vMerge w:val="continue"/>
                  <w:tcBorders>
                    <w:tl2br w:val="nil"/>
                    <w:tr2bl w:val="nil"/>
                  </w:tcBorders>
                  <w:vAlign w:val="center"/>
                </w:tcPr>
                <w:p w14:paraId="67EC0D41">
                  <w:pPr>
                    <w:jc w:val="center"/>
                  </w:pPr>
                </w:p>
              </w:tc>
            </w:tr>
            <w:tr w14:paraId="2E28AA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62804C33">
                  <w:pPr>
                    <w:jc w:val="center"/>
                  </w:pPr>
                </w:p>
              </w:tc>
              <w:tc>
                <w:tcPr>
                  <w:tcW w:w="1408" w:type="dxa"/>
                  <w:tcBorders>
                    <w:tl2br w:val="nil"/>
                    <w:tr2bl w:val="nil"/>
                  </w:tcBorders>
                  <w:shd w:val="clear" w:color="auto" w:fill="auto"/>
                  <w:vAlign w:val="center"/>
                </w:tcPr>
                <w:p w14:paraId="6EF838EF">
                  <w:pPr>
                    <w:jc w:val="center"/>
                  </w:pPr>
                  <w:r>
                    <w:rPr>
                      <w:rFonts w:hint="eastAsia"/>
                    </w:rPr>
                    <w:t>废试剂盒</w:t>
                  </w:r>
                </w:p>
              </w:tc>
              <w:tc>
                <w:tcPr>
                  <w:tcW w:w="727" w:type="dxa"/>
                  <w:vMerge w:val="continue"/>
                  <w:tcBorders>
                    <w:tl2br w:val="nil"/>
                    <w:tr2bl w:val="nil"/>
                  </w:tcBorders>
                  <w:shd w:val="clear" w:color="auto" w:fill="auto"/>
                  <w:vAlign w:val="center"/>
                </w:tcPr>
                <w:p w14:paraId="43AD250E">
                  <w:pPr>
                    <w:jc w:val="center"/>
                    <w:rPr>
                      <w:szCs w:val="21"/>
                    </w:rPr>
                  </w:pPr>
                </w:p>
              </w:tc>
              <w:tc>
                <w:tcPr>
                  <w:tcW w:w="1096" w:type="dxa"/>
                  <w:vMerge w:val="continue"/>
                  <w:tcBorders>
                    <w:tl2br w:val="nil"/>
                    <w:tr2bl w:val="nil"/>
                  </w:tcBorders>
                  <w:shd w:val="clear" w:color="auto" w:fill="auto"/>
                  <w:vAlign w:val="center"/>
                </w:tcPr>
                <w:p w14:paraId="64736A38">
                  <w:pPr>
                    <w:jc w:val="center"/>
                    <w:rPr>
                      <w:szCs w:val="21"/>
                    </w:rPr>
                  </w:pPr>
                </w:p>
              </w:tc>
              <w:tc>
                <w:tcPr>
                  <w:tcW w:w="520" w:type="dxa"/>
                  <w:vMerge w:val="continue"/>
                  <w:tcBorders>
                    <w:tl2br w:val="nil"/>
                    <w:tr2bl w:val="nil"/>
                  </w:tcBorders>
                  <w:vAlign w:val="center"/>
                </w:tcPr>
                <w:p w14:paraId="3ABEC1E8">
                  <w:pPr>
                    <w:jc w:val="center"/>
                  </w:pPr>
                </w:p>
              </w:tc>
              <w:tc>
                <w:tcPr>
                  <w:tcW w:w="615" w:type="dxa"/>
                  <w:vMerge w:val="continue"/>
                  <w:tcBorders>
                    <w:tl2br w:val="nil"/>
                    <w:tr2bl w:val="nil"/>
                  </w:tcBorders>
                  <w:vAlign w:val="center"/>
                </w:tcPr>
                <w:p w14:paraId="4321B9C6">
                  <w:pPr>
                    <w:jc w:val="center"/>
                  </w:pPr>
                </w:p>
              </w:tc>
              <w:tc>
                <w:tcPr>
                  <w:tcW w:w="932" w:type="dxa"/>
                  <w:vMerge w:val="continue"/>
                  <w:tcBorders>
                    <w:tl2br w:val="nil"/>
                    <w:tr2bl w:val="nil"/>
                  </w:tcBorders>
                  <w:vAlign w:val="center"/>
                </w:tcPr>
                <w:p w14:paraId="7FE0A842">
                  <w:pPr>
                    <w:jc w:val="center"/>
                  </w:pPr>
                </w:p>
              </w:tc>
              <w:tc>
                <w:tcPr>
                  <w:tcW w:w="437" w:type="dxa"/>
                  <w:vMerge w:val="continue"/>
                  <w:tcBorders>
                    <w:tl2br w:val="nil"/>
                    <w:tr2bl w:val="nil"/>
                  </w:tcBorders>
                  <w:vAlign w:val="center"/>
                </w:tcPr>
                <w:p w14:paraId="68A3E92E">
                  <w:pPr>
                    <w:jc w:val="center"/>
                  </w:pPr>
                </w:p>
              </w:tc>
              <w:tc>
                <w:tcPr>
                  <w:tcW w:w="756" w:type="dxa"/>
                  <w:tcBorders>
                    <w:tl2br w:val="nil"/>
                    <w:tr2bl w:val="nil"/>
                  </w:tcBorders>
                  <w:vAlign w:val="center"/>
                </w:tcPr>
                <w:p w14:paraId="733577A1">
                  <w:pPr>
                    <w:jc w:val="center"/>
                    <w:rPr>
                      <w:rFonts w:hint="eastAsia"/>
                      <w:szCs w:val="21"/>
                    </w:rPr>
                  </w:pPr>
                  <w:r>
                    <w:rPr>
                      <w:rFonts w:hint="default"/>
                      <w:szCs w:val="21"/>
                      <w:lang w:val="en-US" w:eastAsia="zh-CN"/>
                    </w:rPr>
                    <w:t xml:space="preserve">0.0258 </w:t>
                  </w:r>
                </w:p>
              </w:tc>
              <w:tc>
                <w:tcPr>
                  <w:tcW w:w="633" w:type="dxa"/>
                  <w:vMerge w:val="continue"/>
                  <w:tcBorders>
                    <w:tl2br w:val="nil"/>
                    <w:tr2bl w:val="nil"/>
                  </w:tcBorders>
                  <w:vAlign w:val="center"/>
                </w:tcPr>
                <w:p w14:paraId="653B473C">
                  <w:pPr>
                    <w:jc w:val="center"/>
                  </w:pPr>
                </w:p>
              </w:tc>
            </w:tr>
            <w:tr w14:paraId="66A106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691F0B6F">
                  <w:pPr>
                    <w:jc w:val="center"/>
                  </w:pPr>
                </w:p>
              </w:tc>
              <w:tc>
                <w:tcPr>
                  <w:tcW w:w="1408" w:type="dxa"/>
                  <w:tcBorders>
                    <w:tl2br w:val="nil"/>
                    <w:tr2bl w:val="nil"/>
                  </w:tcBorders>
                  <w:shd w:val="clear" w:color="auto" w:fill="auto"/>
                  <w:vAlign w:val="center"/>
                </w:tcPr>
                <w:p w14:paraId="67069A7B">
                  <w:pPr>
                    <w:jc w:val="center"/>
                  </w:pPr>
                  <w:r>
                    <w:rPr>
                      <w:rFonts w:hint="eastAsia"/>
                    </w:rPr>
                    <w:t>含血废液</w:t>
                  </w:r>
                </w:p>
              </w:tc>
              <w:tc>
                <w:tcPr>
                  <w:tcW w:w="727" w:type="dxa"/>
                  <w:vMerge w:val="continue"/>
                  <w:tcBorders>
                    <w:tl2br w:val="nil"/>
                    <w:tr2bl w:val="nil"/>
                  </w:tcBorders>
                  <w:shd w:val="clear" w:color="auto" w:fill="auto"/>
                  <w:vAlign w:val="center"/>
                </w:tcPr>
                <w:p w14:paraId="036155E0">
                  <w:pPr>
                    <w:jc w:val="center"/>
                    <w:rPr>
                      <w:szCs w:val="21"/>
                    </w:rPr>
                  </w:pPr>
                </w:p>
              </w:tc>
              <w:tc>
                <w:tcPr>
                  <w:tcW w:w="1096" w:type="dxa"/>
                  <w:vMerge w:val="continue"/>
                  <w:tcBorders>
                    <w:tl2br w:val="nil"/>
                    <w:tr2bl w:val="nil"/>
                  </w:tcBorders>
                  <w:shd w:val="clear" w:color="auto" w:fill="auto"/>
                  <w:vAlign w:val="center"/>
                </w:tcPr>
                <w:p w14:paraId="48282926">
                  <w:pPr>
                    <w:jc w:val="center"/>
                    <w:rPr>
                      <w:szCs w:val="21"/>
                    </w:rPr>
                  </w:pPr>
                </w:p>
              </w:tc>
              <w:tc>
                <w:tcPr>
                  <w:tcW w:w="520" w:type="dxa"/>
                  <w:vMerge w:val="continue"/>
                  <w:tcBorders>
                    <w:tl2br w:val="nil"/>
                    <w:tr2bl w:val="nil"/>
                  </w:tcBorders>
                  <w:vAlign w:val="center"/>
                </w:tcPr>
                <w:p w14:paraId="47BF682D">
                  <w:pPr>
                    <w:jc w:val="center"/>
                  </w:pPr>
                </w:p>
              </w:tc>
              <w:tc>
                <w:tcPr>
                  <w:tcW w:w="615" w:type="dxa"/>
                  <w:vMerge w:val="continue"/>
                  <w:tcBorders>
                    <w:tl2br w:val="nil"/>
                    <w:tr2bl w:val="nil"/>
                  </w:tcBorders>
                  <w:vAlign w:val="center"/>
                </w:tcPr>
                <w:p w14:paraId="150C6A3B">
                  <w:pPr>
                    <w:jc w:val="center"/>
                  </w:pPr>
                </w:p>
              </w:tc>
              <w:tc>
                <w:tcPr>
                  <w:tcW w:w="932" w:type="dxa"/>
                  <w:vMerge w:val="continue"/>
                  <w:tcBorders>
                    <w:tl2br w:val="nil"/>
                    <w:tr2bl w:val="nil"/>
                  </w:tcBorders>
                  <w:vAlign w:val="center"/>
                </w:tcPr>
                <w:p w14:paraId="185411C8">
                  <w:pPr>
                    <w:jc w:val="center"/>
                  </w:pPr>
                </w:p>
              </w:tc>
              <w:tc>
                <w:tcPr>
                  <w:tcW w:w="437" w:type="dxa"/>
                  <w:vMerge w:val="continue"/>
                  <w:tcBorders>
                    <w:tl2br w:val="nil"/>
                    <w:tr2bl w:val="nil"/>
                  </w:tcBorders>
                  <w:vAlign w:val="center"/>
                </w:tcPr>
                <w:p w14:paraId="6C3AEFE8">
                  <w:pPr>
                    <w:jc w:val="center"/>
                  </w:pPr>
                </w:p>
              </w:tc>
              <w:tc>
                <w:tcPr>
                  <w:tcW w:w="756" w:type="dxa"/>
                  <w:tcBorders>
                    <w:tl2br w:val="nil"/>
                    <w:tr2bl w:val="nil"/>
                  </w:tcBorders>
                  <w:vAlign w:val="center"/>
                </w:tcPr>
                <w:p w14:paraId="2C1297B6">
                  <w:pPr>
                    <w:jc w:val="center"/>
                    <w:rPr>
                      <w:rFonts w:hint="eastAsia"/>
                      <w:szCs w:val="21"/>
                    </w:rPr>
                  </w:pPr>
                  <w:r>
                    <w:rPr>
                      <w:rFonts w:hint="default"/>
                      <w:szCs w:val="21"/>
                      <w:lang w:val="en-US" w:eastAsia="zh-CN"/>
                    </w:rPr>
                    <w:t xml:space="preserve">0.0017 </w:t>
                  </w:r>
                </w:p>
              </w:tc>
              <w:tc>
                <w:tcPr>
                  <w:tcW w:w="633" w:type="dxa"/>
                  <w:vMerge w:val="continue"/>
                  <w:tcBorders>
                    <w:tl2br w:val="nil"/>
                    <w:tr2bl w:val="nil"/>
                  </w:tcBorders>
                  <w:vAlign w:val="center"/>
                </w:tcPr>
                <w:p w14:paraId="6052E17B">
                  <w:pPr>
                    <w:jc w:val="center"/>
                  </w:pPr>
                </w:p>
              </w:tc>
            </w:tr>
            <w:tr w14:paraId="75A301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2A7B18AD">
                  <w:pPr>
                    <w:jc w:val="center"/>
                  </w:pPr>
                </w:p>
              </w:tc>
              <w:tc>
                <w:tcPr>
                  <w:tcW w:w="1408" w:type="dxa"/>
                  <w:tcBorders>
                    <w:tl2br w:val="nil"/>
                    <w:tr2bl w:val="nil"/>
                  </w:tcBorders>
                  <w:shd w:val="clear" w:color="auto" w:fill="auto"/>
                  <w:vAlign w:val="center"/>
                </w:tcPr>
                <w:p w14:paraId="4F6E72C6">
                  <w:pPr>
                    <w:jc w:val="center"/>
                  </w:pPr>
                  <w:r>
                    <w:rPr>
                      <w:rFonts w:hint="eastAsia"/>
                    </w:rPr>
                    <w:t>带血废一次性耗材</w:t>
                  </w:r>
                </w:p>
              </w:tc>
              <w:tc>
                <w:tcPr>
                  <w:tcW w:w="727" w:type="dxa"/>
                  <w:vMerge w:val="continue"/>
                  <w:tcBorders>
                    <w:tl2br w:val="nil"/>
                    <w:tr2bl w:val="nil"/>
                  </w:tcBorders>
                  <w:shd w:val="clear" w:color="auto" w:fill="auto"/>
                  <w:vAlign w:val="center"/>
                </w:tcPr>
                <w:p w14:paraId="5B35EC2C">
                  <w:pPr>
                    <w:jc w:val="center"/>
                    <w:rPr>
                      <w:szCs w:val="21"/>
                    </w:rPr>
                  </w:pPr>
                </w:p>
              </w:tc>
              <w:tc>
                <w:tcPr>
                  <w:tcW w:w="1096" w:type="dxa"/>
                  <w:vMerge w:val="continue"/>
                  <w:tcBorders>
                    <w:tl2br w:val="nil"/>
                    <w:tr2bl w:val="nil"/>
                  </w:tcBorders>
                  <w:shd w:val="clear" w:color="auto" w:fill="auto"/>
                  <w:vAlign w:val="center"/>
                </w:tcPr>
                <w:p w14:paraId="3EB23072">
                  <w:pPr>
                    <w:jc w:val="center"/>
                    <w:rPr>
                      <w:szCs w:val="21"/>
                    </w:rPr>
                  </w:pPr>
                </w:p>
              </w:tc>
              <w:tc>
                <w:tcPr>
                  <w:tcW w:w="520" w:type="dxa"/>
                  <w:vMerge w:val="continue"/>
                  <w:tcBorders>
                    <w:tl2br w:val="nil"/>
                    <w:tr2bl w:val="nil"/>
                  </w:tcBorders>
                  <w:vAlign w:val="center"/>
                </w:tcPr>
                <w:p w14:paraId="54F964CC">
                  <w:pPr>
                    <w:jc w:val="center"/>
                  </w:pPr>
                </w:p>
              </w:tc>
              <w:tc>
                <w:tcPr>
                  <w:tcW w:w="615" w:type="dxa"/>
                  <w:vMerge w:val="continue"/>
                  <w:tcBorders>
                    <w:tl2br w:val="nil"/>
                    <w:tr2bl w:val="nil"/>
                  </w:tcBorders>
                  <w:vAlign w:val="center"/>
                </w:tcPr>
                <w:p w14:paraId="7E9CC8B6">
                  <w:pPr>
                    <w:jc w:val="center"/>
                  </w:pPr>
                </w:p>
              </w:tc>
              <w:tc>
                <w:tcPr>
                  <w:tcW w:w="932" w:type="dxa"/>
                  <w:vMerge w:val="continue"/>
                  <w:tcBorders>
                    <w:tl2br w:val="nil"/>
                    <w:tr2bl w:val="nil"/>
                  </w:tcBorders>
                  <w:vAlign w:val="center"/>
                </w:tcPr>
                <w:p w14:paraId="5FCCEFD1">
                  <w:pPr>
                    <w:jc w:val="center"/>
                  </w:pPr>
                </w:p>
              </w:tc>
              <w:tc>
                <w:tcPr>
                  <w:tcW w:w="437" w:type="dxa"/>
                  <w:vMerge w:val="continue"/>
                  <w:tcBorders>
                    <w:tl2br w:val="nil"/>
                    <w:tr2bl w:val="nil"/>
                  </w:tcBorders>
                  <w:vAlign w:val="center"/>
                </w:tcPr>
                <w:p w14:paraId="54190EF3">
                  <w:pPr>
                    <w:jc w:val="center"/>
                  </w:pPr>
                </w:p>
              </w:tc>
              <w:tc>
                <w:tcPr>
                  <w:tcW w:w="756" w:type="dxa"/>
                  <w:tcBorders>
                    <w:tl2br w:val="nil"/>
                    <w:tr2bl w:val="nil"/>
                  </w:tcBorders>
                  <w:vAlign w:val="center"/>
                </w:tcPr>
                <w:p w14:paraId="605F5AF0">
                  <w:pPr>
                    <w:jc w:val="center"/>
                    <w:rPr>
                      <w:rFonts w:hint="eastAsia"/>
                      <w:szCs w:val="21"/>
                    </w:rPr>
                  </w:pPr>
                  <w:r>
                    <w:rPr>
                      <w:rFonts w:hint="default"/>
                      <w:szCs w:val="21"/>
                      <w:lang w:val="en-US" w:eastAsia="zh-CN"/>
                    </w:rPr>
                    <w:t>0.0000</w:t>
                  </w:r>
                  <w:r>
                    <w:rPr>
                      <w:rFonts w:hint="eastAsia"/>
                      <w:szCs w:val="21"/>
                      <w:lang w:val="en-US" w:eastAsia="zh-CN"/>
                    </w:rPr>
                    <w:t>4</w:t>
                  </w:r>
                  <w:bookmarkStart w:id="3" w:name="_GoBack"/>
                  <w:bookmarkEnd w:id="3"/>
                  <w:r>
                    <w:rPr>
                      <w:rFonts w:hint="default"/>
                      <w:szCs w:val="21"/>
                      <w:lang w:val="en-US" w:eastAsia="zh-CN"/>
                    </w:rPr>
                    <w:t xml:space="preserve"> </w:t>
                  </w:r>
                </w:p>
              </w:tc>
              <w:tc>
                <w:tcPr>
                  <w:tcW w:w="633" w:type="dxa"/>
                  <w:vMerge w:val="continue"/>
                  <w:tcBorders>
                    <w:tl2br w:val="nil"/>
                    <w:tr2bl w:val="nil"/>
                  </w:tcBorders>
                  <w:vAlign w:val="center"/>
                </w:tcPr>
                <w:p w14:paraId="4530A126">
                  <w:pPr>
                    <w:jc w:val="center"/>
                  </w:pPr>
                </w:p>
              </w:tc>
            </w:tr>
            <w:tr w14:paraId="5CAD23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0972E06C">
                  <w:pPr>
                    <w:jc w:val="center"/>
                  </w:pPr>
                </w:p>
              </w:tc>
              <w:tc>
                <w:tcPr>
                  <w:tcW w:w="1408" w:type="dxa"/>
                  <w:tcBorders>
                    <w:tl2br w:val="nil"/>
                    <w:tr2bl w:val="nil"/>
                  </w:tcBorders>
                  <w:shd w:val="clear" w:color="auto" w:fill="auto"/>
                  <w:vAlign w:val="center"/>
                </w:tcPr>
                <w:p w14:paraId="17183454">
                  <w:pPr>
                    <w:jc w:val="center"/>
                  </w:pPr>
                  <w:r>
                    <w:rPr>
                      <w:rFonts w:hint="eastAsia"/>
                    </w:rPr>
                    <w:t>废培养基</w:t>
                  </w:r>
                </w:p>
              </w:tc>
              <w:tc>
                <w:tcPr>
                  <w:tcW w:w="727" w:type="dxa"/>
                  <w:vMerge w:val="restart"/>
                  <w:tcBorders>
                    <w:tl2br w:val="nil"/>
                    <w:tr2bl w:val="nil"/>
                  </w:tcBorders>
                  <w:shd w:val="clear" w:color="auto" w:fill="auto"/>
                  <w:vAlign w:val="center"/>
                </w:tcPr>
                <w:p w14:paraId="169C2A9F">
                  <w:pPr>
                    <w:jc w:val="center"/>
                    <w:rPr>
                      <w:szCs w:val="21"/>
                    </w:rPr>
                  </w:pPr>
                  <w:r>
                    <w:rPr>
                      <w:rFonts w:hint="eastAsia"/>
                      <w:szCs w:val="21"/>
                    </w:rPr>
                    <w:t>HW49</w:t>
                  </w:r>
                </w:p>
              </w:tc>
              <w:tc>
                <w:tcPr>
                  <w:tcW w:w="1096" w:type="dxa"/>
                  <w:vMerge w:val="restart"/>
                  <w:tcBorders>
                    <w:tl2br w:val="nil"/>
                    <w:tr2bl w:val="nil"/>
                  </w:tcBorders>
                  <w:shd w:val="clear" w:color="auto" w:fill="auto"/>
                  <w:vAlign w:val="center"/>
                </w:tcPr>
                <w:p w14:paraId="1476ECC4">
                  <w:pPr>
                    <w:jc w:val="center"/>
                    <w:rPr>
                      <w:szCs w:val="21"/>
                    </w:rPr>
                  </w:pPr>
                  <w:r>
                    <w:rPr>
                      <w:rFonts w:hint="eastAsia"/>
                      <w:szCs w:val="21"/>
                    </w:rPr>
                    <w:t>900-047-49</w:t>
                  </w:r>
                </w:p>
              </w:tc>
              <w:tc>
                <w:tcPr>
                  <w:tcW w:w="520" w:type="dxa"/>
                  <w:vMerge w:val="continue"/>
                  <w:tcBorders>
                    <w:tl2br w:val="nil"/>
                    <w:tr2bl w:val="nil"/>
                  </w:tcBorders>
                  <w:vAlign w:val="center"/>
                </w:tcPr>
                <w:p w14:paraId="488A9239">
                  <w:pPr>
                    <w:jc w:val="center"/>
                  </w:pPr>
                </w:p>
              </w:tc>
              <w:tc>
                <w:tcPr>
                  <w:tcW w:w="615" w:type="dxa"/>
                  <w:vMerge w:val="continue"/>
                  <w:tcBorders>
                    <w:tl2br w:val="nil"/>
                    <w:tr2bl w:val="nil"/>
                  </w:tcBorders>
                  <w:vAlign w:val="center"/>
                </w:tcPr>
                <w:p w14:paraId="07187871">
                  <w:pPr>
                    <w:jc w:val="center"/>
                  </w:pPr>
                </w:p>
              </w:tc>
              <w:tc>
                <w:tcPr>
                  <w:tcW w:w="932" w:type="dxa"/>
                  <w:vMerge w:val="continue"/>
                  <w:tcBorders>
                    <w:tl2br w:val="nil"/>
                    <w:tr2bl w:val="nil"/>
                  </w:tcBorders>
                  <w:vAlign w:val="center"/>
                </w:tcPr>
                <w:p w14:paraId="50D13FD9">
                  <w:pPr>
                    <w:jc w:val="center"/>
                  </w:pPr>
                </w:p>
              </w:tc>
              <w:tc>
                <w:tcPr>
                  <w:tcW w:w="437" w:type="dxa"/>
                  <w:vMerge w:val="continue"/>
                  <w:tcBorders>
                    <w:tl2br w:val="nil"/>
                    <w:tr2bl w:val="nil"/>
                  </w:tcBorders>
                  <w:vAlign w:val="center"/>
                </w:tcPr>
                <w:p w14:paraId="068B3589">
                  <w:pPr>
                    <w:jc w:val="center"/>
                  </w:pPr>
                </w:p>
              </w:tc>
              <w:tc>
                <w:tcPr>
                  <w:tcW w:w="756" w:type="dxa"/>
                  <w:tcBorders>
                    <w:tl2br w:val="nil"/>
                    <w:tr2bl w:val="nil"/>
                  </w:tcBorders>
                  <w:vAlign w:val="center"/>
                </w:tcPr>
                <w:p w14:paraId="25918A1C">
                  <w:pPr>
                    <w:jc w:val="center"/>
                    <w:rPr>
                      <w:rFonts w:hint="eastAsia"/>
                      <w:szCs w:val="21"/>
                    </w:rPr>
                  </w:pPr>
                  <w:r>
                    <w:rPr>
                      <w:rFonts w:hint="default"/>
                      <w:szCs w:val="21"/>
                      <w:lang w:val="en-US" w:eastAsia="zh-CN"/>
                    </w:rPr>
                    <w:t xml:space="preserve">0.0417 </w:t>
                  </w:r>
                </w:p>
              </w:tc>
              <w:tc>
                <w:tcPr>
                  <w:tcW w:w="633" w:type="dxa"/>
                  <w:vMerge w:val="continue"/>
                  <w:tcBorders>
                    <w:tl2br w:val="nil"/>
                    <w:tr2bl w:val="nil"/>
                  </w:tcBorders>
                  <w:vAlign w:val="center"/>
                </w:tcPr>
                <w:p w14:paraId="5B6C16A2">
                  <w:pPr>
                    <w:jc w:val="center"/>
                  </w:pPr>
                </w:p>
              </w:tc>
            </w:tr>
            <w:tr w14:paraId="2FFEDF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7928D657">
                  <w:pPr>
                    <w:jc w:val="center"/>
                  </w:pPr>
                </w:p>
              </w:tc>
              <w:tc>
                <w:tcPr>
                  <w:tcW w:w="1408" w:type="dxa"/>
                  <w:tcBorders>
                    <w:tl2br w:val="nil"/>
                    <w:tr2bl w:val="nil"/>
                  </w:tcBorders>
                  <w:shd w:val="clear" w:color="auto" w:fill="auto"/>
                  <w:vAlign w:val="center"/>
                </w:tcPr>
                <w:p w14:paraId="2EB3BA66">
                  <w:pPr>
                    <w:jc w:val="center"/>
                  </w:pPr>
                  <w:r>
                    <w:rPr>
                      <w:rFonts w:hint="eastAsia"/>
                    </w:rPr>
                    <w:t>废膜片钳样本</w:t>
                  </w:r>
                </w:p>
              </w:tc>
              <w:tc>
                <w:tcPr>
                  <w:tcW w:w="727" w:type="dxa"/>
                  <w:vMerge w:val="continue"/>
                  <w:tcBorders>
                    <w:tl2br w:val="nil"/>
                    <w:tr2bl w:val="nil"/>
                  </w:tcBorders>
                  <w:shd w:val="clear" w:color="auto" w:fill="auto"/>
                  <w:vAlign w:val="center"/>
                </w:tcPr>
                <w:p w14:paraId="40029905">
                  <w:pPr>
                    <w:jc w:val="center"/>
                    <w:rPr>
                      <w:szCs w:val="21"/>
                    </w:rPr>
                  </w:pPr>
                </w:p>
              </w:tc>
              <w:tc>
                <w:tcPr>
                  <w:tcW w:w="1096" w:type="dxa"/>
                  <w:vMerge w:val="continue"/>
                  <w:tcBorders>
                    <w:tl2br w:val="nil"/>
                    <w:tr2bl w:val="nil"/>
                  </w:tcBorders>
                  <w:shd w:val="clear" w:color="auto" w:fill="auto"/>
                  <w:vAlign w:val="center"/>
                </w:tcPr>
                <w:p w14:paraId="3EB536F9">
                  <w:pPr>
                    <w:jc w:val="center"/>
                    <w:rPr>
                      <w:szCs w:val="21"/>
                    </w:rPr>
                  </w:pPr>
                </w:p>
              </w:tc>
              <w:tc>
                <w:tcPr>
                  <w:tcW w:w="520" w:type="dxa"/>
                  <w:vMerge w:val="continue"/>
                  <w:tcBorders>
                    <w:tl2br w:val="nil"/>
                    <w:tr2bl w:val="nil"/>
                  </w:tcBorders>
                  <w:vAlign w:val="center"/>
                </w:tcPr>
                <w:p w14:paraId="490AC659">
                  <w:pPr>
                    <w:jc w:val="center"/>
                  </w:pPr>
                </w:p>
              </w:tc>
              <w:tc>
                <w:tcPr>
                  <w:tcW w:w="615" w:type="dxa"/>
                  <w:vMerge w:val="continue"/>
                  <w:tcBorders>
                    <w:tl2br w:val="nil"/>
                    <w:tr2bl w:val="nil"/>
                  </w:tcBorders>
                  <w:vAlign w:val="center"/>
                </w:tcPr>
                <w:p w14:paraId="3D6820A5">
                  <w:pPr>
                    <w:jc w:val="center"/>
                  </w:pPr>
                </w:p>
              </w:tc>
              <w:tc>
                <w:tcPr>
                  <w:tcW w:w="932" w:type="dxa"/>
                  <w:vMerge w:val="continue"/>
                  <w:tcBorders>
                    <w:tl2br w:val="nil"/>
                    <w:tr2bl w:val="nil"/>
                  </w:tcBorders>
                  <w:vAlign w:val="center"/>
                </w:tcPr>
                <w:p w14:paraId="5EB92B63">
                  <w:pPr>
                    <w:jc w:val="center"/>
                  </w:pPr>
                </w:p>
              </w:tc>
              <w:tc>
                <w:tcPr>
                  <w:tcW w:w="437" w:type="dxa"/>
                  <w:vMerge w:val="continue"/>
                  <w:tcBorders>
                    <w:tl2br w:val="nil"/>
                    <w:tr2bl w:val="nil"/>
                  </w:tcBorders>
                  <w:vAlign w:val="center"/>
                </w:tcPr>
                <w:p w14:paraId="00C25FD1">
                  <w:pPr>
                    <w:jc w:val="center"/>
                  </w:pPr>
                </w:p>
              </w:tc>
              <w:tc>
                <w:tcPr>
                  <w:tcW w:w="756" w:type="dxa"/>
                  <w:tcBorders>
                    <w:tl2br w:val="nil"/>
                    <w:tr2bl w:val="nil"/>
                  </w:tcBorders>
                  <w:vAlign w:val="center"/>
                </w:tcPr>
                <w:p w14:paraId="3BE28927">
                  <w:pPr>
                    <w:jc w:val="center"/>
                    <w:rPr>
                      <w:rFonts w:hint="eastAsia"/>
                      <w:szCs w:val="21"/>
                    </w:rPr>
                  </w:pPr>
                  <w:r>
                    <w:rPr>
                      <w:rFonts w:hint="default"/>
                      <w:szCs w:val="21"/>
                      <w:lang w:val="en-US" w:eastAsia="zh-CN"/>
                    </w:rPr>
                    <w:t xml:space="preserve">0.1333 </w:t>
                  </w:r>
                </w:p>
              </w:tc>
              <w:tc>
                <w:tcPr>
                  <w:tcW w:w="633" w:type="dxa"/>
                  <w:vMerge w:val="continue"/>
                  <w:tcBorders>
                    <w:tl2br w:val="nil"/>
                    <w:tr2bl w:val="nil"/>
                  </w:tcBorders>
                  <w:vAlign w:val="center"/>
                </w:tcPr>
                <w:p w14:paraId="7CB467CB">
                  <w:pPr>
                    <w:jc w:val="center"/>
                  </w:pPr>
                </w:p>
              </w:tc>
            </w:tr>
            <w:tr w14:paraId="3D219D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5FC24BDA">
                  <w:pPr>
                    <w:jc w:val="center"/>
                  </w:pPr>
                </w:p>
              </w:tc>
              <w:tc>
                <w:tcPr>
                  <w:tcW w:w="1408" w:type="dxa"/>
                  <w:tcBorders>
                    <w:tl2br w:val="nil"/>
                    <w:tr2bl w:val="nil"/>
                  </w:tcBorders>
                  <w:shd w:val="clear" w:color="auto" w:fill="auto"/>
                  <w:vAlign w:val="center"/>
                </w:tcPr>
                <w:p w14:paraId="3BE4CEC0">
                  <w:pPr>
                    <w:jc w:val="center"/>
                  </w:pPr>
                  <w:r>
                    <w:rPr>
                      <w:rFonts w:hint="eastAsia"/>
                    </w:rPr>
                    <w:t>废上清液</w:t>
                  </w:r>
                </w:p>
              </w:tc>
              <w:tc>
                <w:tcPr>
                  <w:tcW w:w="727" w:type="dxa"/>
                  <w:vMerge w:val="continue"/>
                  <w:tcBorders>
                    <w:tl2br w:val="nil"/>
                    <w:tr2bl w:val="nil"/>
                  </w:tcBorders>
                  <w:shd w:val="clear" w:color="auto" w:fill="auto"/>
                  <w:vAlign w:val="center"/>
                </w:tcPr>
                <w:p w14:paraId="53DC6C72">
                  <w:pPr>
                    <w:jc w:val="center"/>
                    <w:rPr>
                      <w:szCs w:val="21"/>
                    </w:rPr>
                  </w:pPr>
                </w:p>
              </w:tc>
              <w:tc>
                <w:tcPr>
                  <w:tcW w:w="1096" w:type="dxa"/>
                  <w:vMerge w:val="continue"/>
                  <w:tcBorders>
                    <w:tl2br w:val="nil"/>
                    <w:tr2bl w:val="nil"/>
                  </w:tcBorders>
                  <w:shd w:val="clear" w:color="auto" w:fill="auto"/>
                  <w:vAlign w:val="center"/>
                </w:tcPr>
                <w:p w14:paraId="4A39434E">
                  <w:pPr>
                    <w:jc w:val="center"/>
                    <w:rPr>
                      <w:szCs w:val="21"/>
                    </w:rPr>
                  </w:pPr>
                </w:p>
              </w:tc>
              <w:tc>
                <w:tcPr>
                  <w:tcW w:w="520" w:type="dxa"/>
                  <w:vMerge w:val="continue"/>
                  <w:tcBorders>
                    <w:tl2br w:val="nil"/>
                    <w:tr2bl w:val="nil"/>
                  </w:tcBorders>
                  <w:vAlign w:val="center"/>
                </w:tcPr>
                <w:p w14:paraId="11D7E4C6">
                  <w:pPr>
                    <w:jc w:val="center"/>
                  </w:pPr>
                </w:p>
              </w:tc>
              <w:tc>
                <w:tcPr>
                  <w:tcW w:w="615" w:type="dxa"/>
                  <w:vMerge w:val="continue"/>
                  <w:tcBorders>
                    <w:tl2br w:val="nil"/>
                    <w:tr2bl w:val="nil"/>
                  </w:tcBorders>
                  <w:vAlign w:val="center"/>
                </w:tcPr>
                <w:p w14:paraId="227046D0">
                  <w:pPr>
                    <w:jc w:val="center"/>
                  </w:pPr>
                </w:p>
              </w:tc>
              <w:tc>
                <w:tcPr>
                  <w:tcW w:w="932" w:type="dxa"/>
                  <w:vMerge w:val="continue"/>
                  <w:tcBorders>
                    <w:tl2br w:val="nil"/>
                    <w:tr2bl w:val="nil"/>
                  </w:tcBorders>
                  <w:vAlign w:val="center"/>
                </w:tcPr>
                <w:p w14:paraId="48596CF5">
                  <w:pPr>
                    <w:jc w:val="center"/>
                  </w:pPr>
                </w:p>
              </w:tc>
              <w:tc>
                <w:tcPr>
                  <w:tcW w:w="437" w:type="dxa"/>
                  <w:vMerge w:val="continue"/>
                  <w:tcBorders>
                    <w:tl2br w:val="nil"/>
                    <w:tr2bl w:val="nil"/>
                  </w:tcBorders>
                  <w:vAlign w:val="center"/>
                </w:tcPr>
                <w:p w14:paraId="29B5D337">
                  <w:pPr>
                    <w:jc w:val="center"/>
                  </w:pPr>
                </w:p>
              </w:tc>
              <w:tc>
                <w:tcPr>
                  <w:tcW w:w="756" w:type="dxa"/>
                  <w:tcBorders>
                    <w:tl2br w:val="nil"/>
                    <w:tr2bl w:val="nil"/>
                  </w:tcBorders>
                  <w:vAlign w:val="center"/>
                </w:tcPr>
                <w:p w14:paraId="3F74A126">
                  <w:pPr>
                    <w:jc w:val="center"/>
                    <w:rPr>
                      <w:rFonts w:hint="eastAsia"/>
                      <w:szCs w:val="21"/>
                    </w:rPr>
                  </w:pPr>
                  <w:r>
                    <w:rPr>
                      <w:rFonts w:hint="default"/>
                      <w:szCs w:val="21"/>
                      <w:lang w:val="en-US" w:eastAsia="zh-CN"/>
                    </w:rPr>
                    <w:t xml:space="preserve">0.0001 </w:t>
                  </w:r>
                </w:p>
              </w:tc>
              <w:tc>
                <w:tcPr>
                  <w:tcW w:w="633" w:type="dxa"/>
                  <w:vMerge w:val="continue"/>
                  <w:tcBorders>
                    <w:tl2br w:val="nil"/>
                    <w:tr2bl w:val="nil"/>
                  </w:tcBorders>
                  <w:vAlign w:val="center"/>
                </w:tcPr>
                <w:p w14:paraId="7857032C">
                  <w:pPr>
                    <w:jc w:val="center"/>
                  </w:pPr>
                </w:p>
              </w:tc>
            </w:tr>
            <w:tr w14:paraId="0786AF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4D92F57B">
                  <w:pPr>
                    <w:jc w:val="center"/>
                  </w:pPr>
                </w:p>
              </w:tc>
              <w:tc>
                <w:tcPr>
                  <w:tcW w:w="1408" w:type="dxa"/>
                  <w:tcBorders>
                    <w:tl2br w:val="nil"/>
                    <w:tr2bl w:val="nil"/>
                  </w:tcBorders>
                  <w:shd w:val="clear" w:color="auto" w:fill="auto"/>
                  <w:vAlign w:val="center"/>
                </w:tcPr>
                <w:p w14:paraId="19E04FE5">
                  <w:pPr>
                    <w:jc w:val="center"/>
                  </w:pPr>
                  <w:r>
                    <w:rPr>
                      <w:rFonts w:hint="eastAsia"/>
                    </w:rPr>
                    <w:t>软管清洗废液</w:t>
                  </w:r>
                </w:p>
              </w:tc>
              <w:tc>
                <w:tcPr>
                  <w:tcW w:w="727" w:type="dxa"/>
                  <w:vMerge w:val="continue"/>
                  <w:tcBorders>
                    <w:tl2br w:val="nil"/>
                    <w:tr2bl w:val="nil"/>
                  </w:tcBorders>
                  <w:shd w:val="clear" w:color="auto" w:fill="auto"/>
                  <w:vAlign w:val="center"/>
                </w:tcPr>
                <w:p w14:paraId="4D65C05C">
                  <w:pPr>
                    <w:jc w:val="center"/>
                    <w:rPr>
                      <w:szCs w:val="21"/>
                    </w:rPr>
                  </w:pPr>
                </w:p>
              </w:tc>
              <w:tc>
                <w:tcPr>
                  <w:tcW w:w="1096" w:type="dxa"/>
                  <w:vMerge w:val="continue"/>
                  <w:tcBorders>
                    <w:tl2br w:val="nil"/>
                    <w:tr2bl w:val="nil"/>
                  </w:tcBorders>
                  <w:shd w:val="clear" w:color="auto" w:fill="auto"/>
                  <w:vAlign w:val="center"/>
                </w:tcPr>
                <w:p w14:paraId="53915DCA">
                  <w:pPr>
                    <w:jc w:val="center"/>
                    <w:rPr>
                      <w:szCs w:val="21"/>
                    </w:rPr>
                  </w:pPr>
                </w:p>
              </w:tc>
              <w:tc>
                <w:tcPr>
                  <w:tcW w:w="520" w:type="dxa"/>
                  <w:vMerge w:val="continue"/>
                  <w:tcBorders>
                    <w:tl2br w:val="nil"/>
                    <w:tr2bl w:val="nil"/>
                  </w:tcBorders>
                  <w:vAlign w:val="center"/>
                </w:tcPr>
                <w:p w14:paraId="0AC7FC75">
                  <w:pPr>
                    <w:jc w:val="center"/>
                  </w:pPr>
                </w:p>
              </w:tc>
              <w:tc>
                <w:tcPr>
                  <w:tcW w:w="615" w:type="dxa"/>
                  <w:vMerge w:val="continue"/>
                  <w:tcBorders>
                    <w:tl2br w:val="nil"/>
                    <w:tr2bl w:val="nil"/>
                  </w:tcBorders>
                  <w:vAlign w:val="center"/>
                </w:tcPr>
                <w:p w14:paraId="352CC176">
                  <w:pPr>
                    <w:jc w:val="center"/>
                  </w:pPr>
                </w:p>
              </w:tc>
              <w:tc>
                <w:tcPr>
                  <w:tcW w:w="932" w:type="dxa"/>
                  <w:vMerge w:val="continue"/>
                  <w:tcBorders>
                    <w:tl2br w:val="nil"/>
                    <w:tr2bl w:val="nil"/>
                  </w:tcBorders>
                  <w:vAlign w:val="center"/>
                </w:tcPr>
                <w:p w14:paraId="1106A51C">
                  <w:pPr>
                    <w:jc w:val="center"/>
                  </w:pPr>
                </w:p>
              </w:tc>
              <w:tc>
                <w:tcPr>
                  <w:tcW w:w="437" w:type="dxa"/>
                  <w:vMerge w:val="continue"/>
                  <w:tcBorders>
                    <w:tl2br w:val="nil"/>
                    <w:tr2bl w:val="nil"/>
                  </w:tcBorders>
                  <w:vAlign w:val="center"/>
                </w:tcPr>
                <w:p w14:paraId="46F8E376">
                  <w:pPr>
                    <w:jc w:val="center"/>
                  </w:pPr>
                </w:p>
              </w:tc>
              <w:tc>
                <w:tcPr>
                  <w:tcW w:w="756" w:type="dxa"/>
                  <w:tcBorders>
                    <w:tl2br w:val="nil"/>
                    <w:tr2bl w:val="nil"/>
                  </w:tcBorders>
                  <w:vAlign w:val="center"/>
                </w:tcPr>
                <w:p w14:paraId="553AF9DC">
                  <w:pPr>
                    <w:jc w:val="center"/>
                    <w:rPr>
                      <w:rFonts w:hint="eastAsia"/>
                      <w:szCs w:val="21"/>
                    </w:rPr>
                  </w:pPr>
                  <w:r>
                    <w:rPr>
                      <w:rFonts w:hint="default"/>
                      <w:szCs w:val="21"/>
                      <w:lang w:val="en-US" w:eastAsia="zh-CN"/>
                    </w:rPr>
                    <w:t xml:space="preserve">0.0038 </w:t>
                  </w:r>
                </w:p>
              </w:tc>
              <w:tc>
                <w:tcPr>
                  <w:tcW w:w="633" w:type="dxa"/>
                  <w:vMerge w:val="continue"/>
                  <w:tcBorders>
                    <w:tl2br w:val="nil"/>
                    <w:tr2bl w:val="nil"/>
                  </w:tcBorders>
                  <w:vAlign w:val="center"/>
                </w:tcPr>
                <w:p w14:paraId="52905E83">
                  <w:pPr>
                    <w:jc w:val="center"/>
                  </w:pPr>
                </w:p>
              </w:tc>
            </w:tr>
            <w:tr w14:paraId="76E87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55083252">
                  <w:pPr>
                    <w:jc w:val="center"/>
                  </w:pPr>
                </w:p>
              </w:tc>
              <w:tc>
                <w:tcPr>
                  <w:tcW w:w="1408" w:type="dxa"/>
                  <w:tcBorders>
                    <w:tl2br w:val="nil"/>
                    <w:tr2bl w:val="nil"/>
                  </w:tcBorders>
                  <w:shd w:val="clear" w:color="auto" w:fill="auto"/>
                  <w:vAlign w:val="center"/>
                </w:tcPr>
                <w:p w14:paraId="367F45B0">
                  <w:pPr>
                    <w:jc w:val="center"/>
                  </w:pPr>
                  <w:r>
                    <w:rPr>
                      <w:rFonts w:hint="eastAsia"/>
                    </w:rPr>
                    <w:t>废滤膜</w:t>
                  </w:r>
                </w:p>
              </w:tc>
              <w:tc>
                <w:tcPr>
                  <w:tcW w:w="727" w:type="dxa"/>
                  <w:vMerge w:val="continue"/>
                  <w:tcBorders>
                    <w:tl2br w:val="nil"/>
                    <w:tr2bl w:val="nil"/>
                  </w:tcBorders>
                  <w:shd w:val="clear" w:color="auto" w:fill="auto"/>
                  <w:vAlign w:val="center"/>
                </w:tcPr>
                <w:p w14:paraId="4BA138DE">
                  <w:pPr>
                    <w:jc w:val="center"/>
                    <w:rPr>
                      <w:szCs w:val="21"/>
                    </w:rPr>
                  </w:pPr>
                </w:p>
              </w:tc>
              <w:tc>
                <w:tcPr>
                  <w:tcW w:w="1096" w:type="dxa"/>
                  <w:vMerge w:val="continue"/>
                  <w:tcBorders>
                    <w:tl2br w:val="nil"/>
                    <w:tr2bl w:val="nil"/>
                  </w:tcBorders>
                  <w:shd w:val="clear" w:color="auto" w:fill="auto"/>
                  <w:vAlign w:val="center"/>
                </w:tcPr>
                <w:p w14:paraId="030F84E1">
                  <w:pPr>
                    <w:jc w:val="center"/>
                    <w:rPr>
                      <w:szCs w:val="21"/>
                    </w:rPr>
                  </w:pPr>
                </w:p>
              </w:tc>
              <w:tc>
                <w:tcPr>
                  <w:tcW w:w="520" w:type="dxa"/>
                  <w:vMerge w:val="continue"/>
                  <w:tcBorders>
                    <w:tl2br w:val="nil"/>
                    <w:tr2bl w:val="nil"/>
                  </w:tcBorders>
                  <w:vAlign w:val="center"/>
                </w:tcPr>
                <w:p w14:paraId="05695241">
                  <w:pPr>
                    <w:jc w:val="center"/>
                  </w:pPr>
                </w:p>
              </w:tc>
              <w:tc>
                <w:tcPr>
                  <w:tcW w:w="615" w:type="dxa"/>
                  <w:vMerge w:val="continue"/>
                  <w:tcBorders>
                    <w:tl2br w:val="nil"/>
                    <w:tr2bl w:val="nil"/>
                  </w:tcBorders>
                  <w:vAlign w:val="center"/>
                </w:tcPr>
                <w:p w14:paraId="34854907">
                  <w:pPr>
                    <w:jc w:val="center"/>
                  </w:pPr>
                </w:p>
              </w:tc>
              <w:tc>
                <w:tcPr>
                  <w:tcW w:w="932" w:type="dxa"/>
                  <w:vMerge w:val="continue"/>
                  <w:tcBorders>
                    <w:tl2br w:val="nil"/>
                    <w:tr2bl w:val="nil"/>
                  </w:tcBorders>
                  <w:vAlign w:val="center"/>
                </w:tcPr>
                <w:p w14:paraId="784F71F7">
                  <w:pPr>
                    <w:jc w:val="center"/>
                  </w:pPr>
                </w:p>
              </w:tc>
              <w:tc>
                <w:tcPr>
                  <w:tcW w:w="437" w:type="dxa"/>
                  <w:vMerge w:val="continue"/>
                  <w:tcBorders>
                    <w:tl2br w:val="nil"/>
                    <w:tr2bl w:val="nil"/>
                  </w:tcBorders>
                  <w:vAlign w:val="center"/>
                </w:tcPr>
                <w:p w14:paraId="1AD3F8EC">
                  <w:pPr>
                    <w:jc w:val="center"/>
                  </w:pPr>
                </w:p>
              </w:tc>
              <w:tc>
                <w:tcPr>
                  <w:tcW w:w="756" w:type="dxa"/>
                  <w:tcBorders>
                    <w:tl2br w:val="nil"/>
                    <w:tr2bl w:val="nil"/>
                  </w:tcBorders>
                  <w:vAlign w:val="center"/>
                </w:tcPr>
                <w:p w14:paraId="51012C0F">
                  <w:pPr>
                    <w:jc w:val="center"/>
                    <w:rPr>
                      <w:rFonts w:hint="eastAsia"/>
                      <w:szCs w:val="21"/>
                    </w:rPr>
                  </w:pPr>
                  <w:r>
                    <w:rPr>
                      <w:rFonts w:hint="default"/>
                      <w:szCs w:val="21"/>
                      <w:lang w:val="en-US" w:eastAsia="zh-CN"/>
                    </w:rPr>
                    <w:t xml:space="preserve">0.0167 </w:t>
                  </w:r>
                </w:p>
              </w:tc>
              <w:tc>
                <w:tcPr>
                  <w:tcW w:w="633" w:type="dxa"/>
                  <w:vMerge w:val="continue"/>
                  <w:tcBorders>
                    <w:tl2br w:val="nil"/>
                    <w:tr2bl w:val="nil"/>
                  </w:tcBorders>
                  <w:vAlign w:val="center"/>
                </w:tcPr>
                <w:p w14:paraId="35040960">
                  <w:pPr>
                    <w:jc w:val="center"/>
                  </w:pPr>
                </w:p>
              </w:tc>
            </w:tr>
            <w:tr w14:paraId="620511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503B215C">
                  <w:pPr>
                    <w:jc w:val="center"/>
                  </w:pPr>
                </w:p>
              </w:tc>
              <w:tc>
                <w:tcPr>
                  <w:tcW w:w="1408" w:type="dxa"/>
                  <w:tcBorders>
                    <w:tl2br w:val="nil"/>
                    <w:tr2bl w:val="nil"/>
                  </w:tcBorders>
                  <w:shd w:val="clear" w:color="auto" w:fill="auto"/>
                  <w:vAlign w:val="center"/>
                </w:tcPr>
                <w:p w14:paraId="077BA5F6">
                  <w:pPr>
                    <w:jc w:val="center"/>
                  </w:pPr>
                  <w:r>
                    <w:rPr>
                      <w:rFonts w:hint="eastAsia"/>
                    </w:rPr>
                    <w:t>不带血废一次性耗材</w:t>
                  </w:r>
                </w:p>
              </w:tc>
              <w:tc>
                <w:tcPr>
                  <w:tcW w:w="727" w:type="dxa"/>
                  <w:vMerge w:val="continue"/>
                  <w:tcBorders>
                    <w:tl2br w:val="nil"/>
                    <w:tr2bl w:val="nil"/>
                  </w:tcBorders>
                  <w:shd w:val="clear" w:color="auto" w:fill="auto"/>
                  <w:vAlign w:val="center"/>
                </w:tcPr>
                <w:p w14:paraId="2D9A722F">
                  <w:pPr>
                    <w:jc w:val="center"/>
                    <w:rPr>
                      <w:szCs w:val="21"/>
                    </w:rPr>
                  </w:pPr>
                </w:p>
              </w:tc>
              <w:tc>
                <w:tcPr>
                  <w:tcW w:w="1096" w:type="dxa"/>
                  <w:vMerge w:val="continue"/>
                  <w:tcBorders>
                    <w:tl2br w:val="nil"/>
                    <w:tr2bl w:val="nil"/>
                  </w:tcBorders>
                  <w:shd w:val="clear" w:color="auto" w:fill="auto"/>
                  <w:vAlign w:val="center"/>
                </w:tcPr>
                <w:p w14:paraId="191B482C">
                  <w:pPr>
                    <w:jc w:val="center"/>
                    <w:rPr>
                      <w:szCs w:val="21"/>
                    </w:rPr>
                  </w:pPr>
                </w:p>
              </w:tc>
              <w:tc>
                <w:tcPr>
                  <w:tcW w:w="520" w:type="dxa"/>
                  <w:vMerge w:val="continue"/>
                  <w:tcBorders>
                    <w:tl2br w:val="nil"/>
                    <w:tr2bl w:val="nil"/>
                  </w:tcBorders>
                  <w:vAlign w:val="center"/>
                </w:tcPr>
                <w:p w14:paraId="46AC8452">
                  <w:pPr>
                    <w:jc w:val="center"/>
                  </w:pPr>
                </w:p>
              </w:tc>
              <w:tc>
                <w:tcPr>
                  <w:tcW w:w="615" w:type="dxa"/>
                  <w:vMerge w:val="continue"/>
                  <w:tcBorders>
                    <w:tl2br w:val="nil"/>
                    <w:tr2bl w:val="nil"/>
                  </w:tcBorders>
                  <w:vAlign w:val="center"/>
                </w:tcPr>
                <w:p w14:paraId="635D0A70">
                  <w:pPr>
                    <w:jc w:val="center"/>
                  </w:pPr>
                </w:p>
              </w:tc>
              <w:tc>
                <w:tcPr>
                  <w:tcW w:w="932" w:type="dxa"/>
                  <w:vMerge w:val="continue"/>
                  <w:tcBorders>
                    <w:tl2br w:val="nil"/>
                    <w:tr2bl w:val="nil"/>
                  </w:tcBorders>
                  <w:vAlign w:val="center"/>
                </w:tcPr>
                <w:p w14:paraId="036663ED">
                  <w:pPr>
                    <w:jc w:val="center"/>
                  </w:pPr>
                </w:p>
              </w:tc>
              <w:tc>
                <w:tcPr>
                  <w:tcW w:w="437" w:type="dxa"/>
                  <w:vMerge w:val="continue"/>
                  <w:tcBorders>
                    <w:tl2br w:val="nil"/>
                    <w:tr2bl w:val="nil"/>
                  </w:tcBorders>
                  <w:vAlign w:val="center"/>
                </w:tcPr>
                <w:p w14:paraId="0A142A88">
                  <w:pPr>
                    <w:jc w:val="center"/>
                  </w:pPr>
                </w:p>
              </w:tc>
              <w:tc>
                <w:tcPr>
                  <w:tcW w:w="756" w:type="dxa"/>
                  <w:tcBorders>
                    <w:tl2br w:val="nil"/>
                    <w:tr2bl w:val="nil"/>
                  </w:tcBorders>
                  <w:vAlign w:val="center"/>
                </w:tcPr>
                <w:p w14:paraId="42B0560F">
                  <w:pPr>
                    <w:jc w:val="center"/>
                    <w:rPr>
                      <w:rFonts w:hint="eastAsia"/>
                      <w:szCs w:val="21"/>
                    </w:rPr>
                  </w:pPr>
                  <w:r>
                    <w:rPr>
                      <w:rFonts w:hint="default"/>
                      <w:szCs w:val="21"/>
                      <w:lang w:val="en-US" w:eastAsia="zh-CN"/>
                    </w:rPr>
                    <w:t xml:space="preserve">0.2417 </w:t>
                  </w:r>
                </w:p>
              </w:tc>
              <w:tc>
                <w:tcPr>
                  <w:tcW w:w="633" w:type="dxa"/>
                  <w:vMerge w:val="continue"/>
                  <w:tcBorders>
                    <w:tl2br w:val="nil"/>
                    <w:tr2bl w:val="nil"/>
                  </w:tcBorders>
                  <w:vAlign w:val="center"/>
                </w:tcPr>
                <w:p w14:paraId="01E24F33">
                  <w:pPr>
                    <w:jc w:val="center"/>
                  </w:pPr>
                </w:p>
              </w:tc>
            </w:tr>
            <w:tr w14:paraId="561DC6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777E0BC8">
                  <w:pPr>
                    <w:jc w:val="center"/>
                  </w:pPr>
                </w:p>
              </w:tc>
              <w:tc>
                <w:tcPr>
                  <w:tcW w:w="1408" w:type="dxa"/>
                  <w:tcBorders>
                    <w:tl2br w:val="nil"/>
                    <w:tr2bl w:val="nil"/>
                  </w:tcBorders>
                  <w:shd w:val="clear" w:color="auto" w:fill="auto"/>
                  <w:vAlign w:val="center"/>
                </w:tcPr>
                <w:p w14:paraId="4BFA6905">
                  <w:pPr>
                    <w:jc w:val="center"/>
                    <w:rPr>
                      <w:rFonts w:hint="eastAsia" w:ascii="Times New Roman" w:hAnsi="Times New Roman" w:eastAsia="宋体" w:cs="Times New Roman"/>
                      <w:kern w:val="2"/>
                      <w:sz w:val="21"/>
                      <w:szCs w:val="24"/>
                      <w:lang w:val="en-US" w:eastAsia="zh-CN" w:bidi="ar-SA"/>
                    </w:rPr>
                  </w:pPr>
                  <w:r>
                    <w:rPr>
                      <w:rFonts w:hint="eastAsia"/>
                    </w:rPr>
                    <w:t>废化学试剂及包装物</w:t>
                  </w:r>
                </w:p>
              </w:tc>
              <w:tc>
                <w:tcPr>
                  <w:tcW w:w="727" w:type="dxa"/>
                  <w:vMerge w:val="continue"/>
                  <w:tcBorders>
                    <w:tl2br w:val="nil"/>
                    <w:tr2bl w:val="nil"/>
                  </w:tcBorders>
                  <w:shd w:val="clear" w:color="auto" w:fill="auto"/>
                  <w:vAlign w:val="center"/>
                </w:tcPr>
                <w:p w14:paraId="0445FD21">
                  <w:pPr>
                    <w:jc w:val="center"/>
                    <w:rPr>
                      <w:szCs w:val="21"/>
                    </w:rPr>
                  </w:pPr>
                </w:p>
              </w:tc>
              <w:tc>
                <w:tcPr>
                  <w:tcW w:w="1096" w:type="dxa"/>
                  <w:vMerge w:val="continue"/>
                  <w:tcBorders>
                    <w:tl2br w:val="nil"/>
                    <w:tr2bl w:val="nil"/>
                  </w:tcBorders>
                  <w:shd w:val="clear" w:color="auto" w:fill="auto"/>
                  <w:vAlign w:val="center"/>
                </w:tcPr>
                <w:p w14:paraId="265E013E">
                  <w:pPr>
                    <w:jc w:val="center"/>
                    <w:rPr>
                      <w:szCs w:val="21"/>
                    </w:rPr>
                  </w:pPr>
                </w:p>
              </w:tc>
              <w:tc>
                <w:tcPr>
                  <w:tcW w:w="520" w:type="dxa"/>
                  <w:vMerge w:val="continue"/>
                  <w:tcBorders>
                    <w:tl2br w:val="nil"/>
                    <w:tr2bl w:val="nil"/>
                  </w:tcBorders>
                  <w:shd w:val="clear" w:color="auto" w:fill="auto"/>
                  <w:vAlign w:val="center"/>
                </w:tcPr>
                <w:p w14:paraId="660AFAE0">
                  <w:pPr>
                    <w:jc w:val="center"/>
                  </w:pPr>
                </w:p>
              </w:tc>
              <w:tc>
                <w:tcPr>
                  <w:tcW w:w="615" w:type="dxa"/>
                  <w:vMerge w:val="continue"/>
                  <w:tcBorders>
                    <w:tl2br w:val="nil"/>
                    <w:tr2bl w:val="nil"/>
                  </w:tcBorders>
                  <w:shd w:val="clear" w:color="auto" w:fill="auto"/>
                  <w:vAlign w:val="center"/>
                </w:tcPr>
                <w:p w14:paraId="410769FC">
                  <w:pPr>
                    <w:jc w:val="center"/>
                  </w:pPr>
                </w:p>
              </w:tc>
              <w:tc>
                <w:tcPr>
                  <w:tcW w:w="932" w:type="dxa"/>
                  <w:vMerge w:val="continue"/>
                  <w:tcBorders>
                    <w:tl2br w:val="nil"/>
                    <w:tr2bl w:val="nil"/>
                  </w:tcBorders>
                  <w:shd w:val="clear" w:color="auto" w:fill="auto"/>
                  <w:vAlign w:val="center"/>
                </w:tcPr>
                <w:p w14:paraId="5AA2FF8D">
                  <w:pPr>
                    <w:jc w:val="center"/>
                  </w:pPr>
                </w:p>
              </w:tc>
              <w:tc>
                <w:tcPr>
                  <w:tcW w:w="437" w:type="dxa"/>
                  <w:vMerge w:val="continue"/>
                  <w:tcBorders>
                    <w:tl2br w:val="nil"/>
                    <w:tr2bl w:val="nil"/>
                  </w:tcBorders>
                  <w:shd w:val="clear" w:color="auto" w:fill="auto"/>
                  <w:vAlign w:val="center"/>
                </w:tcPr>
                <w:p w14:paraId="241ABBCC">
                  <w:pPr>
                    <w:jc w:val="center"/>
                  </w:pPr>
                </w:p>
              </w:tc>
              <w:tc>
                <w:tcPr>
                  <w:tcW w:w="756" w:type="dxa"/>
                  <w:tcBorders>
                    <w:tl2br w:val="nil"/>
                    <w:tr2bl w:val="nil"/>
                  </w:tcBorders>
                  <w:shd w:val="clear" w:color="auto" w:fill="auto"/>
                  <w:vAlign w:val="center"/>
                </w:tcPr>
                <w:p w14:paraId="60B27A5D">
                  <w:pPr>
                    <w:jc w:val="center"/>
                    <w:rPr>
                      <w:rFonts w:hint="default"/>
                      <w:szCs w:val="21"/>
                      <w:lang w:val="en-US" w:eastAsia="zh-CN"/>
                    </w:rPr>
                  </w:pPr>
                  <w:r>
                    <w:rPr>
                      <w:rFonts w:hint="default"/>
                      <w:szCs w:val="21"/>
                      <w:lang w:val="en-US" w:eastAsia="zh-CN"/>
                    </w:rPr>
                    <w:t xml:space="preserve">0.0584 </w:t>
                  </w:r>
                </w:p>
              </w:tc>
              <w:tc>
                <w:tcPr>
                  <w:tcW w:w="633" w:type="dxa"/>
                  <w:vMerge w:val="continue"/>
                  <w:tcBorders>
                    <w:tl2br w:val="nil"/>
                    <w:tr2bl w:val="nil"/>
                  </w:tcBorders>
                  <w:vAlign w:val="center"/>
                </w:tcPr>
                <w:p w14:paraId="59543F92">
                  <w:pPr>
                    <w:jc w:val="center"/>
                  </w:pPr>
                </w:p>
              </w:tc>
            </w:tr>
            <w:tr w14:paraId="50E8C5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10004279">
                  <w:pPr>
                    <w:jc w:val="center"/>
                  </w:pPr>
                </w:p>
              </w:tc>
              <w:tc>
                <w:tcPr>
                  <w:tcW w:w="1408" w:type="dxa"/>
                  <w:tcBorders>
                    <w:tl2br w:val="nil"/>
                    <w:tr2bl w:val="nil"/>
                  </w:tcBorders>
                  <w:shd w:val="clear" w:color="auto" w:fill="auto"/>
                  <w:vAlign w:val="center"/>
                </w:tcPr>
                <w:p w14:paraId="3ED02944">
                  <w:pPr>
                    <w:jc w:val="center"/>
                    <w:rPr>
                      <w:rFonts w:hint="eastAsia" w:ascii="Times New Roman" w:hAnsi="Times New Roman" w:eastAsia="宋体" w:cs="Times New Roman"/>
                      <w:kern w:val="2"/>
                      <w:sz w:val="21"/>
                      <w:szCs w:val="24"/>
                      <w:lang w:val="en-US" w:eastAsia="zh-CN" w:bidi="ar-SA"/>
                    </w:rPr>
                  </w:pPr>
                  <w:r>
                    <w:rPr>
                      <w:rFonts w:hint="eastAsia"/>
                    </w:rPr>
                    <w:t>前两次清洗废水</w:t>
                  </w:r>
                </w:p>
              </w:tc>
              <w:tc>
                <w:tcPr>
                  <w:tcW w:w="727" w:type="dxa"/>
                  <w:vMerge w:val="continue"/>
                  <w:tcBorders>
                    <w:tl2br w:val="nil"/>
                    <w:tr2bl w:val="nil"/>
                  </w:tcBorders>
                  <w:shd w:val="clear" w:color="auto" w:fill="auto"/>
                  <w:vAlign w:val="center"/>
                </w:tcPr>
                <w:p w14:paraId="04203249">
                  <w:pPr>
                    <w:jc w:val="center"/>
                    <w:rPr>
                      <w:rFonts w:ascii="Times New Roman" w:hAnsi="Times New Roman" w:eastAsia="宋体" w:cs="Times New Roman"/>
                      <w:kern w:val="2"/>
                      <w:sz w:val="21"/>
                      <w:szCs w:val="21"/>
                      <w:lang w:val="en-US" w:eastAsia="zh-CN" w:bidi="ar-SA"/>
                    </w:rPr>
                  </w:pPr>
                </w:p>
              </w:tc>
              <w:tc>
                <w:tcPr>
                  <w:tcW w:w="1096" w:type="dxa"/>
                  <w:vMerge w:val="continue"/>
                  <w:tcBorders>
                    <w:tl2br w:val="nil"/>
                    <w:tr2bl w:val="nil"/>
                  </w:tcBorders>
                  <w:shd w:val="clear" w:color="auto" w:fill="auto"/>
                  <w:vAlign w:val="center"/>
                </w:tcPr>
                <w:p w14:paraId="2157427F">
                  <w:pPr>
                    <w:jc w:val="center"/>
                    <w:rPr>
                      <w:rFonts w:ascii="Times New Roman" w:hAnsi="Times New Roman" w:eastAsia="宋体" w:cs="Times New Roman"/>
                      <w:kern w:val="2"/>
                      <w:sz w:val="21"/>
                      <w:szCs w:val="21"/>
                      <w:lang w:val="en-US" w:eastAsia="zh-CN" w:bidi="ar-SA"/>
                    </w:rPr>
                  </w:pPr>
                </w:p>
              </w:tc>
              <w:tc>
                <w:tcPr>
                  <w:tcW w:w="520" w:type="dxa"/>
                  <w:vMerge w:val="continue"/>
                  <w:tcBorders>
                    <w:tl2br w:val="nil"/>
                    <w:tr2bl w:val="nil"/>
                  </w:tcBorders>
                  <w:shd w:val="clear"/>
                  <w:vAlign w:val="center"/>
                </w:tcPr>
                <w:p w14:paraId="5F542268">
                  <w:pPr>
                    <w:jc w:val="center"/>
                    <w:rPr>
                      <w:rFonts w:ascii="Times New Roman" w:hAnsi="Times New Roman" w:eastAsia="宋体" w:cs="Times New Roman"/>
                      <w:kern w:val="2"/>
                      <w:sz w:val="21"/>
                      <w:szCs w:val="24"/>
                      <w:lang w:val="en-US" w:eastAsia="zh-CN" w:bidi="ar-SA"/>
                    </w:rPr>
                  </w:pPr>
                </w:p>
              </w:tc>
              <w:tc>
                <w:tcPr>
                  <w:tcW w:w="615" w:type="dxa"/>
                  <w:vMerge w:val="continue"/>
                  <w:tcBorders>
                    <w:tl2br w:val="nil"/>
                    <w:tr2bl w:val="nil"/>
                  </w:tcBorders>
                  <w:shd w:val="clear"/>
                  <w:vAlign w:val="center"/>
                </w:tcPr>
                <w:p w14:paraId="7A4A1769">
                  <w:pPr>
                    <w:jc w:val="center"/>
                    <w:rPr>
                      <w:rFonts w:ascii="Times New Roman" w:hAnsi="Times New Roman" w:eastAsia="宋体" w:cs="Times New Roman"/>
                      <w:kern w:val="2"/>
                      <w:sz w:val="21"/>
                      <w:szCs w:val="24"/>
                      <w:lang w:val="en-US" w:eastAsia="zh-CN" w:bidi="ar-SA"/>
                    </w:rPr>
                  </w:pPr>
                </w:p>
              </w:tc>
              <w:tc>
                <w:tcPr>
                  <w:tcW w:w="932" w:type="dxa"/>
                  <w:vMerge w:val="continue"/>
                  <w:tcBorders>
                    <w:tl2br w:val="nil"/>
                    <w:tr2bl w:val="nil"/>
                  </w:tcBorders>
                  <w:shd w:val="clear"/>
                  <w:vAlign w:val="center"/>
                </w:tcPr>
                <w:p w14:paraId="69CEC140">
                  <w:pPr>
                    <w:jc w:val="center"/>
                    <w:rPr>
                      <w:rFonts w:ascii="Times New Roman" w:hAnsi="Times New Roman" w:eastAsia="宋体" w:cs="Times New Roman"/>
                      <w:kern w:val="2"/>
                      <w:sz w:val="21"/>
                      <w:szCs w:val="24"/>
                      <w:lang w:val="en-US" w:eastAsia="zh-CN" w:bidi="ar-SA"/>
                    </w:rPr>
                  </w:pPr>
                </w:p>
              </w:tc>
              <w:tc>
                <w:tcPr>
                  <w:tcW w:w="437" w:type="dxa"/>
                  <w:vMerge w:val="continue"/>
                  <w:tcBorders>
                    <w:tl2br w:val="nil"/>
                    <w:tr2bl w:val="nil"/>
                  </w:tcBorders>
                  <w:shd w:val="clear"/>
                  <w:vAlign w:val="center"/>
                </w:tcPr>
                <w:p w14:paraId="37A3DFC1">
                  <w:pPr>
                    <w:jc w:val="center"/>
                    <w:rPr>
                      <w:rFonts w:ascii="Times New Roman" w:hAnsi="Times New Roman" w:eastAsia="宋体" w:cs="Times New Roman"/>
                      <w:kern w:val="2"/>
                      <w:sz w:val="21"/>
                      <w:szCs w:val="24"/>
                      <w:lang w:val="en-US" w:eastAsia="zh-CN" w:bidi="ar-SA"/>
                    </w:rPr>
                  </w:pPr>
                </w:p>
              </w:tc>
              <w:tc>
                <w:tcPr>
                  <w:tcW w:w="756" w:type="dxa"/>
                  <w:tcBorders>
                    <w:tl2br w:val="nil"/>
                    <w:tr2bl w:val="nil"/>
                  </w:tcBorders>
                  <w:shd w:val="clear" w:color="auto" w:fill="auto"/>
                  <w:vAlign w:val="center"/>
                </w:tcPr>
                <w:p w14:paraId="4D928BF2">
                  <w:pPr>
                    <w:jc w:val="center"/>
                    <w:rPr>
                      <w:rFonts w:hint="default"/>
                      <w:szCs w:val="21"/>
                      <w:lang w:val="en-US" w:eastAsia="zh-CN"/>
                    </w:rPr>
                  </w:pPr>
                  <w:r>
                    <w:rPr>
                      <w:rFonts w:hint="default"/>
                      <w:szCs w:val="21"/>
                      <w:lang w:val="en-US" w:eastAsia="zh-CN"/>
                    </w:rPr>
                    <w:t xml:space="preserve">0.3958 </w:t>
                  </w:r>
                </w:p>
              </w:tc>
              <w:tc>
                <w:tcPr>
                  <w:tcW w:w="633" w:type="dxa"/>
                  <w:vMerge w:val="continue"/>
                  <w:tcBorders>
                    <w:tl2br w:val="nil"/>
                    <w:tr2bl w:val="nil"/>
                  </w:tcBorders>
                  <w:vAlign w:val="center"/>
                </w:tcPr>
                <w:p w14:paraId="59F16427">
                  <w:pPr>
                    <w:jc w:val="center"/>
                  </w:pPr>
                </w:p>
              </w:tc>
            </w:tr>
            <w:tr w14:paraId="64744C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8" w:type="dxa"/>
                  <w:vMerge w:val="continue"/>
                  <w:tcBorders>
                    <w:tl2br w:val="nil"/>
                    <w:tr2bl w:val="nil"/>
                  </w:tcBorders>
                  <w:vAlign w:val="center"/>
                </w:tcPr>
                <w:p w14:paraId="536F769D">
                  <w:pPr>
                    <w:jc w:val="center"/>
                  </w:pPr>
                </w:p>
              </w:tc>
              <w:tc>
                <w:tcPr>
                  <w:tcW w:w="1408" w:type="dxa"/>
                  <w:tcBorders>
                    <w:tl2br w:val="nil"/>
                    <w:tr2bl w:val="nil"/>
                  </w:tcBorders>
                  <w:shd w:val="clear" w:color="auto" w:fill="auto"/>
                  <w:vAlign w:val="center"/>
                </w:tcPr>
                <w:p w14:paraId="39970126">
                  <w:pPr>
                    <w:jc w:val="center"/>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实验残渣</w:t>
                  </w:r>
                </w:p>
              </w:tc>
              <w:tc>
                <w:tcPr>
                  <w:tcW w:w="727" w:type="dxa"/>
                  <w:vMerge w:val="continue"/>
                  <w:tcBorders>
                    <w:tl2br w:val="nil"/>
                    <w:tr2bl w:val="nil"/>
                  </w:tcBorders>
                  <w:shd w:val="clear" w:color="auto" w:fill="auto"/>
                  <w:vAlign w:val="center"/>
                </w:tcPr>
                <w:p w14:paraId="7113F4A1">
                  <w:pPr>
                    <w:jc w:val="center"/>
                    <w:rPr>
                      <w:rFonts w:ascii="Times New Roman" w:hAnsi="Times New Roman" w:eastAsia="宋体" w:cs="Times New Roman"/>
                      <w:kern w:val="2"/>
                      <w:sz w:val="21"/>
                      <w:szCs w:val="21"/>
                      <w:lang w:val="en-US" w:eastAsia="zh-CN" w:bidi="ar-SA"/>
                    </w:rPr>
                  </w:pPr>
                </w:p>
              </w:tc>
              <w:tc>
                <w:tcPr>
                  <w:tcW w:w="1096" w:type="dxa"/>
                  <w:vMerge w:val="continue"/>
                  <w:tcBorders>
                    <w:tl2br w:val="nil"/>
                    <w:tr2bl w:val="nil"/>
                  </w:tcBorders>
                  <w:shd w:val="clear" w:color="auto" w:fill="auto"/>
                  <w:vAlign w:val="center"/>
                </w:tcPr>
                <w:p w14:paraId="259CBEEC">
                  <w:pPr>
                    <w:jc w:val="center"/>
                    <w:rPr>
                      <w:rFonts w:ascii="Times New Roman" w:hAnsi="Times New Roman" w:eastAsia="宋体" w:cs="Times New Roman"/>
                      <w:kern w:val="2"/>
                      <w:sz w:val="21"/>
                      <w:szCs w:val="21"/>
                      <w:lang w:val="en-US" w:eastAsia="zh-CN" w:bidi="ar-SA"/>
                    </w:rPr>
                  </w:pPr>
                </w:p>
              </w:tc>
              <w:tc>
                <w:tcPr>
                  <w:tcW w:w="520" w:type="dxa"/>
                  <w:vMerge w:val="continue"/>
                  <w:tcBorders>
                    <w:tl2br w:val="nil"/>
                    <w:tr2bl w:val="nil"/>
                  </w:tcBorders>
                  <w:shd w:val="clear"/>
                  <w:vAlign w:val="center"/>
                </w:tcPr>
                <w:p w14:paraId="09553616">
                  <w:pPr>
                    <w:jc w:val="center"/>
                    <w:rPr>
                      <w:rFonts w:ascii="Times New Roman" w:hAnsi="Times New Roman" w:eastAsia="宋体" w:cs="Times New Roman"/>
                      <w:kern w:val="2"/>
                      <w:sz w:val="21"/>
                      <w:szCs w:val="24"/>
                      <w:lang w:val="en-US" w:eastAsia="zh-CN" w:bidi="ar-SA"/>
                    </w:rPr>
                  </w:pPr>
                </w:p>
              </w:tc>
              <w:tc>
                <w:tcPr>
                  <w:tcW w:w="615" w:type="dxa"/>
                  <w:vMerge w:val="continue"/>
                  <w:tcBorders>
                    <w:tl2br w:val="nil"/>
                    <w:tr2bl w:val="nil"/>
                  </w:tcBorders>
                  <w:shd w:val="clear"/>
                  <w:vAlign w:val="center"/>
                </w:tcPr>
                <w:p w14:paraId="25088F02">
                  <w:pPr>
                    <w:jc w:val="center"/>
                    <w:rPr>
                      <w:rFonts w:ascii="Times New Roman" w:hAnsi="Times New Roman" w:eastAsia="宋体" w:cs="Times New Roman"/>
                      <w:kern w:val="2"/>
                      <w:sz w:val="21"/>
                      <w:szCs w:val="24"/>
                      <w:lang w:val="en-US" w:eastAsia="zh-CN" w:bidi="ar-SA"/>
                    </w:rPr>
                  </w:pPr>
                </w:p>
              </w:tc>
              <w:tc>
                <w:tcPr>
                  <w:tcW w:w="932" w:type="dxa"/>
                  <w:vMerge w:val="continue"/>
                  <w:tcBorders>
                    <w:tl2br w:val="nil"/>
                    <w:tr2bl w:val="nil"/>
                  </w:tcBorders>
                  <w:shd w:val="clear"/>
                  <w:vAlign w:val="center"/>
                </w:tcPr>
                <w:p w14:paraId="54630F39">
                  <w:pPr>
                    <w:jc w:val="center"/>
                    <w:rPr>
                      <w:rFonts w:ascii="Times New Roman" w:hAnsi="Times New Roman" w:eastAsia="宋体" w:cs="Times New Roman"/>
                      <w:kern w:val="2"/>
                      <w:sz w:val="21"/>
                      <w:szCs w:val="24"/>
                      <w:lang w:val="en-US" w:eastAsia="zh-CN" w:bidi="ar-SA"/>
                    </w:rPr>
                  </w:pPr>
                </w:p>
              </w:tc>
              <w:tc>
                <w:tcPr>
                  <w:tcW w:w="437" w:type="dxa"/>
                  <w:vMerge w:val="continue"/>
                  <w:tcBorders>
                    <w:tl2br w:val="nil"/>
                    <w:tr2bl w:val="nil"/>
                  </w:tcBorders>
                  <w:shd w:val="clear"/>
                  <w:vAlign w:val="center"/>
                </w:tcPr>
                <w:p w14:paraId="774BF331">
                  <w:pPr>
                    <w:jc w:val="center"/>
                    <w:rPr>
                      <w:rFonts w:ascii="Times New Roman" w:hAnsi="Times New Roman" w:eastAsia="宋体" w:cs="Times New Roman"/>
                      <w:kern w:val="2"/>
                      <w:sz w:val="21"/>
                      <w:szCs w:val="24"/>
                      <w:lang w:val="en-US" w:eastAsia="zh-CN" w:bidi="ar-SA"/>
                    </w:rPr>
                  </w:pPr>
                </w:p>
              </w:tc>
              <w:tc>
                <w:tcPr>
                  <w:tcW w:w="756" w:type="dxa"/>
                  <w:tcBorders>
                    <w:tl2br w:val="nil"/>
                    <w:tr2bl w:val="nil"/>
                  </w:tcBorders>
                  <w:shd w:val="clear"/>
                  <w:vAlign w:val="center"/>
                </w:tcPr>
                <w:p w14:paraId="37BD97D0">
                  <w:pPr>
                    <w:jc w:val="center"/>
                    <w:rPr>
                      <w:rFonts w:hint="default"/>
                      <w:szCs w:val="21"/>
                      <w:lang w:val="en-US" w:eastAsia="zh-CN"/>
                    </w:rPr>
                  </w:pPr>
                  <w:r>
                    <w:rPr>
                      <w:rFonts w:hint="default"/>
                      <w:szCs w:val="21"/>
                      <w:lang w:val="en-US" w:eastAsia="zh-CN"/>
                    </w:rPr>
                    <w:t xml:space="preserve">0.0001 </w:t>
                  </w:r>
                </w:p>
              </w:tc>
              <w:tc>
                <w:tcPr>
                  <w:tcW w:w="633" w:type="dxa"/>
                  <w:vMerge w:val="continue"/>
                  <w:tcBorders>
                    <w:tl2br w:val="nil"/>
                    <w:tr2bl w:val="nil"/>
                  </w:tcBorders>
                  <w:vAlign w:val="center"/>
                </w:tcPr>
                <w:p w14:paraId="7F75C786">
                  <w:pPr>
                    <w:jc w:val="center"/>
                  </w:pPr>
                </w:p>
              </w:tc>
            </w:tr>
            <w:tr w14:paraId="7C87FD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8" w:type="dxa"/>
                  <w:vMerge w:val="continue"/>
                  <w:tcBorders>
                    <w:tl2br w:val="nil"/>
                    <w:tr2bl w:val="nil"/>
                  </w:tcBorders>
                  <w:vAlign w:val="center"/>
                </w:tcPr>
                <w:p w14:paraId="5C957531">
                  <w:pPr>
                    <w:jc w:val="center"/>
                  </w:pPr>
                </w:p>
              </w:tc>
              <w:tc>
                <w:tcPr>
                  <w:tcW w:w="5735" w:type="dxa"/>
                  <w:gridSpan w:val="7"/>
                  <w:tcBorders>
                    <w:tl2br w:val="nil"/>
                    <w:tr2bl w:val="nil"/>
                  </w:tcBorders>
                  <w:shd w:val="clear" w:color="auto" w:fill="auto"/>
                  <w:vAlign w:val="center"/>
                </w:tcPr>
                <w:p w14:paraId="6CBDD208">
                  <w:pPr>
                    <w:jc w:val="center"/>
                  </w:pPr>
                  <w:r>
                    <w:rPr>
                      <w:rFonts w:hint="eastAsia"/>
                    </w:rPr>
                    <w:t>合计暂存量</w:t>
                  </w:r>
                </w:p>
              </w:tc>
              <w:tc>
                <w:tcPr>
                  <w:tcW w:w="756" w:type="dxa"/>
                  <w:tcBorders>
                    <w:tl2br w:val="nil"/>
                    <w:tr2bl w:val="nil"/>
                  </w:tcBorders>
                  <w:vAlign w:val="center"/>
                </w:tcPr>
                <w:p w14:paraId="492F7910">
                  <w:pPr>
                    <w:jc w:val="center"/>
                    <w:rPr>
                      <w:rFonts w:hint="eastAsia"/>
                      <w:szCs w:val="21"/>
                      <w:lang w:eastAsia="zh-CN"/>
                    </w:rPr>
                  </w:pPr>
                  <w:r>
                    <w:rPr>
                      <w:rFonts w:hint="default"/>
                      <w:szCs w:val="21"/>
                      <w:lang w:val="en-US" w:eastAsia="zh-CN"/>
                    </w:rPr>
                    <w:t xml:space="preserve">2.38 </w:t>
                  </w:r>
                </w:p>
              </w:tc>
              <w:tc>
                <w:tcPr>
                  <w:tcW w:w="633" w:type="dxa"/>
                  <w:tcBorders>
                    <w:tl2br w:val="nil"/>
                    <w:tr2bl w:val="nil"/>
                  </w:tcBorders>
                  <w:vAlign w:val="center"/>
                </w:tcPr>
                <w:p w14:paraId="3D4433E7">
                  <w:pPr>
                    <w:jc w:val="center"/>
                  </w:pPr>
                  <w:r>
                    <w:rPr>
                      <w:rFonts w:hint="eastAsia"/>
                    </w:rPr>
                    <w:t>/</w:t>
                  </w:r>
                </w:p>
              </w:tc>
            </w:tr>
          </w:tbl>
          <w:p w14:paraId="081A0C18">
            <w:pPr>
              <w:adjustRightInd w:val="0"/>
              <w:spacing w:before="120" w:beforeLines="50" w:line="360" w:lineRule="auto"/>
              <w:ind w:firstLine="480" w:firstLineChars="200"/>
              <w:rPr>
                <w:sz w:val="24"/>
              </w:rPr>
            </w:pPr>
            <w:r>
              <w:rPr>
                <w:rFonts w:hint="eastAsia"/>
                <w:sz w:val="24"/>
              </w:rPr>
              <w:t>由上表可知，16号楼现有的危险废物暂存间能够满足本项目产生的危险废物贮存要求。</w:t>
            </w:r>
          </w:p>
          <w:p w14:paraId="6A4E98E8">
            <w:pPr>
              <w:numPr>
                <w:ilvl w:val="0"/>
                <w:numId w:val="50"/>
              </w:numPr>
              <w:adjustRightInd w:val="0"/>
              <w:snapToGrid w:val="0"/>
              <w:spacing w:line="360" w:lineRule="auto"/>
              <w:rPr>
                <w:b/>
                <w:sz w:val="24"/>
              </w:rPr>
            </w:pPr>
            <w:r>
              <w:rPr>
                <w:b/>
                <w:sz w:val="24"/>
              </w:rPr>
              <w:t>环境管理要求</w:t>
            </w:r>
          </w:p>
          <w:p w14:paraId="644CF237">
            <w:pPr>
              <w:adjustRightInd w:val="0"/>
              <w:spacing w:line="360" w:lineRule="auto"/>
              <w:ind w:firstLine="482" w:firstLineChars="200"/>
              <w:rPr>
                <w:b/>
                <w:bCs/>
                <w:sz w:val="24"/>
              </w:rPr>
            </w:pPr>
            <w:r>
              <w:rPr>
                <w:rFonts w:hint="eastAsia"/>
                <w:b/>
                <w:bCs/>
                <w:sz w:val="24"/>
              </w:rPr>
              <w:t>（1）生活垃圾环境管理要求</w:t>
            </w:r>
          </w:p>
          <w:p w14:paraId="76F5246F">
            <w:pPr>
              <w:adjustRightInd w:val="0"/>
              <w:spacing w:line="360" w:lineRule="auto"/>
              <w:ind w:firstLine="480" w:firstLineChars="200"/>
              <w:rPr>
                <w:sz w:val="24"/>
              </w:rPr>
            </w:pPr>
            <w:r>
              <w:rPr>
                <w:rFonts w:hint="eastAsia"/>
                <w:sz w:val="24"/>
              </w:rPr>
              <w:t>本项目产生的生活垃圾应按照《中华人民共和国固体废物污染环境防治法》（2020年9月1日起施行）及《北京市生活垃圾管理条例》（2020年5月1日施行）的相关规定，进行收集、管理、运输及处置：</w:t>
            </w:r>
          </w:p>
          <w:p w14:paraId="3583AB37">
            <w:pPr>
              <w:adjustRightInd w:val="0"/>
              <w:spacing w:line="360" w:lineRule="auto"/>
              <w:ind w:firstLine="480" w:firstLineChars="200"/>
              <w:rPr>
                <w:sz w:val="24"/>
              </w:rPr>
            </w:pPr>
            <w:r>
              <w:rPr>
                <w:rFonts w:hint="eastAsia"/>
                <w:sz w:val="24"/>
              </w:rPr>
              <w:t>①应当使用经市环境保护行政主管部门认证登记，并符合市容环境行政主管部门规定的规格、厚度、颜色等要求的可降解专用垃圾袋盛装、分类收集生活垃圾，并由环卫部门及时清运；</w:t>
            </w:r>
          </w:p>
          <w:p w14:paraId="174C1E3F">
            <w:pPr>
              <w:adjustRightInd w:val="0"/>
              <w:spacing w:line="360" w:lineRule="auto"/>
              <w:ind w:firstLine="480" w:firstLineChars="200"/>
              <w:rPr>
                <w:sz w:val="24"/>
              </w:rPr>
            </w:pPr>
            <w:r>
              <w:rPr>
                <w:rFonts w:hint="eastAsia"/>
                <w:sz w:val="24"/>
              </w:rPr>
              <w:t>②生活垃圾袋应当扎紧袋口，不能混入危险废物，存放到指定地点；</w:t>
            </w:r>
          </w:p>
          <w:p w14:paraId="5E311261">
            <w:pPr>
              <w:adjustRightInd w:val="0"/>
              <w:spacing w:line="360" w:lineRule="auto"/>
              <w:ind w:firstLine="480" w:firstLineChars="200"/>
              <w:rPr>
                <w:sz w:val="24"/>
              </w:rPr>
            </w:pPr>
            <w:r>
              <w:rPr>
                <w:rFonts w:hint="eastAsia"/>
                <w:sz w:val="24"/>
              </w:rPr>
              <w:t>③不能使用破损袋盛装生活垃圾。对有可能造成垃圾袋破损的物品应单独存放；</w:t>
            </w:r>
          </w:p>
          <w:p w14:paraId="1B9AF59F">
            <w:pPr>
              <w:adjustRightInd w:val="0"/>
              <w:spacing w:line="360" w:lineRule="auto"/>
              <w:ind w:firstLine="480" w:firstLineChars="200"/>
              <w:rPr>
                <w:sz w:val="24"/>
              </w:rPr>
            </w:pPr>
            <w:r>
              <w:rPr>
                <w:rFonts w:hint="eastAsia"/>
                <w:sz w:val="24"/>
              </w:rPr>
              <w:t>④产生生活废弃物的单位不得随意倾倒、抛撒和堆放生活废弃物。</w:t>
            </w:r>
          </w:p>
          <w:p w14:paraId="22CD9B32">
            <w:pPr>
              <w:adjustRightInd w:val="0"/>
              <w:spacing w:line="360" w:lineRule="auto"/>
              <w:ind w:firstLine="482" w:firstLineChars="200"/>
              <w:rPr>
                <w:b/>
                <w:bCs/>
                <w:sz w:val="24"/>
              </w:rPr>
            </w:pPr>
            <w:r>
              <w:rPr>
                <w:rFonts w:hint="eastAsia"/>
                <w:b/>
                <w:bCs/>
                <w:sz w:val="24"/>
              </w:rPr>
              <w:t>（2）一般工业固体废物环境管理要求</w:t>
            </w:r>
          </w:p>
          <w:p w14:paraId="44C79D1D">
            <w:pPr>
              <w:adjustRightInd w:val="0"/>
              <w:spacing w:line="360" w:lineRule="auto"/>
              <w:ind w:firstLine="480" w:firstLineChars="200"/>
              <w:rPr>
                <w:sz w:val="24"/>
              </w:rPr>
            </w:pPr>
            <w:r>
              <w:rPr>
                <w:rFonts w:hint="eastAsia"/>
                <w:sz w:val="24"/>
              </w:rPr>
              <w:t>本项目产生的一般工业固体废物由公司统一进行分类处置，可回收利用的回收后出售给物资回收部门，不可回收利用的统一收集后与生活垃圾一同处理。建设单位应严格按照《中华人民共和国固体废物污染环境防治法》（2020年9月1日起施行）、《一般工业固体废物贮存和填埋污染控制标准》（GB18599-2020）及北京市相关规定，完善固废暂存场，做到防雨淋、防流失、防渗漏，避免产生二次污染。</w:t>
            </w:r>
          </w:p>
          <w:p w14:paraId="38E3341B">
            <w:pPr>
              <w:numPr>
                <w:ilvl w:val="0"/>
                <w:numId w:val="6"/>
              </w:numPr>
              <w:adjustRightInd w:val="0"/>
              <w:spacing w:line="360" w:lineRule="auto"/>
              <w:ind w:firstLine="482" w:firstLineChars="200"/>
              <w:rPr>
                <w:b/>
                <w:bCs/>
                <w:sz w:val="24"/>
              </w:rPr>
            </w:pPr>
            <w:r>
              <w:rPr>
                <w:rFonts w:hint="eastAsia"/>
                <w:b/>
                <w:bCs/>
                <w:sz w:val="24"/>
              </w:rPr>
              <w:t>危险废物管理要求</w:t>
            </w:r>
          </w:p>
          <w:p w14:paraId="7F52D017">
            <w:pPr>
              <w:adjustRightInd w:val="0"/>
              <w:spacing w:line="360" w:lineRule="auto"/>
              <w:ind w:left="420" w:leftChars="200"/>
              <w:rPr>
                <w:b/>
                <w:bCs/>
                <w:sz w:val="24"/>
              </w:rPr>
            </w:pPr>
            <w:r>
              <w:rPr>
                <w:rFonts w:hint="eastAsia"/>
                <w:b/>
                <w:bCs/>
                <w:sz w:val="24"/>
              </w:rPr>
              <w:t>①贮存和管理要求</w:t>
            </w:r>
          </w:p>
          <w:p w14:paraId="2705EBDB">
            <w:pPr>
              <w:adjustRightInd w:val="0"/>
              <w:spacing w:line="360" w:lineRule="auto"/>
              <w:ind w:firstLine="480" w:firstLineChars="200"/>
              <w:rPr>
                <w:sz w:val="24"/>
              </w:rPr>
            </w:pPr>
            <w:r>
              <w:rPr>
                <w:rFonts w:hint="eastAsia"/>
                <w:sz w:val="24"/>
              </w:rPr>
              <w:t>本项目危险废物依托厂区现有危废间暂存，危废间已参照《危险废物贮存污染控制标准》（GB18597-2023）进行了建设，地面及储存间裙角采用防渗处理，防渗系数小于1×10</w:t>
            </w:r>
            <w:r>
              <w:rPr>
                <w:rFonts w:hint="eastAsia"/>
                <w:sz w:val="24"/>
                <w:vertAlign w:val="superscript"/>
              </w:rPr>
              <w:t>-10</w:t>
            </w:r>
            <w:r>
              <w:rPr>
                <w:rFonts w:hint="eastAsia"/>
                <w:sz w:val="24"/>
              </w:rPr>
              <w:t>cm/s；危废间按固体、液体分区，不同危废之间设有隔断，并粘贴危险废物名称、性质。</w:t>
            </w:r>
          </w:p>
          <w:p w14:paraId="293600CF">
            <w:pPr>
              <w:adjustRightInd w:val="0"/>
              <w:spacing w:line="360" w:lineRule="auto"/>
              <w:ind w:firstLine="480" w:firstLineChars="200"/>
              <w:rPr>
                <w:sz w:val="24"/>
              </w:rPr>
            </w:pPr>
            <w:r>
              <w:rPr>
                <w:rFonts w:hint="eastAsia"/>
                <w:sz w:val="24"/>
              </w:rPr>
              <w:t>危废间配备了通信装置、照明设施、安全防护服装及工具，并设有应急防护设施，地面与裙脚所围建的容积不低于最大容器的最大储量或总储量的五分之一，并设置了警示标志。</w:t>
            </w:r>
          </w:p>
          <w:p w14:paraId="17C9CD48">
            <w:pPr>
              <w:adjustRightInd w:val="0"/>
              <w:spacing w:line="360" w:lineRule="auto"/>
              <w:ind w:firstLine="480" w:firstLineChars="200"/>
              <w:rPr>
                <w:sz w:val="24"/>
              </w:rPr>
            </w:pPr>
            <w:r>
              <w:rPr>
                <w:rFonts w:hint="eastAsia"/>
                <w:sz w:val="24"/>
              </w:rPr>
              <w:t>由专人进行管理，做好危险废物排放量及处置记录，建立了危废台账并在危险废物转移管理过程中严格执行《危险废物转移联单管理办法》，委托有资质单位处理，不得随意倾倒或非法转移危险固废。</w:t>
            </w:r>
          </w:p>
          <w:p w14:paraId="33D512F5">
            <w:pPr>
              <w:adjustRightInd w:val="0"/>
              <w:spacing w:line="360" w:lineRule="auto"/>
              <w:ind w:firstLine="480" w:firstLineChars="200"/>
              <w:rPr>
                <w:sz w:val="24"/>
              </w:rPr>
            </w:pPr>
            <w:r>
              <w:rPr>
                <w:rFonts w:hint="eastAsia"/>
                <w:sz w:val="24"/>
              </w:rPr>
              <w:t>本次评价对危险废物贮存管理提出如下要求：</w:t>
            </w:r>
          </w:p>
          <w:p w14:paraId="104505A4">
            <w:pPr>
              <w:adjustRightInd w:val="0"/>
              <w:spacing w:line="360" w:lineRule="auto"/>
              <w:ind w:firstLine="480" w:firstLineChars="200"/>
              <w:rPr>
                <w:sz w:val="24"/>
              </w:rPr>
            </w:pPr>
            <w:r>
              <w:rPr>
                <w:rFonts w:hint="eastAsia"/>
                <w:sz w:val="24"/>
              </w:rPr>
              <w:t>危险废物贮存按《危险废物贮存污染控制标准》（GB18597-2023）规定执行：</w:t>
            </w:r>
          </w:p>
          <w:p w14:paraId="42F626BD">
            <w:pPr>
              <w:adjustRightInd w:val="0"/>
              <w:spacing w:line="360" w:lineRule="auto"/>
              <w:ind w:firstLine="480" w:firstLineChars="200"/>
              <w:rPr>
                <w:sz w:val="24"/>
              </w:rPr>
            </w:pPr>
            <w:r>
              <w:rPr>
                <w:rFonts w:hint="eastAsia"/>
                <w:sz w:val="24"/>
              </w:rPr>
              <w:t>必须将危险废物装入容器内，装载危险废物的容器内须留足够空间。盛装危险废物的容器上必须粘贴符合标准要求的标签。</w:t>
            </w:r>
          </w:p>
          <w:p w14:paraId="78390968">
            <w:pPr>
              <w:adjustRightInd w:val="0"/>
              <w:spacing w:line="360" w:lineRule="auto"/>
              <w:ind w:firstLine="480" w:firstLineChars="200"/>
              <w:rPr>
                <w:sz w:val="24"/>
              </w:rPr>
            </w:pPr>
            <w:r>
              <w:rPr>
                <w:rFonts w:hint="eastAsia"/>
                <w:sz w:val="24"/>
              </w:rPr>
              <w:t>装载危险废物的容器及材质要满足相应的强度要求，装载危险废物的容器必须完好无损。</w:t>
            </w:r>
          </w:p>
          <w:p w14:paraId="3F2AD870">
            <w:pPr>
              <w:adjustRightInd w:val="0"/>
              <w:spacing w:line="360" w:lineRule="auto"/>
              <w:ind w:firstLine="480" w:firstLineChars="200"/>
              <w:rPr>
                <w:sz w:val="24"/>
              </w:rPr>
            </w:pPr>
            <w:r>
              <w:rPr>
                <w:rFonts w:hint="eastAsia"/>
                <w:sz w:val="24"/>
              </w:rPr>
              <w:t>做好危险废物情况的记录，记录上须注明危险废物的名称、来源、数量、特性和包装容器的类别、入库日期、存放库位、废物出库日期及接收单位名称。危险废物的记录和货单在危险废物回取后应继续保留五年。</w:t>
            </w:r>
          </w:p>
          <w:p w14:paraId="69BE0BB0">
            <w:pPr>
              <w:adjustRightInd w:val="0"/>
              <w:spacing w:line="360" w:lineRule="auto"/>
              <w:ind w:firstLine="480" w:firstLineChars="200"/>
              <w:rPr>
                <w:sz w:val="24"/>
              </w:rPr>
            </w:pPr>
            <w:r>
              <w:rPr>
                <w:rFonts w:hint="eastAsia"/>
                <w:sz w:val="24"/>
              </w:rPr>
              <w:t>根据危险废物性质不同，不相容的危险废物分别贮存。</w:t>
            </w:r>
          </w:p>
          <w:p w14:paraId="3AD35852">
            <w:pPr>
              <w:adjustRightInd w:val="0"/>
              <w:spacing w:line="360" w:lineRule="auto"/>
              <w:ind w:firstLine="480" w:firstLineChars="200"/>
              <w:rPr>
                <w:sz w:val="24"/>
              </w:rPr>
            </w:pPr>
            <w:r>
              <w:rPr>
                <w:rFonts w:hint="eastAsia"/>
                <w:sz w:val="24"/>
              </w:rPr>
              <w:t>必须定期对所贮存的危险废物包装容器及贮存设施进行检查，发现破损，应及时采取措施清理更换。</w:t>
            </w:r>
          </w:p>
          <w:p w14:paraId="58F02584">
            <w:pPr>
              <w:adjustRightInd w:val="0"/>
              <w:spacing w:line="360" w:lineRule="auto"/>
              <w:ind w:firstLine="480" w:firstLineChars="200"/>
              <w:rPr>
                <w:sz w:val="24"/>
              </w:rPr>
            </w:pPr>
            <w:r>
              <w:rPr>
                <w:rFonts w:hint="eastAsia"/>
                <w:sz w:val="24"/>
              </w:rPr>
              <w:t>根据危险废物性质不同，不相容的危险废物分别贮存。必须定期对所贮存的危险废物包装容器及贮存设施进行检查，发现破损，应及时采取措施清理更换。</w:t>
            </w:r>
          </w:p>
          <w:p w14:paraId="0FDC3018">
            <w:pPr>
              <w:adjustRightInd w:val="0"/>
              <w:spacing w:line="360" w:lineRule="auto"/>
              <w:ind w:firstLine="480" w:firstLineChars="200"/>
              <w:rPr>
                <w:sz w:val="24"/>
              </w:rPr>
            </w:pPr>
            <w:r>
              <w:rPr>
                <w:rFonts w:hint="eastAsia"/>
                <w:sz w:val="24"/>
              </w:rPr>
              <w:t>按照《危险废物贮存污染控制标准》 （GB18597-2023）相关规定要求，危废间及 危险废物储存容器上需要张贴标签，具体要求如下：</w:t>
            </w:r>
          </w:p>
          <w:p w14:paraId="0D2DB4DB">
            <w:pPr>
              <w:numPr>
                <w:ilvl w:val="0"/>
                <w:numId w:val="47"/>
              </w:numPr>
              <w:adjustRightInd w:val="0"/>
              <w:spacing w:line="360" w:lineRule="auto"/>
              <w:jc w:val="center"/>
              <w:rPr>
                <w:sz w:val="24"/>
              </w:rPr>
            </w:pPr>
            <w:r>
              <w:rPr>
                <w:b/>
                <w:bCs/>
                <w:spacing w:val="6"/>
                <w:sz w:val="24"/>
              </w:rPr>
              <w:t>危废间及储存容器标签示例</w:t>
            </w:r>
          </w:p>
          <w:tbl>
            <w:tblPr>
              <w:tblStyle w:val="42"/>
              <w:tblW w:w="7745"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090"/>
              <w:gridCol w:w="2618"/>
              <w:gridCol w:w="4037"/>
            </w:tblGrid>
            <w:tr w14:paraId="0F109F5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03" w:hRule="atLeast"/>
                <w:jc w:val="center"/>
              </w:trPr>
              <w:tc>
                <w:tcPr>
                  <w:tcW w:w="1090" w:type="dxa"/>
                  <w:tcBorders>
                    <w:tl2br w:val="nil"/>
                    <w:tr2bl w:val="nil"/>
                  </w:tcBorders>
                  <w:vAlign w:val="center"/>
                </w:tcPr>
                <w:p w14:paraId="2D7FE883">
                  <w:pPr>
                    <w:widowControl/>
                    <w:jc w:val="center"/>
                    <w:rPr>
                      <w:b/>
                      <w:bCs/>
                      <w:kern w:val="0"/>
                      <w:szCs w:val="21"/>
                    </w:rPr>
                  </w:pPr>
                  <w:r>
                    <w:rPr>
                      <w:rFonts w:hint="eastAsia"/>
                      <w:b/>
                      <w:bCs/>
                      <w:kern w:val="0"/>
                      <w:szCs w:val="21"/>
                    </w:rPr>
                    <w:t>场合</w:t>
                  </w:r>
                </w:p>
              </w:tc>
              <w:tc>
                <w:tcPr>
                  <w:tcW w:w="2618" w:type="dxa"/>
                  <w:tcBorders>
                    <w:tl2br w:val="nil"/>
                    <w:tr2bl w:val="nil"/>
                  </w:tcBorders>
                  <w:vAlign w:val="center"/>
                </w:tcPr>
                <w:p w14:paraId="1F07B0D9">
                  <w:pPr>
                    <w:widowControl/>
                    <w:jc w:val="center"/>
                    <w:rPr>
                      <w:b/>
                      <w:bCs/>
                      <w:kern w:val="0"/>
                      <w:szCs w:val="21"/>
                    </w:rPr>
                  </w:pPr>
                  <w:r>
                    <w:rPr>
                      <w:rFonts w:hint="eastAsia"/>
                      <w:b/>
                      <w:bCs/>
                      <w:kern w:val="0"/>
                      <w:szCs w:val="21"/>
                    </w:rPr>
                    <w:t>样式</w:t>
                  </w:r>
                </w:p>
              </w:tc>
              <w:tc>
                <w:tcPr>
                  <w:tcW w:w="4037" w:type="dxa"/>
                  <w:tcBorders>
                    <w:tl2br w:val="nil"/>
                    <w:tr2bl w:val="nil"/>
                  </w:tcBorders>
                  <w:vAlign w:val="center"/>
                </w:tcPr>
                <w:p w14:paraId="051844B6">
                  <w:pPr>
                    <w:widowControl/>
                    <w:jc w:val="center"/>
                    <w:rPr>
                      <w:b/>
                      <w:bCs/>
                      <w:kern w:val="0"/>
                      <w:szCs w:val="21"/>
                    </w:rPr>
                  </w:pPr>
                  <w:r>
                    <w:rPr>
                      <w:rFonts w:hint="eastAsia"/>
                      <w:b/>
                      <w:bCs/>
                      <w:kern w:val="0"/>
                      <w:szCs w:val="21"/>
                    </w:rPr>
                    <w:t>要求</w:t>
                  </w:r>
                </w:p>
              </w:tc>
            </w:tr>
            <w:tr w14:paraId="0165B70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908" w:hRule="atLeast"/>
                <w:jc w:val="center"/>
              </w:trPr>
              <w:tc>
                <w:tcPr>
                  <w:tcW w:w="1090" w:type="dxa"/>
                  <w:tcBorders>
                    <w:tl2br w:val="nil"/>
                    <w:tr2bl w:val="nil"/>
                  </w:tcBorders>
                  <w:vAlign w:val="center"/>
                </w:tcPr>
                <w:p w14:paraId="1E3B79FE">
                  <w:pPr>
                    <w:widowControl/>
                    <w:jc w:val="center"/>
                    <w:rPr>
                      <w:kern w:val="0"/>
                      <w:szCs w:val="21"/>
                    </w:rPr>
                  </w:pPr>
                  <w:r>
                    <w:rPr>
                      <w:rFonts w:hint="eastAsia"/>
                      <w:kern w:val="0"/>
                      <w:szCs w:val="21"/>
                    </w:rPr>
                    <w:t>室外</w:t>
                  </w:r>
                </w:p>
                <w:p w14:paraId="6AC3D90A">
                  <w:pPr>
                    <w:widowControl/>
                    <w:jc w:val="center"/>
                    <w:rPr>
                      <w:kern w:val="0"/>
                      <w:szCs w:val="21"/>
                    </w:rPr>
                  </w:pPr>
                  <w:r>
                    <w:rPr>
                      <w:rFonts w:hint="eastAsia"/>
                      <w:kern w:val="0"/>
                      <w:szCs w:val="21"/>
                    </w:rPr>
                    <w:t>（粘贴于门上或悬</w:t>
                  </w:r>
                </w:p>
                <w:p w14:paraId="766A57AE">
                  <w:pPr>
                    <w:widowControl/>
                    <w:jc w:val="center"/>
                    <w:rPr>
                      <w:kern w:val="0"/>
                      <w:szCs w:val="21"/>
                    </w:rPr>
                  </w:pPr>
                  <w:r>
                    <w:rPr>
                      <w:rFonts w:hint="eastAsia"/>
                      <w:kern w:val="0"/>
                      <w:szCs w:val="21"/>
                    </w:rPr>
                    <w:t>挂）</w:t>
                  </w:r>
                </w:p>
              </w:tc>
              <w:tc>
                <w:tcPr>
                  <w:tcW w:w="2618" w:type="dxa"/>
                  <w:tcBorders>
                    <w:tl2br w:val="nil"/>
                    <w:tr2bl w:val="nil"/>
                  </w:tcBorders>
                  <w:vAlign w:val="center"/>
                </w:tcPr>
                <w:p w14:paraId="68B2A27F">
                  <w:pPr>
                    <w:spacing w:before="188" w:line="1519" w:lineRule="exact"/>
                    <w:ind w:firstLine="360"/>
                    <w:jc w:val="center"/>
                  </w:pPr>
                  <w:r>
                    <w:rPr>
                      <w:position w:val="-30"/>
                    </w:rPr>
                    <w:drawing>
                      <wp:inline distT="0" distB="0" distL="0" distR="0">
                        <wp:extent cx="1282700" cy="964565"/>
                        <wp:effectExtent l="0" t="0" r="12700" b="6985"/>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19"/>
                                <a:stretch>
                                  <a:fillRect/>
                                </a:stretch>
                              </pic:blipFill>
                              <pic:spPr>
                                <a:xfrm>
                                  <a:off x="0" y="0"/>
                                  <a:ext cx="1283207" cy="964692"/>
                                </a:xfrm>
                                <a:prstGeom prst="rect">
                                  <a:avLst/>
                                </a:prstGeom>
                              </pic:spPr>
                            </pic:pic>
                          </a:graphicData>
                        </a:graphic>
                      </wp:inline>
                    </w:drawing>
                  </w:r>
                </w:p>
              </w:tc>
              <w:tc>
                <w:tcPr>
                  <w:tcW w:w="4037" w:type="dxa"/>
                  <w:tcBorders>
                    <w:tl2br w:val="nil"/>
                    <w:tr2bl w:val="nil"/>
                  </w:tcBorders>
                  <w:vAlign w:val="center"/>
                </w:tcPr>
                <w:p w14:paraId="2810DEBF">
                  <w:pPr>
                    <w:widowControl/>
                    <w:jc w:val="center"/>
                    <w:rPr>
                      <w:kern w:val="0"/>
                      <w:szCs w:val="21"/>
                    </w:rPr>
                  </w:pPr>
                  <w:r>
                    <w:rPr>
                      <w:rFonts w:hint="eastAsia"/>
                      <w:kern w:val="0"/>
                      <w:szCs w:val="21"/>
                    </w:rPr>
                    <w:t>1、危险废物标签尺寸颜色：尺寸：40×40cm；</w:t>
                  </w:r>
                </w:p>
                <w:p w14:paraId="2A3DFB7D">
                  <w:pPr>
                    <w:widowControl/>
                    <w:jc w:val="center"/>
                    <w:rPr>
                      <w:kern w:val="0"/>
                      <w:szCs w:val="21"/>
                    </w:rPr>
                  </w:pPr>
                  <w:r>
                    <w:rPr>
                      <w:rFonts w:hint="eastAsia"/>
                      <w:kern w:val="0"/>
                      <w:szCs w:val="21"/>
                    </w:rPr>
                    <w:t>颜色：背景为黄色，图形为黑色。</w:t>
                  </w:r>
                </w:p>
                <w:p w14:paraId="26E5A36F">
                  <w:pPr>
                    <w:widowControl/>
                    <w:jc w:val="center"/>
                    <w:rPr>
                      <w:kern w:val="0"/>
                      <w:szCs w:val="21"/>
                    </w:rPr>
                  </w:pPr>
                  <w:r>
                    <w:rPr>
                      <w:rFonts w:hint="eastAsia"/>
                      <w:kern w:val="0"/>
                      <w:szCs w:val="21"/>
                    </w:rPr>
                    <w:t>2、警告标志外檐2.5cm。</w:t>
                  </w:r>
                </w:p>
                <w:p w14:paraId="52BB9591">
                  <w:pPr>
                    <w:widowControl/>
                    <w:jc w:val="center"/>
                    <w:rPr>
                      <w:kern w:val="0"/>
                      <w:szCs w:val="21"/>
                    </w:rPr>
                  </w:pPr>
                  <w:r>
                    <w:rPr>
                      <w:rFonts w:hint="eastAsia"/>
                      <w:kern w:val="0"/>
                      <w:szCs w:val="21"/>
                    </w:rPr>
                    <w:t>3、适用于：危险废物贮存设施为房屋的，建有围墙或防护栅栏，且高度高于100cm时；部分危险废物利用、处置场所。</w:t>
                  </w:r>
                </w:p>
              </w:tc>
            </w:tr>
            <w:tr w14:paraId="0968575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641" w:hRule="atLeast"/>
                <w:jc w:val="center"/>
              </w:trPr>
              <w:tc>
                <w:tcPr>
                  <w:tcW w:w="1090" w:type="dxa"/>
                  <w:tcBorders>
                    <w:tl2br w:val="nil"/>
                    <w:tr2bl w:val="nil"/>
                  </w:tcBorders>
                  <w:vAlign w:val="center"/>
                </w:tcPr>
                <w:p w14:paraId="24AECB55">
                  <w:pPr>
                    <w:widowControl/>
                    <w:jc w:val="center"/>
                    <w:rPr>
                      <w:kern w:val="0"/>
                      <w:szCs w:val="21"/>
                    </w:rPr>
                  </w:pPr>
                  <w:r>
                    <w:rPr>
                      <w:rFonts w:hint="eastAsia"/>
                      <w:kern w:val="0"/>
                      <w:szCs w:val="21"/>
                    </w:rPr>
                    <w:t>粘贴于危</w:t>
                  </w:r>
                </w:p>
                <w:p w14:paraId="60BB36B2">
                  <w:pPr>
                    <w:widowControl/>
                    <w:jc w:val="center"/>
                    <w:rPr>
                      <w:kern w:val="0"/>
                      <w:szCs w:val="21"/>
                    </w:rPr>
                  </w:pPr>
                  <w:r>
                    <w:rPr>
                      <w:rFonts w:hint="eastAsia"/>
                      <w:kern w:val="0"/>
                      <w:szCs w:val="21"/>
                    </w:rPr>
                    <w:t>险废物储</w:t>
                  </w:r>
                </w:p>
                <w:p w14:paraId="092E3B0F">
                  <w:pPr>
                    <w:widowControl/>
                    <w:jc w:val="center"/>
                    <w:rPr>
                      <w:kern w:val="0"/>
                      <w:szCs w:val="21"/>
                    </w:rPr>
                  </w:pPr>
                  <w:r>
                    <w:rPr>
                      <w:rFonts w:hint="eastAsia"/>
                      <w:kern w:val="0"/>
                      <w:szCs w:val="21"/>
                    </w:rPr>
                    <w:t>存容器</w:t>
                  </w:r>
                </w:p>
              </w:tc>
              <w:tc>
                <w:tcPr>
                  <w:tcW w:w="2618" w:type="dxa"/>
                  <w:tcBorders>
                    <w:tl2br w:val="nil"/>
                    <w:tr2bl w:val="nil"/>
                  </w:tcBorders>
                  <w:vAlign w:val="center"/>
                </w:tcPr>
                <w:p w14:paraId="4D9C739C">
                  <w:pPr>
                    <w:spacing w:before="8" w:line="1620" w:lineRule="exact"/>
                    <w:ind w:firstLine="110"/>
                    <w:jc w:val="center"/>
                  </w:pPr>
                  <w:r>
                    <w:rPr>
                      <w:position w:val="-32"/>
                    </w:rPr>
                    <w:drawing>
                      <wp:inline distT="0" distB="0" distL="0" distR="0">
                        <wp:extent cx="1612265" cy="1028700"/>
                        <wp:effectExtent l="0" t="0" r="6985" b="0"/>
                        <wp:docPr id="25" name="IM 134"/>
                        <wp:cNvGraphicFramePr/>
                        <a:graphic xmlns:a="http://schemas.openxmlformats.org/drawingml/2006/main">
                          <a:graphicData uri="http://schemas.openxmlformats.org/drawingml/2006/picture">
                            <pic:pic xmlns:pic="http://schemas.openxmlformats.org/drawingml/2006/picture">
                              <pic:nvPicPr>
                                <pic:cNvPr id="25" name="IM 134"/>
                                <pic:cNvPicPr/>
                              </pic:nvPicPr>
                              <pic:blipFill>
                                <a:blip r:embed="rId20"/>
                                <a:stretch>
                                  <a:fillRect/>
                                </a:stretch>
                              </pic:blipFill>
                              <pic:spPr>
                                <a:xfrm>
                                  <a:off x="0" y="0"/>
                                  <a:ext cx="1612391" cy="1028700"/>
                                </a:xfrm>
                                <a:prstGeom prst="rect">
                                  <a:avLst/>
                                </a:prstGeom>
                              </pic:spPr>
                            </pic:pic>
                          </a:graphicData>
                        </a:graphic>
                      </wp:inline>
                    </w:drawing>
                  </w:r>
                </w:p>
              </w:tc>
              <w:tc>
                <w:tcPr>
                  <w:tcW w:w="4037" w:type="dxa"/>
                  <w:tcBorders>
                    <w:tl2br w:val="nil"/>
                    <w:tr2bl w:val="nil"/>
                  </w:tcBorders>
                  <w:vAlign w:val="center"/>
                </w:tcPr>
                <w:p w14:paraId="060BF441">
                  <w:pPr>
                    <w:widowControl/>
                    <w:jc w:val="center"/>
                    <w:rPr>
                      <w:kern w:val="0"/>
                      <w:szCs w:val="21"/>
                    </w:rPr>
                  </w:pPr>
                  <w:r>
                    <w:rPr>
                      <w:rFonts w:hint="eastAsia"/>
                      <w:kern w:val="0"/>
                      <w:szCs w:val="21"/>
                    </w:rPr>
                    <w:t>1、危险废物标签尺寸颜色：尺寸：20×20cm；</w:t>
                  </w:r>
                </w:p>
                <w:p w14:paraId="13A60728">
                  <w:pPr>
                    <w:widowControl/>
                    <w:jc w:val="center"/>
                    <w:rPr>
                      <w:kern w:val="0"/>
                      <w:szCs w:val="21"/>
                    </w:rPr>
                  </w:pPr>
                  <w:r>
                    <w:rPr>
                      <w:rFonts w:hint="eastAsia"/>
                      <w:kern w:val="0"/>
                      <w:szCs w:val="21"/>
                    </w:rPr>
                    <w:t>底色：醒目的橘黄色。字体：黑体字；</w:t>
                  </w:r>
                </w:p>
                <w:p w14:paraId="636D3D15">
                  <w:pPr>
                    <w:widowControl/>
                    <w:jc w:val="center"/>
                    <w:rPr>
                      <w:kern w:val="0"/>
                      <w:szCs w:val="21"/>
                    </w:rPr>
                  </w:pPr>
                  <w:r>
                    <w:rPr>
                      <w:rFonts w:hint="eastAsia"/>
                      <w:kern w:val="0"/>
                      <w:szCs w:val="21"/>
                    </w:rPr>
                    <w:t>字体颜色：黑色。</w:t>
                  </w:r>
                </w:p>
                <w:p w14:paraId="70CD2744">
                  <w:pPr>
                    <w:widowControl/>
                    <w:jc w:val="center"/>
                    <w:rPr>
                      <w:kern w:val="0"/>
                      <w:szCs w:val="21"/>
                    </w:rPr>
                  </w:pPr>
                  <w:r>
                    <w:rPr>
                      <w:rFonts w:hint="eastAsia"/>
                      <w:kern w:val="0"/>
                      <w:szCs w:val="21"/>
                    </w:rPr>
                    <w:t>2、危险类别：按危险废物种类选择。</w:t>
                  </w:r>
                </w:p>
              </w:tc>
            </w:tr>
          </w:tbl>
          <w:p w14:paraId="02EB4CFF">
            <w:pPr>
              <w:adjustRightInd w:val="0"/>
              <w:spacing w:line="360" w:lineRule="auto"/>
              <w:ind w:firstLine="480" w:firstLineChars="200"/>
              <w:rPr>
                <w:sz w:val="24"/>
              </w:rPr>
            </w:pPr>
            <w:r>
              <w:rPr>
                <w:rFonts w:hint="eastAsia"/>
                <w:sz w:val="24"/>
              </w:rPr>
              <w:t>综上所述，本项目固体废弃物均能得到有效处理或处置，不会对周围环境产生影响。</w:t>
            </w:r>
          </w:p>
          <w:p w14:paraId="17F58272">
            <w:pPr>
              <w:adjustRightInd w:val="0"/>
              <w:spacing w:line="360" w:lineRule="auto"/>
              <w:ind w:firstLine="482" w:firstLineChars="200"/>
              <w:rPr>
                <w:b/>
                <w:bCs/>
                <w:sz w:val="24"/>
              </w:rPr>
            </w:pPr>
            <w:r>
              <w:rPr>
                <w:rFonts w:hint="eastAsia"/>
                <w:b/>
                <w:bCs/>
                <w:sz w:val="24"/>
              </w:rPr>
              <w:t>（2）转移及运输过程的环境影响分析及污染防治措施</w:t>
            </w:r>
          </w:p>
          <w:p w14:paraId="4099FE8C">
            <w:pPr>
              <w:adjustRightInd w:val="0"/>
              <w:spacing w:line="360" w:lineRule="auto"/>
              <w:ind w:firstLine="480" w:firstLineChars="200"/>
              <w:rPr>
                <w:sz w:val="24"/>
              </w:rPr>
            </w:pPr>
            <w:r>
              <w:rPr>
                <w:rFonts w:hint="eastAsia"/>
                <w:sz w:val="24"/>
              </w:rPr>
              <w:t>本项目危险废物及时转运，按照确定的内部危险废物运送时间、路线，将危险废物收集、运送至危险废物暂存间，再定期由有清运、处置的资质单位转运处理，做好转运记录，填写危废转移联单，转运危险废物的车辆便于装卸、防止外溢，加盖便于密闭转运，转运车辆每日清洗与消毒，转运及运输过程执行《危险废物转移管理办法》（2022年1月1日起施行）相关要求。由于危险废物从暂存间至转运车辆均置于密闭容器内，不会发生散落，因此对周边环境不会造成影响。</w:t>
            </w:r>
          </w:p>
          <w:p w14:paraId="6EC71500">
            <w:pPr>
              <w:adjustRightInd w:val="0"/>
              <w:spacing w:line="360" w:lineRule="auto"/>
              <w:ind w:firstLine="482" w:firstLineChars="200"/>
              <w:rPr>
                <w:b/>
                <w:bCs/>
                <w:sz w:val="24"/>
              </w:rPr>
            </w:pPr>
            <w:r>
              <w:rPr>
                <w:rFonts w:hint="eastAsia"/>
                <w:b/>
                <w:bCs/>
                <w:sz w:val="24"/>
              </w:rPr>
              <w:t>（3）危险废物委托处置环境影响分析</w:t>
            </w:r>
          </w:p>
          <w:p w14:paraId="667DA087">
            <w:pPr>
              <w:adjustRightInd w:val="0"/>
              <w:spacing w:line="360" w:lineRule="auto"/>
              <w:ind w:firstLine="480" w:firstLineChars="200"/>
              <w:rPr>
                <w:sz w:val="24"/>
              </w:rPr>
            </w:pPr>
            <w:r>
              <w:rPr>
                <w:rFonts w:hint="eastAsia"/>
                <w:sz w:val="24"/>
              </w:rPr>
              <w:t>根据《北京市实验动物废物无害化处理管理办法》（京科发〔2022〕11号）的通知要求，本项目为非医疗资质机构的实验室动物使用单位，实验动物尸体或组织按危险废物进行进行处理。本项目HW01类危险废物委托北京润泰环保科技有限公司处置，北京润泰环保科技有限公司经营类别为HW01，危险废物经营许可证有效期为2023年5月4日至2028年5月3日；其他危险废物委托北京鑫兴众成环境科技责任有限公司处置，北京鑫兴众成环境科技责任有限公司经营类别为HW02、03、04、06、08、09、11、12、13、16、17、34、35、49、50共15类，危险废物经营许可证有效期为2023年12月25日至2025年12月31日。</w:t>
            </w:r>
          </w:p>
          <w:p w14:paraId="7C843ADF">
            <w:pPr>
              <w:numPr>
                <w:ilvl w:val="0"/>
                <w:numId w:val="50"/>
              </w:numPr>
              <w:adjustRightInd w:val="0"/>
              <w:snapToGrid w:val="0"/>
              <w:spacing w:line="360" w:lineRule="auto"/>
              <w:rPr>
                <w:b/>
                <w:bCs/>
                <w:sz w:val="24"/>
              </w:rPr>
            </w:pPr>
            <w:r>
              <w:rPr>
                <w:rFonts w:hint="eastAsia"/>
                <w:b/>
                <w:bCs/>
                <w:sz w:val="24"/>
              </w:rPr>
              <w:t>危险</w:t>
            </w:r>
            <w:r>
              <w:rPr>
                <w:rFonts w:hint="eastAsia"/>
                <w:b/>
                <w:sz w:val="24"/>
              </w:rPr>
              <w:t>废物</w:t>
            </w:r>
            <w:r>
              <w:rPr>
                <w:rFonts w:hint="eastAsia"/>
                <w:b/>
                <w:bCs/>
                <w:sz w:val="24"/>
              </w:rPr>
              <w:t>环境影响结论</w:t>
            </w:r>
          </w:p>
          <w:p w14:paraId="77D3896D">
            <w:pPr>
              <w:adjustRightInd w:val="0"/>
              <w:spacing w:line="360" w:lineRule="auto"/>
              <w:ind w:firstLine="480" w:firstLineChars="200"/>
              <w:rPr>
                <w:sz w:val="24"/>
              </w:rPr>
            </w:pPr>
            <w:r>
              <w:rPr>
                <w:rFonts w:hint="eastAsia"/>
                <w:sz w:val="24"/>
              </w:rPr>
              <w:t>本项目产生的危险废物种类为HW01（医疗废物）、HW02（医药废物）、HW29（含汞废物）以及HW49（其他废物），产生量为</w:t>
            </w:r>
            <w:r>
              <w:rPr>
                <w:rFonts w:hint="eastAsia"/>
                <w:sz w:val="24"/>
                <w:lang w:eastAsia="zh-CN"/>
              </w:rPr>
              <w:t>8.207</w:t>
            </w:r>
            <w:r>
              <w:rPr>
                <w:rFonts w:hint="eastAsia"/>
                <w:color w:val="auto"/>
                <w:sz w:val="24"/>
                <w:szCs w:val="24"/>
                <w:highlight w:val="none"/>
                <w:lang w:val="en-US" w:eastAsia="zh-CN"/>
              </w:rPr>
              <w:t>t</w:t>
            </w:r>
            <w:r>
              <w:rPr>
                <w:rFonts w:hint="eastAsia"/>
                <w:sz w:val="24"/>
              </w:rPr>
              <w:t>/a，项目设有危险废物暂存间进行收集、暂存，危险废物暂存间位于项目运营场所内一层西侧。废物分类贮存在危险废物暂存间内，危险废物暂存间由专人进行管理，做防渗处理、门口贴警示标识。建设单位委托</w:t>
            </w:r>
            <w:r>
              <w:rPr>
                <w:rFonts w:hint="eastAsia"/>
                <w:bCs/>
                <w:sz w:val="24"/>
              </w:rPr>
              <w:t>有资质单位</w:t>
            </w:r>
            <w:r>
              <w:rPr>
                <w:rFonts w:hint="eastAsia"/>
                <w:sz w:val="24"/>
              </w:rPr>
              <w:t>定期进行清运、处置，危险废物交接时填写《危险废物转移联单》。项目对其产生的危险废物从收集、暂存、交接等环节采取的污染防治措施，技术可行。</w:t>
            </w:r>
          </w:p>
          <w:p w14:paraId="094C03BA">
            <w:pPr>
              <w:numPr>
                <w:ilvl w:val="0"/>
                <w:numId w:val="50"/>
              </w:numPr>
              <w:adjustRightInd w:val="0"/>
              <w:snapToGrid w:val="0"/>
              <w:spacing w:line="360" w:lineRule="auto"/>
              <w:rPr>
                <w:b/>
                <w:bCs/>
                <w:sz w:val="24"/>
              </w:rPr>
            </w:pPr>
            <w:r>
              <w:rPr>
                <w:rFonts w:hint="eastAsia"/>
                <w:b/>
                <w:bCs/>
                <w:sz w:val="24"/>
              </w:rPr>
              <w:t>固体废物环境影响结论</w:t>
            </w:r>
          </w:p>
          <w:p w14:paraId="4437A40D">
            <w:pPr>
              <w:adjustRightInd w:val="0"/>
              <w:spacing w:line="360" w:lineRule="auto"/>
              <w:ind w:firstLine="480" w:firstLineChars="200"/>
              <w:rPr>
                <w:sz w:val="24"/>
              </w:rPr>
            </w:pPr>
            <w:r>
              <w:rPr>
                <w:rFonts w:hint="eastAsia"/>
                <w:sz w:val="24"/>
              </w:rPr>
              <w:t>项目对运营期间产生的固体废物的处置符合《中华人民共和国固体废物污染环境防治法》（2020年版）及《北京市生活垃圾管理条例》（2020年5月1日起施行，2020年9月25日第二次修正）、《中华人民共和国固体废物污染环境防治法》（2020年9月1日起施行）、《一般工业固体废物贮存和填埋污染控制标准》（GB18599-2020）、《北京市危险废物污染环境防治条例》、（2020年9月1日实施）、《北京市实验动物废物无害化处理管理办法》、《危险废物收集贮存运输技术规范》（HJ2025-2012）、《危险废物贮存污染控制标准》（GB18597-2023）、《危险废物污染防治技术政策》（环发[2021]199号）和《危险废物转移管理办法》（2022年1月1日起施行）、《实验室危险废物污染防治技术规范》（DB11/T1368—2016）等相关规定，固体废物去向明确，处置措施合理，因此本项目固体废物处置不会对周边环境产生不利影响，固体废物的环境影响可以接受。</w:t>
            </w:r>
          </w:p>
          <w:p w14:paraId="259D6A61">
            <w:pPr>
              <w:adjustRightInd w:val="0"/>
              <w:spacing w:line="360" w:lineRule="auto"/>
              <w:ind w:firstLine="480" w:firstLineChars="200"/>
              <w:rPr>
                <w:sz w:val="24"/>
              </w:rPr>
            </w:pPr>
            <w:r>
              <w:rPr>
                <w:sz w:val="24"/>
              </w:rPr>
              <w:t>综上，</w:t>
            </w:r>
            <w:r>
              <w:rPr>
                <w:rFonts w:hint="eastAsia"/>
                <w:sz w:val="24"/>
              </w:rPr>
              <w:t>在采取上述措施后，项目运营期间产生的固体废物能够得到合理处置，对周围环境的影响较小。</w:t>
            </w:r>
          </w:p>
          <w:p w14:paraId="2306D50B">
            <w:pPr>
              <w:numPr>
                <w:ilvl w:val="0"/>
                <w:numId w:val="43"/>
              </w:numPr>
              <w:adjustRightInd w:val="0"/>
              <w:snapToGrid w:val="0"/>
              <w:spacing w:line="360" w:lineRule="auto"/>
              <w:rPr>
                <w:b/>
                <w:sz w:val="24"/>
              </w:rPr>
            </w:pPr>
            <w:r>
              <w:rPr>
                <w:b/>
                <w:sz w:val="24"/>
              </w:rPr>
              <w:t>地下水、土壤</w:t>
            </w:r>
          </w:p>
          <w:p w14:paraId="5827DD9D">
            <w:pPr>
              <w:autoSpaceDE w:val="0"/>
              <w:autoSpaceDN w:val="0"/>
              <w:adjustRightInd w:val="0"/>
              <w:snapToGrid w:val="0"/>
              <w:spacing w:line="360" w:lineRule="auto"/>
              <w:ind w:firstLine="480" w:firstLineChars="200"/>
              <w:rPr>
                <w:sz w:val="24"/>
                <w:highlight w:val="green"/>
              </w:rPr>
            </w:pPr>
            <w:r>
              <w:rPr>
                <w:sz w:val="24"/>
              </w:rPr>
              <w:t>本</w:t>
            </w:r>
            <w:r>
              <w:rPr>
                <w:rFonts w:hint="eastAsia"/>
                <w:sz w:val="24"/>
              </w:rPr>
              <w:t>项目项目超净工作台、解剖间解剖台生物性废气（微生物气溶胶）经自带的高效过滤器过滤后进入对应的排风系统；动物房的动物饲养在IVC笼具中进行，饲养产生的动物饲养臭气、微生物气溶胶进入IVC排风系统，经IVC系统主机自带的高效过滤器过滤后（对微生物的过滤效率不低于99.995%），进入排风系统，与室内消毒废气、经高效过滤器过滤的生物性废气一起进入活性炭吸附设备处理后经1根25米高排气筒DA004高空排放。</w:t>
            </w:r>
            <w:r>
              <w:rPr>
                <w:rFonts w:hint="eastAsia"/>
                <w:sz w:val="24"/>
                <w:lang w:eastAsia="zh-CN"/>
              </w:rPr>
              <w:t>项目清洗废水（笼具清洗废水、工作服清洗废水）经过现有污水处理设备处理后，与生活污水、纯水制备废水、高压蒸汽灭菌废水一同</w:t>
            </w:r>
            <w:r>
              <w:rPr>
                <w:rFonts w:hint="eastAsia"/>
                <w:sz w:val="24"/>
              </w:rPr>
              <w:t>经园区化粪池处理后排入市政管网，最终排入北京亦庄环境科技集团有限公司东区污水处理厂处理。项目产生的一般工业固体废物由公司统一进行分类处置，可回收利用的回收后出售给物资回收部门，不可回收利用的统一收集后与生活垃圾一同处理；</w:t>
            </w:r>
            <w:r>
              <w:rPr>
                <w:sz w:val="24"/>
              </w:rPr>
              <w:t>危险废物暂存于危险废物暂存间，定期交由有资质单位处理，生活垃圾统一收集后由环卫部门定期清运。</w:t>
            </w:r>
          </w:p>
          <w:p w14:paraId="0C6DA8FA">
            <w:pPr>
              <w:autoSpaceDE w:val="0"/>
              <w:autoSpaceDN w:val="0"/>
              <w:adjustRightInd w:val="0"/>
              <w:snapToGrid w:val="0"/>
              <w:spacing w:line="360" w:lineRule="auto"/>
              <w:ind w:firstLine="480" w:firstLineChars="200"/>
              <w:rPr>
                <w:sz w:val="24"/>
              </w:rPr>
            </w:pPr>
            <w:r>
              <w:rPr>
                <w:sz w:val="24"/>
              </w:rPr>
              <w:t>由上述分析，在正常工况下，项目不会对土壤和地下水造成影响，项目暂不制定地下水及土壤跟踪监测计划，但为防止非正常状况下污染土壤和地下水的环境风险，将本项目</w:t>
            </w:r>
            <w:r>
              <w:rPr>
                <w:rFonts w:hint="eastAsia"/>
                <w:sz w:val="24"/>
              </w:rPr>
              <w:t>危险废物暂存间、污水处理间划为重点防渗区，动物房及实验室区域划为一般防渗区，办公区域</w:t>
            </w:r>
            <w:r>
              <w:rPr>
                <w:sz w:val="24"/>
              </w:rPr>
              <w:t>划为</w:t>
            </w:r>
            <w:r>
              <w:rPr>
                <w:rFonts w:hint="eastAsia"/>
                <w:sz w:val="24"/>
              </w:rPr>
              <w:t>简单</w:t>
            </w:r>
            <w:r>
              <w:rPr>
                <w:sz w:val="24"/>
              </w:rPr>
              <w:t>防渗区，应全部硬化并进行防渗处理</w:t>
            </w:r>
            <w:r>
              <w:rPr>
                <w:rFonts w:hint="eastAsia"/>
                <w:sz w:val="24"/>
              </w:rPr>
              <w:t>。其中，危险废物暂存间防渗层采用 2mm 厚高密度聚乙烯，或至少 2mm 厚的其它人工材料，渗透系数应满足《危险废物贮存污染控制标准》（GB18597-2023）≤10</w:t>
            </w:r>
            <w:r>
              <w:rPr>
                <w:rFonts w:hint="eastAsia"/>
                <w:sz w:val="24"/>
                <w:vertAlign w:val="superscript"/>
              </w:rPr>
              <w:t>-10</w:t>
            </w:r>
            <w:r>
              <w:rPr>
                <w:rFonts w:hint="eastAsia"/>
                <w:sz w:val="24"/>
              </w:rPr>
              <w:t>cm/s，污水处理间的</w:t>
            </w:r>
            <w:r>
              <w:rPr>
                <w:sz w:val="24"/>
              </w:rPr>
              <w:t>要求按照《环境影响评价技术导则 地下水环境》（HJ610-2016）执行，该部分采取防渗措施后其防渗层的渗透系数应等效黏土防渗层 Mb≥</w:t>
            </w:r>
            <w:r>
              <w:rPr>
                <w:rFonts w:hint="eastAsia"/>
                <w:sz w:val="24"/>
              </w:rPr>
              <w:t>6.0</w:t>
            </w:r>
            <w:r>
              <w:rPr>
                <w:sz w:val="24"/>
              </w:rPr>
              <w:t>m，</w:t>
            </w:r>
            <w:r>
              <w:rPr>
                <w:rFonts w:hint="eastAsia"/>
                <w:sz w:val="24"/>
              </w:rPr>
              <w:t>渗透系数</w:t>
            </w:r>
            <w:r>
              <w:rPr>
                <w:sz w:val="24"/>
              </w:rPr>
              <w:t>K≤1×10</w:t>
            </w:r>
            <w:r>
              <w:rPr>
                <w:sz w:val="24"/>
                <w:vertAlign w:val="superscript"/>
              </w:rPr>
              <w:t>-7</w:t>
            </w:r>
            <w:r>
              <w:rPr>
                <w:sz w:val="24"/>
              </w:rPr>
              <w:t xml:space="preserve"> cm/s</w:t>
            </w:r>
            <w:r>
              <w:rPr>
                <w:rFonts w:hint="eastAsia"/>
                <w:sz w:val="24"/>
              </w:rPr>
              <w:t>；一般防渗区的</w:t>
            </w:r>
            <w:r>
              <w:rPr>
                <w:sz w:val="24"/>
              </w:rPr>
              <w:t>防渗要求按照《环境影响评价技术导则 地下水环境》（HJ610-2016）执行，该部分采取防渗措施后其防渗层的渗透系数应等效黏土防渗层 Mb≥1.5m，</w:t>
            </w:r>
            <w:r>
              <w:rPr>
                <w:rFonts w:hint="eastAsia"/>
                <w:sz w:val="24"/>
              </w:rPr>
              <w:t>渗透系数</w:t>
            </w:r>
            <w:r>
              <w:rPr>
                <w:sz w:val="24"/>
              </w:rPr>
              <w:t>K≤1×10</w:t>
            </w:r>
            <w:r>
              <w:rPr>
                <w:sz w:val="24"/>
                <w:vertAlign w:val="superscript"/>
              </w:rPr>
              <w:t>-7</w:t>
            </w:r>
            <w:r>
              <w:rPr>
                <w:sz w:val="24"/>
              </w:rPr>
              <w:t xml:space="preserve"> cm/s。</w:t>
            </w:r>
          </w:p>
          <w:p w14:paraId="65F84999">
            <w:pPr>
              <w:autoSpaceDE w:val="0"/>
              <w:autoSpaceDN w:val="0"/>
              <w:adjustRightInd w:val="0"/>
              <w:snapToGrid w:val="0"/>
              <w:spacing w:line="360" w:lineRule="auto"/>
              <w:ind w:firstLine="480" w:firstLineChars="200"/>
              <w:rPr>
                <w:sz w:val="24"/>
              </w:rPr>
            </w:pPr>
            <w:r>
              <w:rPr>
                <w:sz w:val="24"/>
              </w:rPr>
              <w:t>综上，本项目在落实好防渗工作的前提下，对地下水、土壤环境影响较小。</w:t>
            </w:r>
          </w:p>
          <w:p w14:paraId="012C5711">
            <w:pPr>
              <w:numPr>
                <w:ilvl w:val="0"/>
                <w:numId w:val="43"/>
              </w:numPr>
              <w:adjustRightInd w:val="0"/>
              <w:snapToGrid w:val="0"/>
              <w:spacing w:line="360" w:lineRule="auto"/>
              <w:rPr>
                <w:b/>
                <w:sz w:val="24"/>
              </w:rPr>
            </w:pPr>
            <w:r>
              <w:rPr>
                <w:b/>
                <w:sz w:val="24"/>
              </w:rPr>
              <w:t>环境风险</w:t>
            </w:r>
          </w:p>
          <w:p w14:paraId="1D14CA8B">
            <w:pPr>
              <w:adjustRightInd w:val="0"/>
              <w:spacing w:line="360" w:lineRule="auto"/>
              <w:ind w:firstLine="465"/>
              <w:rPr>
                <w:b/>
                <w:bCs/>
                <w:spacing w:val="-2"/>
                <w:sz w:val="24"/>
                <w:szCs w:val="32"/>
              </w:rPr>
            </w:pPr>
            <w:r>
              <w:rPr>
                <w:rFonts w:hint="eastAsia"/>
                <w:b/>
                <w:bCs/>
                <w:spacing w:val="-2"/>
                <w:sz w:val="24"/>
                <w:szCs w:val="32"/>
              </w:rPr>
              <w:t>1.危险化学品风险</w:t>
            </w:r>
          </w:p>
          <w:p w14:paraId="41AB0625">
            <w:pPr>
              <w:adjustRightInd w:val="0"/>
              <w:spacing w:line="360" w:lineRule="auto"/>
              <w:ind w:firstLine="465"/>
              <w:rPr>
                <w:b/>
                <w:bCs/>
                <w:spacing w:val="-2"/>
                <w:sz w:val="24"/>
                <w:szCs w:val="32"/>
              </w:rPr>
            </w:pPr>
            <w:r>
              <w:rPr>
                <w:b/>
                <w:bCs/>
                <w:spacing w:val="-2"/>
                <w:sz w:val="24"/>
                <w:szCs w:val="32"/>
              </w:rPr>
              <w:t>（1）</w:t>
            </w:r>
            <w:r>
              <w:rPr>
                <w:rFonts w:hint="eastAsia"/>
                <w:b/>
                <w:bCs/>
                <w:spacing w:val="-2"/>
                <w:sz w:val="24"/>
                <w:szCs w:val="32"/>
              </w:rPr>
              <w:t>风险源</w:t>
            </w:r>
          </w:p>
          <w:p w14:paraId="5917A201">
            <w:pPr>
              <w:adjustRightInd w:val="0"/>
              <w:spacing w:line="360" w:lineRule="auto"/>
              <w:ind w:firstLine="465"/>
              <w:rPr>
                <w:bCs/>
                <w:snapToGrid w:val="0"/>
                <w:kern w:val="0"/>
                <w:sz w:val="24"/>
                <w:highlight w:val="green"/>
              </w:rPr>
            </w:pPr>
            <w:r>
              <w:rPr>
                <w:rFonts w:hint="eastAsia"/>
                <w:bCs/>
                <w:snapToGrid w:val="0"/>
                <w:kern w:val="0"/>
                <w:sz w:val="24"/>
              </w:rPr>
              <w:t>根据《建设项目风险评价技术导则》（</w:t>
            </w:r>
            <w:r>
              <w:rPr>
                <w:bCs/>
                <w:snapToGrid w:val="0"/>
                <w:kern w:val="0"/>
                <w:sz w:val="24"/>
              </w:rPr>
              <w:t>HJ169-2018</w:t>
            </w:r>
            <w:r>
              <w:rPr>
                <w:rFonts w:hint="eastAsia"/>
                <w:bCs/>
                <w:snapToGrid w:val="0"/>
                <w:kern w:val="0"/>
                <w:sz w:val="24"/>
              </w:rPr>
              <w:t xml:space="preserve">）附录 </w:t>
            </w:r>
            <w:r>
              <w:rPr>
                <w:bCs/>
                <w:snapToGrid w:val="0"/>
                <w:kern w:val="0"/>
                <w:sz w:val="24"/>
              </w:rPr>
              <w:t xml:space="preserve">B </w:t>
            </w:r>
            <w:r>
              <w:rPr>
                <w:rFonts w:hint="eastAsia"/>
                <w:bCs/>
                <w:snapToGrid w:val="0"/>
                <w:kern w:val="0"/>
                <w:sz w:val="24"/>
              </w:rPr>
              <w:t>和《危险化学品重大危险源辨识》（</w:t>
            </w:r>
            <w:r>
              <w:rPr>
                <w:bCs/>
                <w:snapToGrid w:val="0"/>
                <w:kern w:val="0"/>
                <w:sz w:val="24"/>
              </w:rPr>
              <w:t>GB18218-2018</w:t>
            </w:r>
            <w:r>
              <w:rPr>
                <w:rFonts w:hint="eastAsia"/>
                <w:bCs/>
                <w:snapToGrid w:val="0"/>
                <w:kern w:val="0"/>
                <w:sz w:val="24"/>
              </w:rPr>
              <w:t>）中危险品临界量的有关规定，本项目涉及的环境风险物质主要为乙醇、</w:t>
            </w:r>
            <w:r>
              <w:rPr>
                <w:sz w:val="24"/>
              </w:rPr>
              <w:t>COD</w:t>
            </w:r>
            <w:r>
              <w:rPr>
                <w:sz w:val="24"/>
                <w:vertAlign w:val="subscript"/>
              </w:rPr>
              <w:t>Cr</w:t>
            </w:r>
            <w:r>
              <w:rPr>
                <w:sz w:val="24"/>
              </w:rPr>
              <w:t>大于10000mg/L的废液</w:t>
            </w:r>
            <w:r>
              <w:rPr>
                <w:rFonts w:hint="eastAsia"/>
                <w:sz w:val="24"/>
              </w:rPr>
              <w:t>、84消毒液（次氯酸钠、水）。计算本项目涉及的危险物质在厂界内的最大存储量与其对应的临界量的比值 Q 见下表。</w:t>
            </w:r>
          </w:p>
          <w:p w14:paraId="7AAED960">
            <w:pPr>
              <w:numPr>
                <w:ilvl w:val="0"/>
                <w:numId w:val="47"/>
              </w:numPr>
              <w:adjustRightInd w:val="0"/>
              <w:spacing w:line="360" w:lineRule="auto"/>
              <w:jc w:val="center"/>
              <w:rPr>
                <w:b/>
                <w:snapToGrid w:val="0"/>
                <w:kern w:val="0"/>
                <w:sz w:val="24"/>
              </w:rPr>
            </w:pPr>
            <w:r>
              <w:rPr>
                <w:b/>
                <w:snapToGrid w:val="0"/>
                <w:kern w:val="0"/>
                <w:sz w:val="24"/>
              </w:rPr>
              <w:t>环境风险物质数量与临界量比值</w:t>
            </w:r>
          </w:p>
          <w:tbl>
            <w:tblPr>
              <w:tblStyle w:val="1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58"/>
              <w:gridCol w:w="1173"/>
              <w:gridCol w:w="1093"/>
              <w:gridCol w:w="898"/>
              <w:gridCol w:w="745"/>
            </w:tblGrid>
            <w:tr w14:paraId="41F40C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3658" w:type="dxa"/>
                  <w:tcBorders>
                    <w:tl2br w:val="nil"/>
                    <w:tr2bl w:val="nil"/>
                  </w:tcBorders>
                  <w:vAlign w:val="center"/>
                </w:tcPr>
                <w:p w14:paraId="20D62FFD">
                  <w:pPr>
                    <w:jc w:val="center"/>
                    <w:rPr>
                      <w:b/>
                      <w:szCs w:val="21"/>
                    </w:rPr>
                  </w:pPr>
                  <w:r>
                    <w:rPr>
                      <w:b/>
                      <w:szCs w:val="21"/>
                    </w:rPr>
                    <w:t>危险品名称</w:t>
                  </w:r>
                </w:p>
              </w:tc>
              <w:tc>
                <w:tcPr>
                  <w:tcW w:w="1173" w:type="dxa"/>
                  <w:tcBorders>
                    <w:tl2br w:val="nil"/>
                    <w:tr2bl w:val="nil"/>
                  </w:tcBorders>
                  <w:vAlign w:val="center"/>
                </w:tcPr>
                <w:p w14:paraId="53FBB6FB">
                  <w:pPr>
                    <w:jc w:val="center"/>
                    <w:rPr>
                      <w:b/>
                      <w:szCs w:val="21"/>
                    </w:rPr>
                  </w:pPr>
                  <w:r>
                    <w:rPr>
                      <w:b/>
                      <w:szCs w:val="21"/>
                    </w:rPr>
                    <w:t>CAS号</w:t>
                  </w:r>
                </w:p>
              </w:tc>
              <w:tc>
                <w:tcPr>
                  <w:tcW w:w="1093" w:type="dxa"/>
                  <w:tcBorders>
                    <w:tl2br w:val="nil"/>
                    <w:tr2bl w:val="nil"/>
                  </w:tcBorders>
                  <w:vAlign w:val="center"/>
                </w:tcPr>
                <w:p w14:paraId="7AA78C41">
                  <w:pPr>
                    <w:jc w:val="center"/>
                    <w:rPr>
                      <w:b/>
                      <w:szCs w:val="21"/>
                    </w:rPr>
                  </w:pPr>
                  <w:r>
                    <w:rPr>
                      <w:b/>
                      <w:szCs w:val="21"/>
                    </w:rPr>
                    <w:t>最大储存量（t）</w:t>
                  </w:r>
                </w:p>
              </w:tc>
              <w:tc>
                <w:tcPr>
                  <w:tcW w:w="898" w:type="dxa"/>
                  <w:tcBorders>
                    <w:tl2br w:val="nil"/>
                    <w:tr2bl w:val="nil"/>
                  </w:tcBorders>
                  <w:vAlign w:val="center"/>
                </w:tcPr>
                <w:p w14:paraId="08BC87FD">
                  <w:pPr>
                    <w:jc w:val="center"/>
                    <w:rPr>
                      <w:b/>
                      <w:szCs w:val="21"/>
                    </w:rPr>
                  </w:pPr>
                  <w:r>
                    <w:rPr>
                      <w:b/>
                      <w:szCs w:val="21"/>
                    </w:rPr>
                    <w:t>临界值（t）</w:t>
                  </w:r>
                </w:p>
              </w:tc>
              <w:tc>
                <w:tcPr>
                  <w:tcW w:w="745" w:type="dxa"/>
                  <w:tcBorders>
                    <w:tl2br w:val="nil"/>
                    <w:tr2bl w:val="nil"/>
                  </w:tcBorders>
                  <w:vAlign w:val="center"/>
                </w:tcPr>
                <w:p w14:paraId="43B99774">
                  <w:pPr>
                    <w:jc w:val="center"/>
                    <w:rPr>
                      <w:b/>
                      <w:szCs w:val="21"/>
                    </w:rPr>
                  </w:pPr>
                  <w:r>
                    <w:rPr>
                      <w:b/>
                      <w:szCs w:val="21"/>
                    </w:rPr>
                    <w:t>Q值</w:t>
                  </w:r>
                </w:p>
              </w:tc>
            </w:tr>
            <w:tr w14:paraId="7BCAE1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8" w:type="dxa"/>
                  <w:tcBorders>
                    <w:tl2br w:val="nil"/>
                    <w:tr2bl w:val="nil"/>
                  </w:tcBorders>
                  <w:shd w:val="clear" w:color="auto" w:fill="auto"/>
                  <w:vAlign w:val="center"/>
                </w:tcPr>
                <w:p w14:paraId="4A9E5E50">
                  <w:pPr>
                    <w:widowControl/>
                    <w:jc w:val="center"/>
                    <w:rPr>
                      <w:szCs w:val="21"/>
                    </w:rPr>
                  </w:pPr>
                  <w:r>
                    <w:rPr>
                      <w:rFonts w:hint="eastAsia"/>
                      <w:szCs w:val="21"/>
                    </w:rPr>
                    <w:t>乙醇</w:t>
                  </w:r>
                </w:p>
              </w:tc>
              <w:tc>
                <w:tcPr>
                  <w:tcW w:w="1173" w:type="dxa"/>
                  <w:tcBorders>
                    <w:tl2br w:val="nil"/>
                    <w:tr2bl w:val="nil"/>
                  </w:tcBorders>
                  <w:shd w:val="clear" w:color="auto" w:fill="auto"/>
                  <w:vAlign w:val="center"/>
                </w:tcPr>
                <w:p w14:paraId="38950FB6">
                  <w:pPr>
                    <w:widowControl/>
                    <w:jc w:val="center"/>
                    <w:rPr>
                      <w:kern w:val="0"/>
                      <w:szCs w:val="21"/>
                    </w:rPr>
                  </w:pPr>
                  <w:r>
                    <w:rPr>
                      <w:rFonts w:hint="eastAsia"/>
                      <w:kern w:val="0"/>
                      <w:szCs w:val="21"/>
                    </w:rPr>
                    <w:t>64-17-5</w:t>
                  </w:r>
                </w:p>
              </w:tc>
              <w:tc>
                <w:tcPr>
                  <w:tcW w:w="1093" w:type="dxa"/>
                  <w:tcBorders>
                    <w:tl2br w:val="nil"/>
                    <w:tr2bl w:val="nil"/>
                  </w:tcBorders>
                  <w:shd w:val="clear" w:color="auto" w:fill="auto"/>
                  <w:vAlign w:val="center"/>
                </w:tcPr>
                <w:p w14:paraId="49887B21">
                  <w:pPr>
                    <w:widowControl/>
                    <w:jc w:val="center"/>
                    <w:rPr>
                      <w:rFonts w:hint="eastAsia" w:eastAsia="宋体"/>
                      <w:kern w:val="0"/>
                      <w:szCs w:val="21"/>
                      <w:lang w:val="en-US" w:eastAsia="zh-CN"/>
                    </w:rPr>
                  </w:pPr>
                  <w:r>
                    <w:rPr>
                      <w:kern w:val="0"/>
                      <w:szCs w:val="21"/>
                    </w:rPr>
                    <w:t>0.01</w:t>
                  </w:r>
                  <w:r>
                    <w:rPr>
                      <w:rFonts w:hint="eastAsia"/>
                      <w:kern w:val="0"/>
                      <w:szCs w:val="21"/>
                      <w:lang w:val="en-US" w:eastAsia="zh-CN"/>
                    </w:rPr>
                    <w:t>8</w:t>
                  </w:r>
                </w:p>
              </w:tc>
              <w:tc>
                <w:tcPr>
                  <w:tcW w:w="898" w:type="dxa"/>
                  <w:tcBorders>
                    <w:tl2br w:val="nil"/>
                    <w:tr2bl w:val="nil"/>
                  </w:tcBorders>
                  <w:shd w:val="clear" w:color="auto" w:fill="auto"/>
                  <w:vAlign w:val="center"/>
                </w:tcPr>
                <w:p w14:paraId="13E87BCE">
                  <w:pPr>
                    <w:widowControl/>
                    <w:jc w:val="center"/>
                    <w:rPr>
                      <w:kern w:val="0"/>
                      <w:szCs w:val="21"/>
                    </w:rPr>
                  </w:pPr>
                  <w:r>
                    <w:rPr>
                      <w:rFonts w:hint="eastAsia"/>
                      <w:kern w:val="0"/>
                      <w:szCs w:val="21"/>
                    </w:rPr>
                    <w:t>500</w:t>
                  </w:r>
                </w:p>
              </w:tc>
              <w:tc>
                <w:tcPr>
                  <w:tcW w:w="745" w:type="dxa"/>
                  <w:tcBorders>
                    <w:tl2br w:val="nil"/>
                    <w:tr2bl w:val="nil"/>
                  </w:tcBorders>
                  <w:vAlign w:val="center"/>
                </w:tcPr>
                <w:p w14:paraId="58E24701">
                  <w:pPr>
                    <w:widowControl/>
                    <w:jc w:val="center"/>
                    <w:textAlignment w:val="center"/>
                    <w:rPr>
                      <w:rFonts w:hint="eastAsia" w:eastAsia="宋体"/>
                      <w:color w:val="000000"/>
                      <w:kern w:val="0"/>
                      <w:szCs w:val="21"/>
                      <w:highlight w:val="green"/>
                      <w:lang w:eastAsia="zh-CN" w:bidi="ar"/>
                    </w:rPr>
                  </w:pPr>
                  <w:r>
                    <w:rPr>
                      <w:color w:val="000000"/>
                      <w:kern w:val="0"/>
                      <w:szCs w:val="21"/>
                      <w:lang w:bidi="ar"/>
                    </w:rPr>
                    <w:t>0.00003</w:t>
                  </w:r>
                  <w:r>
                    <w:rPr>
                      <w:rFonts w:hint="eastAsia"/>
                      <w:color w:val="000000"/>
                      <w:kern w:val="0"/>
                      <w:szCs w:val="21"/>
                      <w:lang w:val="en-US" w:eastAsia="zh-CN" w:bidi="ar"/>
                    </w:rPr>
                    <w:t>6</w:t>
                  </w:r>
                </w:p>
              </w:tc>
            </w:tr>
            <w:tr w14:paraId="3DEF7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8" w:type="dxa"/>
                  <w:tcBorders>
                    <w:tl2br w:val="nil"/>
                    <w:tr2bl w:val="nil"/>
                  </w:tcBorders>
                  <w:shd w:val="clear" w:color="auto" w:fill="auto"/>
                  <w:vAlign w:val="center"/>
                </w:tcPr>
                <w:p w14:paraId="31495461">
                  <w:pPr>
                    <w:widowControl/>
                    <w:jc w:val="center"/>
                    <w:rPr>
                      <w:szCs w:val="21"/>
                    </w:rPr>
                  </w:pPr>
                  <w:r>
                    <w:rPr>
                      <w:rFonts w:hint="eastAsia"/>
                      <w:szCs w:val="21"/>
                    </w:rPr>
                    <w:t>COD</w:t>
                  </w:r>
                  <w:r>
                    <w:rPr>
                      <w:rFonts w:hint="eastAsia"/>
                      <w:szCs w:val="21"/>
                      <w:vertAlign w:val="subscript"/>
                    </w:rPr>
                    <w:t>Cr</w:t>
                  </w:r>
                  <w:r>
                    <w:rPr>
                      <w:rFonts w:hint="eastAsia"/>
                      <w:szCs w:val="21"/>
                    </w:rPr>
                    <w:t>浓度</w:t>
                  </w:r>
                  <w:r>
                    <w:rPr>
                      <w:rFonts w:hint="eastAsia" w:ascii="宋体" w:hAnsi="宋体" w:cs="宋体"/>
                      <w:szCs w:val="21"/>
                    </w:rPr>
                    <w:t>≥</w:t>
                  </w:r>
                  <w:r>
                    <w:rPr>
                      <w:rFonts w:hint="eastAsia"/>
                      <w:szCs w:val="21"/>
                    </w:rPr>
                    <w:t>10000mg/L的有机废液</w:t>
                  </w:r>
                </w:p>
              </w:tc>
              <w:tc>
                <w:tcPr>
                  <w:tcW w:w="1173" w:type="dxa"/>
                  <w:tcBorders>
                    <w:tl2br w:val="nil"/>
                    <w:tr2bl w:val="nil"/>
                  </w:tcBorders>
                  <w:shd w:val="clear" w:color="auto" w:fill="auto"/>
                  <w:vAlign w:val="center"/>
                </w:tcPr>
                <w:p w14:paraId="6536D1A5">
                  <w:pPr>
                    <w:widowControl/>
                    <w:jc w:val="center"/>
                    <w:rPr>
                      <w:kern w:val="0"/>
                      <w:szCs w:val="21"/>
                    </w:rPr>
                  </w:pPr>
                  <w:r>
                    <w:rPr>
                      <w:rFonts w:hint="eastAsia"/>
                      <w:kern w:val="0"/>
                      <w:szCs w:val="21"/>
                    </w:rPr>
                    <w:t>/</w:t>
                  </w:r>
                </w:p>
              </w:tc>
              <w:tc>
                <w:tcPr>
                  <w:tcW w:w="1093" w:type="dxa"/>
                  <w:tcBorders>
                    <w:tl2br w:val="nil"/>
                    <w:tr2bl w:val="nil"/>
                  </w:tcBorders>
                  <w:shd w:val="clear" w:color="auto" w:fill="auto"/>
                  <w:vAlign w:val="center"/>
                </w:tcPr>
                <w:p w14:paraId="0315A0EE">
                  <w:pPr>
                    <w:widowControl/>
                    <w:jc w:val="center"/>
                    <w:rPr>
                      <w:kern w:val="0"/>
                      <w:szCs w:val="21"/>
                    </w:rPr>
                  </w:pPr>
                  <w:r>
                    <w:rPr>
                      <w:rFonts w:hint="eastAsia"/>
                      <w:kern w:val="0"/>
                      <w:szCs w:val="21"/>
                    </w:rPr>
                    <w:t>5</w:t>
                  </w:r>
                </w:p>
              </w:tc>
              <w:tc>
                <w:tcPr>
                  <w:tcW w:w="898" w:type="dxa"/>
                  <w:tcBorders>
                    <w:tl2br w:val="nil"/>
                    <w:tr2bl w:val="nil"/>
                  </w:tcBorders>
                  <w:shd w:val="clear" w:color="auto" w:fill="auto"/>
                  <w:vAlign w:val="center"/>
                </w:tcPr>
                <w:p w14:paraId="6FCB72D8">
                  <w:pPr>
                    <w:widowControl/>
                    <w:jc w:val="center"/>
                    <w:rPr>
                      <w:kern w:val="0"/>
                      <w:szCs w:val="21"/>
                    </w:rPr>
                  </w:pPr>
                  <w:r>
                    <w:rPr>
                      <w:rFonts w:hint="eastAsia"/>
                      <w:kern w:val="0"/>
                      <w:szCs w:val="21"/>
                    </w:rPr>
                    <w:t>10</w:t>
                  </w:r>
                </w:p>
              </w:tc>
              <w:tc>
                <w:tcPr>
                  <w:tcW w:w="745" w:type="dxa"/>
                  <w:tcBorders>
                    <w:tl2br w:val="nil"/>
                    <w:tr2bl w:val="nil"/>
                  </w:tcBorders>
                  <w:vAlign w:val="center"/>
                </w:tcPr>
                <w:p w14:paraId="6B01C500">
                  <w:pPr>
                    <w:widowControl/>
                    <w:jc w:val="center"/>
                    <w:textAlignment w:val="center"/>
                    <w:rPr>
                      <w:color w:val="000000"/>
                      <w:kern w:val="0"/>
                      <w:szCs w:val="21"/>
                      <w:highlight w:val="green"/>
                      <w:lang w:bidi="ar"/>
                    </w:rPr>
                  </w:pPr>
                  <w:r>
                    <w:rPr>
                      <w:color w:val="000000"/>
                      <w:kern w:val="0"/>
                      <w:szCs w:val="21"/>
                      <w:lang w:bidi="ar"/>
                    </w:rPr>
                    <w:t>0.5</w:t>
                  </w:r>
                </w:p>
              </w:tc>
            </w:tr>
            <w:tr w14:paraId="0F6010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8" w:type="dxa"/>
                  <w:tcBorders>
                    <w:tl2br w:val="nil"/>
                    <w:tr2bl w:val="nil"/>
                  </w:tcBorders>
                  <w:shd w:val="clear" w:color="auto" w:fill="auto"/>
                  <w:vAlign w:val="center"/>
                </w:tcPr>
                <w:p w14:paraId="27B12B86">
                  <w:pPr>
                    <w:widowControl/>
                    <w:jc w:val="center"/>
                    <w:rPr>
                      <w:szCs w:val="21"/>
                    </w:rPr>
                  </w:pPr>
                  <w:r>
                    <w:rPr>
                      <w:rFonts w:hint="eastAsia"/>
                      <w:szCs w:val="21"/>
                    </w:rPr>
                    <w:t xml:space="preserve">84消毒液（次氯酸钠、水） </w:t>
                  </w:r>
                </w:p>
              </w:tc>
              <w:tc>
                <w:tcPr>
                  <w:tcW w:w="1173" w:type="dxa"/>
                  <w:tcBorders>
                    <w:tl2br w:val="nil"/>
                    <w:tr2bl w:val="nil"/>
                  </w:tcBorders>
                  <w:shd w:val="clear" w:color="auto" w:fill="auto"/>
                  <w:vAlign w:val="center"/>
                </w:tcPr>
                <w:p w14:paraId="52DF7338">
                  <w:pPr>
                    <w:widowControl/>
                    <w:jc w:val="center"/>
                    <w:rPr>
                      <w:kern w:val="0"/>
                      <w:szCs w:val="21"/>
                    </w:rPr>
                  </w:pPr>
                  <w:r>
                    <w:rPr>
                      <w:rFonts w:hint="eastAsia"/>
                      <w:kern w:val="0"/>
                      <w:szCs w:val="21"/>
                    </w:rPr>
                    <w:t>7681-52-9</w:t>
                  </w:r>
                </w:p>
              </w:tc>
              <w:tc>
                <w:tcPr>
                  <w:tcW w:w="1093" w:type="dxa"/>
                  <w:tcBorders>
                    <w:tl2br w:val="nil"/>
                    <w:tr2bl w:val="nil"/>
                  </w:tcBorders>
                  <w:shd w:val="clear" w:color="auto" w:fill="auto"/>
                  <w:vAlign w:val="center"/>
                </w:tcPr>
                <w:p w14:paraId="61540661">
                  <w:pPr>
                    <w:widowControl/>
                    <w:jc w:val="center"/>
                    <w:rPr>
                      <w:kern w:val="0"/>
                      <w:szCs w:val="21"/>
                    </w:rPr>
                  </w:pPr>
                  <w:r>
                    <w:rPr>
                      <w:rFonts w:hint="eastAsia"/>
                      <w:kern w:val="0"/>
                      <w:szCs w:val="21"/>
                    </w:rPr>
                    <w:t>0.005</w:t>
                  </w:r>
                </w:p>
              </w:tc>
              <w:tc>
                <w:tcPr>
                  <w:tcW w:w="898" w:type="dxa"/>
                  <w:tcBorders>
                    <w:tl2br w:val="nil"/>
                    <w:tr2bl w:val="nil"/>
                  </w:tcBorders>
                  <w:shd w:val="clear" w:color="auto" w:fill="auto"/>
                  <w:vAlign w:val="center"/>
                </w:tcPr>
                <w:p w14:paraId="6F85ABAD">
                  <w:pPr>
                    <w:widowControl/>
                    <w:jc w:val="center"/>
                    <w:rPr>
                      <w:kern w:val="0"/>
                      <w:szCs w:val="21"/>
                    </w:rPr>
                  </w:pPr>
                  <w:r>
                    <w:rPr>
                      <w:rFonts w:hint="eastAsia"/>
                      <w:kern w:val="0"/>
                      <w:szCs w:val="21"/>
                    </w:rPr>
                    <w:t>5</w:t>
                  </w:r>
                </w:p>
              </w:tc>
              <w:tc>
                <w:tcPr>
                  <w:tcW w:w="745" w:type="dxa"/>
                  <w:tcBorders>
                    <w:tl2br w:val="nil"/>
                    <w:tr2bl w:val="nil"/>
                  </w:tcBorders>
                  <w:vAlign w:val="center"/>
                </w:tcPr>
                <w:p w14:paraId="7617F006">
                  <w:pPr>
                    <w:widowControl/>
                    <w:jc w:val="center"/>
                    <w:textAlignment w:val="center"/>
                    <w:rPr>
                      <w:kern w:val="0"/>
                      <w:szCs w:val="21"/>
                      <w:highlight w:val="green"/>
                    </w:rPr>
                  </w:pPr>
                  <w:r>
                    <w:rPr>
                      <w:color w:val="000000"/>
                      <w:kern w:val="0"/>
                      <w:szCs w:val="21"/>
                      <w:lang w:bidi="ar"/>
                    </w:rPr>
                    <w:t>0.001</w:t>
                  </w:r>
                </w:p>
              </w:tc>
            </w:tr>
            <w:tr w14:paraId="1592BD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67" w:type="dxa"/>
                  <w:gridSpan w:val="5"/>
                  <w:tcBorders>
                    <w:tl2br w:val="nil"/>
                    <w:tr2bl w:val="nil"/>
                  </w:tcBorders>
                  <w:vAlign w:val="center"/>
                </w:tcPr>
                <w:p w14:paraId="7372C8EA">
                  <w:pPr>
                    <w:jc w:val="left"/>
                    <w:rPr>
                      <w:color w:val="000000"/>
                      <w:kern w:val="0"/>
                      <w:szCs w:val="21"/>
                      <w:highlight w:val="green"/>
                      <w:lang w:bidi="ar"/>
                    </w:rPr>
                  </w:pPr>
                  <w:r>
                    <w:rPr>
                      <w:rFonts w:hint="eastAsia"/>
                      <w:szCs w:val="21"/>
                    </w:rPr>
                    <w:t>COD</w:t>
                  </w:r>
                  <w:r>
                    <w:rPr>
                      <w:rFonts w:hint="eastAsia"/>
                      <w:szCs w:val="21"/>
                      <w:vertAlign w:val="subscript"/>
                    </w:rPr>
                    <w:t>Cr</w:t>
                  </w:r>
                  <w:r>
                    <w:rPr>
                      <w:rFonts w:hint="eastAsia"/>
                      <w:szCs w:val="21"/>
                    </w:rPr>
                    <w:t>浓度</w:t>
                  </w:r>
                  <w:r>
                    <w:rPr>
                      <w:rFonts w:hint="eastAsia" w:ascii="宋体" w:hAnsi="宋体" w:cs="宋体"/>
                      <w:szCs w:val="21"/>
                    </w:rPr>
                    <w:t>≥</w:t>
                  </w:r>
                  <w:r>
                    <w:rPr>
                      <w:rFonts w:hint="eastAsia"/>
                      <w:szCs w:val="21"/>
                    </w:rPr>
                    <w:t>10000mg/L的有机废液即实验器皿清洗废液、实验废液。</w:t>
                  </w:r>
                </w:p>
              </w:tc>
            </w:tr>
          </w:tbl>
          <w:p w14:paraId="39877667">
            <w:pPr>
              <w:adjustRightInd w:val="0"/>
              <w:spacing w:line="360" w:lineRule="auto"/>
              <w:ind w:firstLine="465"/>
              <w:rPr>
                <w:bCs/>
                <w:snapToGrid w:val="0"/>
                <w:kern w:val="0"/>
                <w:sz w:val="24"/>
              </w:rPr>
            </w:pPr>
            <w:r>
              <w:rPr>
                <w:rFonts w:hint="eastAsia"/>
                <w:bCs/>
                <w:snapToGrid w:val="0"/>
                <w:kern w:val="0"/>
                <w:sz w:val="24"/>
              </w:rPr>
              <w:t>本项目涉及危险物质，根据《建设项目环境风险评价技术导则》（</w:t>
            </w:r>
            <w:r>
              <w:rPr>
                <w:bCs/>
                <w:snapToGrid w:val="0"/>
                <w:kern w:val="0"/>
                <w:sz w:val="24"/>
              </w:rPr>
              <w:t xml:space="preserve">HJ </w:t>
            </w:r>
            <w:r>
              <w:rPr>
                <w:rFonts w:hint="eastAsia"/>
                <w:bCs/>
                <w:snapToGrid w:val="0"/>
                <w:kern w:val="0"/>
                <w:sz w:val="24"/>
              </w:rPr>
              <w:t xml:space="preserve">  </w:t>
            </w:r>
            <w:r>
              <w:rPr>
                <w:bCs/>
                <w:snapToGrid w:val="0"/>
                <w:kern w:val="0"/>
                <w:sz w:val="24"/>
              </w:rPr>
              <w:t>169-2018</w:t>
            </w:r>
            <w:r>
              <w:rPr>
                <w:rFonts w:hint="eastAsia"/>
                <w:bCs/>
                <w:snapToGrid w:val="0"/>
                <w:kern w:val="0"/>
                <w:sz w:val="24"/>
              </w:rPr>
              <w:t>）附录</w:t>
            </w:r>
            <w:r>
              <w:rPr>
                <w:bCs/>
                <w:snapToGrid w:val="0"/>
                <w:kern w:val="0"/>
                <w:sz w:val="24"/>
              </w:rPr>
              <w:t>C</w:t>
            </w:r>
            <w:r>
              <w:rPr>
                <w:rFonts w:hint="eastAsia"/>
                <w:bCs/>
                <w:snapToGrid w:val="0"/>
                <w:kern w:val="0"/>
                <w:sz w:val="24"/>
              </w:rPr>
              <w:t>，当存在多种危险物质时，应按式（</w:t>
            </w:r>
            <w:r>
              <w:rPr>
                <w:bCs/>
                <w:snapToGrid w:val="0"/>
                <w:kern w:val="0"/>
                <w:sz w:val="24"/>
              </w:rPr>
              <w:t>C.1</w:t>
            </w:r>
            <w:r>
              <w:rPr>
                <w:rFonts w:hint="eastAsia"/>
                <w:bCs/>
                <w:snapToGrid w:val="0"/>
                <w:kern w:val="0"/>
                <w:sz w:val="24"/>
              </w:rPr>
              <w:t>）计算物质总量与其临界量的比值（</w:t>
            </w:r>
            <w:r>
              <w:rPr>
                <w:bCs/>
                <w:snapToGrid w:val="0"/>
                <w:kern w:val="0"/>
                <w:sz w:val="24"/>
              </w:rPr>
              <w:t>Q</w:t>
            </w:r>
            <w:r>
              <w:rPr>
                <w:rFonts w:hint="eastAsia"/>
                <w:bCs/>
                <w:snapToGrid w:val="0"/>
                <w:kern w:val="0"/>
                <w:sz w:val="24"/>
              </w:rPr>
              <w:t>）</w:t>
            </w:r>
            <w:r>
              <w:rPr>
                <w:bCs/>
                <w:snapToGrid w:val="0"/>
                <w:kern w:val="0"/>
                <w:sz w:val="24"/>
              </w:rPr>
              <w:t>:</w:t>
            </w:r>
          </w:p>
          <w:p w14:paraId="1CD6119B">
            <w:pPr>
              <w:adjustRightInd w:val="0"/>
              <w:spacing w:line="360" w:lineRule="auto"/>
              <w:ind w:firstLine="465"/>
              <w:rPr>
                <w:bCs/>
                <w:snapToGrid w:val="0"/>
                <w:kern w:val="0"/>
                <w:sz w:val="24"/>
              </w:rPr>
            </w:pPr>
            <w:r>
              <w:rPr>
                <w:bCs/>
                <w:snapToGrid w:val="0"/>
                <w:kern w:val="0"/>
                <w:sz w:val="24"/>
              </w:rPr>
              <w:fldChar w:fldCharType="begin"/>
            </w:r>
            <w:r>
              <w:rPr>
                <w:bCs/>
                <w:snapToGrid w:val="0"/>
                <w:kern w:val="0"/>
                <w:sz w:val="24"/>
              </w:rPr>
              <w:instrText xml:space="preserve"> INCLUDEPICTURE  "C:\\Users\\Administrator\\AppData\\Roaming\\Tencent\\Users\\106562794\\QQ\\WinTemp\\RichOle\\3[HA_)5@93(CJOQJQ(ZBZ59.png" \* MERGEFORMATINET </w:instrText>
            </w:r>
            <w:r>
              <w:rPr>
                <w:bCs/>
                <w:snapToGrid w:val="0"/>
                <w:kern w:val="0"/>
                <w:sz w:val="24"/>
              </w:rPr>
              <w:fldChar w:fldCharType="separate"/>
            </w:r>
            <w:r>
              <w:rPr>
                <w:bCs/>
                <w:snapToGrid w:val="0"/>
                <w:kern w:val="0"/>
                <w:sz w:val="24"/>
              </w:rPr>
              <w:fldChar w:fldCharType="begin"/>
            </w:r>
            <w:r>
              <w:rPr>
                <w:bCs/>
                <w:snapToGrid w:val="0"/>
                <w:kern w:val="0"/>
                <w:sz w:val="24"/>
              </w:rPr>
              <w:instrText xml:space="preserve"> INCLUDEPICTURE  "C:\\Users\\Administrator\\AppData\\Roaming\\Tencent\\Users\\106562794\\QQ\\WinTemp\\RichOle\\3[HA_)5@93(CJOQJQ(ZBZ59.png" \* MERGEFORMATINET </w:instrText>
            </w:r>
            <w:r>
              <w:rPr>
                <w:bCs/>
                <w:snapToGrid w:val="0"/>
                <w:kern w:val="0"/>
                <w:sz w:val="24"/>
              </w:rPr>
              <w:fldChar w:fldCharType="separate"/>
            </w:r>
            <w:r>
              <w:rPr>
                <w:bCs/>
                <w:snapToGrid w:val="0"/>
                <w:kern w:val="0"/>
                <w:sz w:val="24"/>
              </w:rPr>
              <w:drawing>
                <wp:inline distT="0" distB="0" distL="114300" distR="114300">
                  <wp:extent cx="4343400" cy="1211580"/>
                  <wp:effectExtent l="0" t="0" r="0" b="7620"/>
                  <wp:docPr id="1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4"/>
                          <pic:cNvPicPr>
                            <a:picLocks noChangeAspect="1"/>
                          </pic:cNvPicPr>
                        </pic:nvPicPr>
                        <pic:blipFill>
                          <a:blip r:embed="rId21" r:link="rId22"/>
                          <a:stretch>
                            <a:fillRect/>
                          </a:stretch>
                        </pic:blipFill>
                        <pic:spPr>
                          <a:xfrm>
                            <a:off x="0" y="0"/>
                            <a:ext cx="4343400" cy="1211580"/>
                          </a:xfrm>
                          <a:prstGeom prst="rect">
                            <a:avLst/>
                          </a:prstGeom>
                          <a:noFill/>
                          <a:ln>
                            <a:noFill/>
                          </a:ln>
                        </pic:spPr>
                      </pic:pic>
                    </a:graphicData>
                  </a:graphic>
                </wp:inline>
              </w:drawing>
            </w:r>
            <w:r>
              <w:rPr>
                <w:bCs/>
                <w:snapToGrid w:val="0"/>
                <w:kern w:val="0"/>
                <w:sz w:val="24"/>
              </w:rPr>
              <w:fldChar w:fldCharType="end"/>
            </w:r>
            <w:r>
              <w:rPr>
                <w:bCs/>
                <w:snapToGrid w:val="0"/>
                <w:kern w:val="0"/>
                <w:sz w:val="24"/>
              </w:rPr>
              <w:fldChar w:fldCharType="end"/>
            </w:r>
          </w:p>
          <w:p w14:paraId="5B6E2606">
            <w:pPr>
              <w:adjustRightInd w:val="0"/>
              <w:spacing w:line="360" w:lineRule="auto"/>
              <w:ind w:firstLine="465"/>
              <w:rPr>
                <w:bCs/>
                <w:snapToGrid w:val="0"/>
                <w:kern w:val="0"/>
                <w:sz w:val="24"/>
              </w:rPr>
            </w:pPr>
            <w:r>
              <w:rPr>
                <w:rFonts w:hint="eastAsia"/>
                <w:bCs/>
                <w:snapToGrid w:val="0"/>
                <w:kern w:val="0"/>
                <w:sz w:val="24"/>
              </w:rPr>
              <w:t>通过计算，本项目危险物质总量与其临界量的比值Q=0.5＜1，因此不需要设置风险专项。</w:t>
            </w:r>
          </w:p>
          <w:p w14:paraId="2BB58F4B">
            <w:pPr>
              <w:adjustRightInd w:val="0"/>
              <w:spacing w:line="360" w:lineRule="auto"/>
              <w:ind w:firstLine="465"/>
              <w:rPr>
                <w:b/>
                <w:bCs/>
                <w:spacing w:val="-4"/>
                <w:kern w:val="0"/>
                <w:sz w:val="24"/>
              </w:rPr>
            </w:pPr>
            <w:r>
              <w:rPr>
                <w:rFonts w:hint="eastAsia"/>
                <w:b/>
                <w:bCs/>
                <w:spacing w:val="-4"/>
                <w:kern w:val="0"/>
                <w:sz w:val="24"/>
              </w:rPr>
              <w:t>（2）环境风险潜势判断及影响途径</w:t>
            </w:r>
          </w:p>
          <w:p w14:paraId="6F47054A">
            <w:pPr>
              <w:adjustRightInd w:val="0"/>
              <w:spacing w:line="360" w:lineRule="auto"/>
              <w:ind w:firstLine="465"/>
              <w:rPr>
                <w:bCs/>
                <w:snapToGrid w:val="0"/>
                <w:kern w:val="0"/>
                <w:sz w:val="24"/>
              </w:rPr>
            </w:pPr>
            <w:r>
              <w:rPr>
                <w:rFonts w:hint="eastAsia"/>
                <w:bCs/>
                <w:snapToGrid w:val="0"/>
                <w:kern w:val="0"/>
                <w:sz w:val="24"/>
              </w:rPr>
              <w:t>本项目环境风险可能影响的途径如下：</w:t>
            </w:r>
          </w:p>
          <w:p w14:paraId="12A2C7F2">
            <w:pPr>
              <w:numPr>
                <w:ilvl w:val="0"/>
                <w:numId w:val="56"/>
              </w:numPr>
              <w:adjustRightInd w:val="0"/>
              <w:spacing w:line="360" w:lineRule="auto"/>
              <w:ind w:firstLine="480" w:firstLineChars="200"/>
              <w:rPr>
                <w:bCs/>
                <w:snapToGrid w:val="0"/>
                <w:kern w:val="0"/>
                <w:sz w:val="24"/>
              </w:rPr>
            </w:pPr>
            <w:r>
              <w:rPr>
                <w:rFonts w:hint="eastAsia"/>
                <w:bCs/>
                <w:snapToGrid w:val="0"/>
                <w:kern w:val="0"/>
                <w:sz w:val="24"/>
              </w:rPr>
              <w:t>泄漏：本项目乙醇、实验废液和实验器皿清洗废液置于专用容器内，一般发生事故的情况考虑为：工作人员操作不善，导致储存乙醇、实验废液和实验器皿清洗废液的容器倾倒，而发生泄漏事故。</w:t>
            </w:r>
          </w:p>
          <w:p w14:paraId="09DD3D4C">
            <w:pPr>
              <w:numPr>
                <w:ilvl w:val="0"/>
                <w:numId w:val="56"/>
              </w:numPr>
              <w:adjustRightInd w:val="0"/>
              <w:spacing w:line="360" w:lineRule="auto"/>
              <w:ind w:firstLine="480" w:firstLineChars="200"/>
              <w:rPr>
                <w:bCs/>
                <w:snapToGrid w:val="0"/>
                <w:kern w:val="0"/>
                <w:sz w:val="24"/>
              </w:rPr>
            </w:pPr>
            <w:r>
              <w:rPr>
                <w:rFonts w:hint="eastAsia"/>
                <w:bCs/>
                <w:snapToGrid w:val="0"/>
                <w:kern w:val="0"/>
                <w:sz w:val="24"/>
              </w:rPr>
              <w:t>火灾：本项目乙醇、实验废液和实验器皿清洗废液泄漏遇高温、高热、明火易引起燃烧而引发火灾，引发火灾后，次生污染物主要为CO、烟尘，会对环境空气带来污染。CO、烟尘等扩散到实验室外，会对厂区周边一定区域内的居民身体健康造成影响。</w:t>
            </w:r>
          </w:p>
          <w:p w14:paraId="078550CC">
            <w:pPr>
              <w:numPr>
                <w:ilvl w:val="0"/>
                <w:numId w:val="56"/>
              </w:numPr>
              <w:adjustRightInd w:val="0"/>
              <w:spacing w:line="360" w:lineRule="auto"/>
              <w:ind w:firstLine="480" w:firstLineChars="200"/>
            </w:pPr>
            <w:r>
              <w:rPr>
                <w:rFonts w:hint="eastAsia"/>
                <w:bCs/>
                <w:snapToGrid w:val="0"/>
                <w:kern w:val="0"/>
                <w:sz w:val="24"/>
              </w:rPr>
              <w:t>火灾事故次生含水环境风险物质的消防废水，可能会经雨水排放途径进入水环境风险受体。</w:t>
            </w:r>
          </w:p>
          <w:p w14:paraId="207960D4">
            <w:pPr>
              <w:adjustRightInd w:val="0"/>
              <w:spacing w:line="360" w:lineRule="auto"/>
              <w:ind w:firstLine="465"/>
              <w:rPr>
                <w:b/>
                <w:bCs/>
                <w:spacing w:val="-2"/>
                <w:sz w:val="24"/>
                <w:szCs w:val="32"/>
              </w:rPr>
            </w:pPr>
            <w:r>
              <w:rPr>
                <w:b/>
                <w:snapToGrid w:val="0"/>
                <w:kern w:val="0"/>
                <w:sz w:val="24"/>
              </w:rPr>
              <w:t>（3）</w:t>
            </w:r>
            <w:r>
              <w:rPr>
                <w:b/>
                <w:bCs/>
                <w:spacing w:val="-2"/>
                <w:sz w:val="24"/>
                <w:szCs w:val="32"/>
              </w:rPr>
              <w:t>环境风险防范措施</w:t>
            </w:r>
          </w:p>
          <w:p w14:paraId="6B8459C3">
            <w:pPr>
              <w:widowControl/>
              <w:numPr>
                <w:ilvl w:val="0"/>
                <w:numId w:val="57"/>
              </w:numPr>
              <w:spacing w:line="360" w:lineRule="auto"/>
              <w:ind w:firstLine="480" w:firstLineChars="200"/>
              <w:jc w:val="left"/>
              <w:rPr>
                <w:kern w:val="0"/>
                <w:sz w:val="24"/>
              </w:rPr>
            </w:pPr>
            <w:r>
              <w:rPr>
                <w:kern w:val="0"/>
                <w:sz w:val="24"/>
              </w:rPr>
              <w:t>建设单位应制定突发环境事件应急预案。</w:t>
            </w:r>
          </w:p>
          <w:p w14:paraId="4F74893F">
            <w:pPr>
              <w:widowControl/>
              <w:numPr>
                <w:ilvl w:val="0"/>
                <w:numId w:val="57"/>
              </w:numPr>
              <w:spacing w:line="360" w:lineRule="auto"/>
              <w:ind w:firstLine="480" w:firstLineChars="200"/>
              <w:jc w:val="left"/>
              <w:rPr>
                <w:kern w:val="0"/>
                <w:sz w:val="24"/>
              </w:rPr>
            </w:pPr>
            <w:r>
              <w:rPr>
                <w:kern w:val="0"/>
                <w:sz w:val="24"/>
              </w:rPr>
              <w:t>定期检查危险化学品和废液密封状态，禁止跑、冒、滴、漏。</w:t>
            </w:r>
          </w:p>
          <w:p w14:paraId="44C21605">
            <w:pPr>
              <w:widowControl/>
              <w:numPr>
                <w:ilvl w:val="0"/>
                <w:numId w:val="57"/>
              </w:numPr>
              <w:spacing w:line="360" w:lineRule="auto"/>
              <w:ind w:firstLine="480" w:firstLineChars="200"/>
              <w:jc w:val="left"/>
              <w:rPr>
                <w:kern w:val="0"/>
                <w:sz w:val="24"/>
              </w:rPr>
            </w:pPr>
            <w:r>
              <w:rPr>
                <w:kern w:val="0"/>
                <w:sz w:val="24"/>
              </w:rPr>
              <w:t>在风险源场所设置消防栓、灭火器，配备一定数量的自给式呼吸器、消防防护服、消防沙等，并设置明显的</w:t>
            </w:r>
            <w:r>
              <w:rPr>
                <w:rFonts w:hint="eastAsia"/>
                <w:kern w:val="0"/>
                <w:sz w:val="24"/>
              </w:rPr>
              <w:t>“</w:t>
            </w:r>
            <w:r>
              <w:rPr>
                <w:kern w:val="0"/>
                <w:sz w:val="24"/>
              </w:rPr>
              <w:t>危险</w:t>
            </w:r>
            <w:r>
              <w:rPr>
                <w:rFonts w:hint="eastAsia"/>
                <w:kern w:val="0"/>
                <w:sz w:val="24"/>
              </w:rPr>
              <w:t>”</w:t>
            </w:r>
            <w:r>
              <w:rPr>
                <w:kern w:val="0"/>
                <w:sz w:val="24"/>
              </w:rPr>
              <w:t>警示标识和</w:t>
            </w:r>
            <w:r>
              <w:rPr>
                <w:rFonts w:hint="eastAsia"/>
                <w:kern w:val="0"/>
                <w:sz w:val="24"/>
              </w:rPr>
              <w:t>“</w:t>
            </w:r>
            <w:r>
              <w:rPr>
                <w:kern w:val="0"/>
                <w:sz w:val="24"/>
              </w:rPr>
              <w:t>禁止吸烟</w:t>
            </w:r>
            <w:r>
              <w:rPr>
                <w:rFonts w:hint="eastAsia"/>
                <w:kern w:val="0"/>
                <w:sz w:val="24"/>
              </w:rPr>
              <w:t>”</w:t>
            </w:r>
            <w:r>
              <w:rPr>
                <w:kern w:val="0"/>
                <w:sz w:val="24"/>
              </w:rPr>
              <w:t>的警示标识。</w:t>
            </w:r>
          </w:p>
          <w:p w14:paraId="64D39960">
            <w:pPr>
              <w:widowControl/>
              <w:numPr>
                <w:ilvl w:val="0"/>
                <w:numId w:val="57"/>
              </w:numPr>
              <w:spacing w:line="360" w:lineRule="auto"/>
              <w:ind w:firstLine="480" w:firstLineChars="200"/>
              <w:jc w:val="left"/>
              <w:rPr>
                <w:kern w:val="0"/>
                <w:sz w:val="24"/>
              </w:rPr>
            </w:pPr>
            <w:r>
              <w:rPr>
                <w:kern w:val="0"/>
                <w:sz w:val="24"/>
              </w:rPr>
              <w:t>加强对员工进行专业培训、制定合理操作规程，定期进行消防安全知识培训，重点培训岗位防火技术、灭火器的使用办法、疏散逃生知识等，加强员工防火意识，确保每位员工都掌握安全防火技能，一旦发生事故能采取正确的应急措施。</w:t>
            </w:r>
          </w:p>
          <w:p w14:paraId="24AFF6BB">
            <w:pPr>
              <w:widowControl/>
              <w:numPr>
                <w:ilvl w:val="0"/>
                <w:numId w:val="57"/>
              </w:numPr>
              <w:spacing w:line="360" w:lineRule="auto"/>
              <w:ind w:firstLine="480" w:firstLineChars="200"/>
              <w:jc w:val="left"/>
              <w:rPr>
                <w:kern w:val="0"/>
                <w:sz w:val="24"/>
              </w:rPr>
            </w:pPr>
            <w:r>
              <w:rPr>
                <w:kern w:val="0"/>
                <w:sz w:val="24"/>
              </w:rPr>
              <w:t>如发生小量泄漏，应及时将泄漏物收集至专用桶内，并用消防沙、活性炭或其他惰性材料吸附，吸附后的材料和清洗废水收集至专用容器内，放于危险废物暂存间内交由有资质单位处理；如发生大量泄漏，工作人员应严格控制电、火源，及时报警，配合消防部门，提供相关物料的理化性质等，做好协助工作。</w:t>
            </w:r>
          </w:p>
          <w:p w14:paraId="0D992B45">
            <w:pPr>
              <w:widowControl/>
              <w:numPr>
                <w:ilvl w:val="0"/>
                <w:numId w:val="57"/>
              </w:numPr>
              <w:spacing w:line="360" w:lineRule="auto"/>
              <w:ind w:firstLine="480" w:firstLineChars="200"/>
              <w:jc w:val="left"/>
              <w:rPr>
                <w:kern w:val="0"/>
                <w:sz w:val="24"/>
              </w:rPr>
            </w:pPr>
            <w:r>
              <w:rPr>
                <w:kern w:val="0"/>
                <w:sz w:val="24"/>
              </w:rPr>
              <w:t>建立安全管理制度，制定岗位责任制度，定期对设备等各环节进行检修，发现有损坏的设备、零部件及时更换，减少意外事故发生的概率。</w:t>
            </w:r>
          </w:p>
          <w:p w14:paraId="481DA68B">
            <w:pPr>
              <w:adjustRightInd w:val="0"/>
              <w:spacing w:line="360" w:lineRule="auto"/>
              <w:ind w:firstLine="465"/>
              <w:rPr>
                <w:kern w:val="0"/>
                <w:sz w:val="24"/>
              </w:rPr>
            </w:pPr>
            <w:r>
              <w:rPr>
                <w:kern w:val="0"/>
                <w:sz w:val="24"/>
              </w:rPr>
              <w:t>若发生火灾事故，火灾对水体的污染主要体现在灭火过程中，一般在火灾的扑救过程中会使用大量的水来冷却可燃物或扑灭火，消防废水会将火灾中产生的有害物质带走，渗入地下，排入城市排水系统，控制不当，进入周边地表水体可能导致次生水环境风险事故，应在日常营运中注意避免火灾的发生，便可避免消防废水等对水体的污染。园区雨水排放口末端设置紧急切断闸门，一旦发生火灾、水体污染事故，需关闭雨水总排口，将事故控制在厂界内，防止对下游造成污染。</w:t>
            </w:r>
          </w:p>
          <w:p w14:paraId="348B1058">
            <w:pPr>
              <w:widowControl/>
              <w:adjustRightInd w:val="0"/>
              <w:snapToGrid w:val="0"/>
              <w:spacing w:line="360" w:lineRule="auto"/>
              <w:ind w:left="420" w:leftChars="200"/>
              <w:jc w:val="left"/>
              <w:rPr>
                <w:b/>
                <w:bCs/>
                <w:kern w:val="0"/>
                <w:sz w:val="24"/>
              </w:rPr>
            </w:pPr>
            <w:r>
              <w:rPr>
                <w:rFonts w:hint="eastAsia"/>
                <w:b/>
                <w:bCs/>
                <w:kern w:val="0"/>
                <w:sz w:val="24"/>
              </w:rPr>
              <w:t>（</w:t>
            </w:r>
            <w:r>
              <w:rPr>
                <w:b/>
                <w:bCs/>
                <w:kern w:val="0"/>
                <w:sz w:val="24"/>
              </w:rPr>
              <w:t>4</w:t>
            </w:r>
            <w:r>
              <w:rPr>
                <w:rFonts w:hint="eastAsia"/>
                <w:b/>
                <w:bCs/>
                <w:kern w:val="0"/>
                <w:sz w:val="24"/>
              </w:rPr>
              <w:t xml:space="preserve">）安全管理制度 </w:t>
            </w:r>
          </w:p>
          <w:p w14:paraId="55FEBE62">
            <w:pPr>
              <w:adjustRightInd w:val="0"/>
              <w:spacing w:line="360" w:lineRule="auto"/>
              <w:ind w:firstLine="465"/>
              <w:rPr>
                <w:bCs/>
                <w:snapToGrid w:val="0"/>
                <w:kern w:val="0"/>
                <w:sz w:val="24"/>
              </w:rPr>
            </w:pPr>
            <w:r>
              <w:rPr>
                <w:rFonts w:hint="eastAsia"/>
                <w:bCs/>
                <w:snapToGrid w:val="0"/>
                <w:kern w:val="0"/>
                <w:sz w:val="24"/>
              </w:rPr>
              <w:t>禁止任何人将危险废物混入生活垃圾和排入下水道，禁止任何人为了经济目的偷盗危险废物，一旦发生危险废物被偷盗，要向公安、环保、防疫部门报告。</w:t>
            </w:r>
          </w:p>
          <w:p w14:paraId="28DA9B35">
            <w:pPr>
              <w:adjustRightInd w:val="0"/>
              <w:spacing w:line="360" w:lineRule="auto"/>
              <w:ind w:firstLine="465"/>
              <w:rPr>
                <w:b/>
                <w:bCs/>
                <w:spacing w:val="-4"/>
                <w:kern w:val="0"/>
                <w:sz w:val="24"/>
              </w:rPr>
            </w:pPr>
            <w:r>
              <w:rPr>
                <w:rFonts w:hint="eastAsia"/>
                <w:bCs/>
                <w:snapToGrid w:val="0"/>
                <w:kern w:val="0"/>
                <w:sz w:val="24"/>
              </w:rPr>
              <w:t>加强实验室重点保护区域（危险废物贮存场所）的安全保卫手段，在运营期禁止非相关人员进入重点保护区域，危险废物贮存场所在无人时应上锁。</w:t>
            </w:r>
          </w:p>
          <w:p w14:paraId="6580FF6B">
            <w:pPr>
              <w:adjustRightInd w:val="0"/>
              <w:spacing w:line="360" w:lineRule="auto"/>
              <w:ind w:firstLine="465"/>
              <w:rPr>
                <w:b/>
                <w:bCs/>
                <w:spacing w:val="-4"/>
                <w:kern w:val="0"/>
                <w:sz w:val="24"/>
              </w:rPr>
            </w:pPr>
            <w:r>
              <w:rPr>
                <w:rFonts w:hint="eastAsia"/>
                <w:b/>
                <w:bCs/>
                <w:spacing w:val="-4"/>
                <w:kern w:val="0"/>
                <w:sz w:val="24"/>
              </w:rPr>
              <w:t>（5）环境风险应急预案</w:t>
            </w:r>
          </w:p>
          <w:p w14:paraId="20D38A6F">
            <w:pPr>
              <w:widowControl/>
              <w:spacing w:line="360" w:lineRule="auto"/>
              <w:ind w:firstLine="480" w:firstLineChars="200"/>
              <w:jc w:val="left"/>
              <w:rPr>
                <w:kern w:val="0"/>
                <w:sz w:val="24"/>
              </w:rPr>
            </w:pPr>
            <w:r>
              <w:rPr>
                <w:rFonts w:hint="eastAsia"/>
                <w:kern w:val="0"/>
                <w:sz w:val="24"/>
              </w:rPr>
              <w:t>针对本项目实验过程中可能出现的突发环境风险事故，建设单位应制订出应对突发事故的应急预案，具体如下：</w:t>
            </w:r>
          </w:p>
          <w:p w14:paraId="6E7280A4">
            <w:pPr>
              <w:widowControl/>
              <w:spacing w:line="360" w:lineRule="auto"/>
              <w:ind w:firstLine="480" w:firstLineChars="200"/>
              <w:jc w:val="left"/>
              <w:rPr>
                <w:kern w:val="0"/>
                <w:sz w:val="24"/>
              </w:rPr>
            </w:pPr>
            <w:r>
              <w:rPr>
                <w:kern w:val="0"/>
                <w:sz w:val="24"/>
              </w:rPr>
              <w:t>a</w:t>
            </w:r>
            <w:r>
              <w:rPr>
                <w:rFonts w:hint="eastAsia"/>
                <w:kern w:val="0"/>
                <w:sz w:val="24"/>
              </w:rPr>
              <w:t>、应急组织机构、人员：企业内部成立专门的应急救援领导小组和指挥部，一旦发生突发事故，能迅速协调组织救护和求援。</w:t>
            </w:r>
          </w:p>
          <w:p w14:paraId="39BDF5E2">
            <w:pPr>
              <w:widowControl/>
              <w:spacing w:line="360" w:lineRule="auto"/>
              <w:ind w:firstLine="480" w:firstLineChars="200"/>
              <w:jc w:val="left"/>
              <w:rPr>
                <w:kern w:val="0"/>
                <w:sz w:val="24"/>
              </w:rPr>
            </w:pPr>
            <w:r>
              <w:rPr>
                <w:kern w:val="0"/>
                <w:sz w:val="24"/>
              </w:rPr>
              <w:t>b</w:t>
            </w:r>
            <w:r>
              <w:rPr>
                <w:rFonts w:hint="eastAsia"/>
                <w:kern w:val="0"/>
                <w:sz w:val="24"/>
              </w:rPr>
              <w:t>、应急预案启动：由应急救援领导小组决定启动应急预案。</w:t>
            </w:r>
          </w:p>
          <w:p w14:paraId="478EC4EE">
            <w:pPr>
              <w:widowControl/>
              <w:spacing w:line="360" w:lineRule="auto"/>
              <w:ind w:firstLine="480" w:firstLineChars="200"/>
              <w:jc w:val="left"/>
              <w:rPr>
                <w:kern w:val="0"/>
                <w:sz w:val="24"/>
              </w:rPr>
            </w:pPr>
            <w:r>
              <w:rPr>
                <w:kern w:val="0"/>
                <w:sz w:val="24"/>
              </w:rPr>
              <w:t>c</w:t>
            </w:r>
            <w:r>
              <w:rPr>
                <w:rFonts w:hint="eastAsia"/>
                <w:kern w:val="0"/>
                <w:sz w:val="24"/>
              </w:rPr>
              <w:t>、应急救援保障：泄露事故由实验室人员组织救援，如事故超出实验室人员应急处理能力，须及时联系消防部门进行支援。火灾事故由消防部分组织救援，实验室人员协助配合。</w:t>
            </w:r>
          </w:p>
          <w:p w14:paraId="4B25B288">
            <w:pPr>
              <w:widowControl/>
              <w:spacing w:line="360" w:lineRule="auto"/>
              <w:ind w:firstLine="480" w:firstLineChars="200"/>
              <w:rPr>
                <w:kern w:val="0"/>
                <w:sz w:val="24"/>
              </w:rPr>
            </w:pPr>
            <w:r>
              <w:rPr>
                <w:kern w:val="0"/>
                <w:sz w:val="24"/>
              </w:rPr>
              <w:t>d</w:t>
            </w:r>
            <w:r>
              <w:rPr>
                <w:rFonts w:hint="eastAsia"/>
                <w:kern w:val="0"/>
                <w:sz w:val="24"/>
              </w:rPr>
              <w:t>、应急抢险、救援及控制措施：实验室设置电话和指令电话，一旦发生事故，可随时进行联系。在易发生事故的场所设置相应的事故应急照明设施，并建议设置必备的防尘防毒口罩、防护手套、防护服、防毒面具、呼吸器、急救药品与器械等事故应急器具。</w:t>
            </w:r>
          </w:p>
          <w:p w14:paraId="003EDD9B">
            <w:pPr>
              <w:adjustRightInd w:val="0"/>
              <w:spacing w:line="360" w:lineRule="auto"/>
              <w:ind w:firstLine="465"/>
              <w:rPr>
                <w:kern w:val="0"/>
                <w:sz w:val="24"/>
              </w:rPr>
            </w:pPr>
            <w:r>
              <w:rPr>
                <w:kern w:val="0"/>
                <w:sz w:val="24"/>
              </w:rPr>
              <w:t>e</w:t>
            </w:r>
            <w:r>
              <w:rPr>
                <w:rFonts w:hint="eastAsia"/>
                <w:kern w:val="0"/>
                <w:sz w:val="24"/>
              </w:rPr>
              <w:t>、应急培训计划：制定和健全各实验岗位责任制及各实验安全操作规程，操作人员一定要经过专业培训。同时，制订全面可靠的安全操作规范并教育职工严格遵守安全操作规程；组织相关的应急组织机构人员进行相应的事故预警、事故救险与处置、事故补救措施等培训，应急培训应纳入日常生产管理计划中。</w:t>
            </w:r>
          </w:p>
          <w:p w14:paraId="06C840C1">
            <w:pPr>
              <w:adjustRightInd w:val="0"/>
              <w:spacing w:line="360" w:lineRule="auto"/>
              <w:ind w:firstLine="465"/>
              <w:rPr>
                <w:b/>
                <w:bCs/>
                <w:spacing w:val="-2"/>
                <w:sz w:val="24"/>
                <w:szCs w:val="32"/>
              </w:rPr>
            </w:pPr>
            <w:r>
              <w:rPr>
                <w:b/>
                <w:bCs/>
                <w:spacing w:val="-2"/>
                <w:sz w:val="24"/>
                <w:szCs w:val="32"/>
              </w:rPr>
              <w:t>（</w:t>
            </w:r>
            <w:r>
              <w:rPr>
                <w:rFonts w:hint="eastAsia"/>
                <w:b/>
                <w:bCs/>
                <w:spacing w:val="-2"/>
                <w:sz w:val="24"/>
                <w:szCs w:val="32"/>
              </w:rPr>
              <w:t>6</w:t>
            </w:r>
            <w:r>
              <w:rPr>
                <w:b/>
                <w:bCs/>
                <w:spacing w:val="-2"/>
                <w:sz w:val="24"/>
                <w:szCs w:val="32"/>
              </w:rPr>
              <w:t>）环境风险评价结论</w:t>
            </w:r>
          </w:p>
          <w:p w14:paraId="4B68DD7E">
            <w:pPr>
              <w:adjustRightInd w:val="0"/>
              <w:spacing w:line="360" w:lineRule="auto"/>
              <w:ind w:firstLine="465"/>
              <w:rPr>
                <w:kern w:val="0"/>
                <w:sz w:val="24"/>
              </w:rPr>
            </w:pPr>
            <w:r>
              <w:rPr>
                <w:kern w:val="0"/>
                <w:sz w:val="24"/>
              </w:rPr>
              <w:t>综上分析，本项目涉及的化学品日常储存量小于临界量，环境风险潜势为I级，风险评价等级为简单分析，存在泄漏、火灾事故类型，本工程从管理、员工培训等方面积极采取防范措施，确保工程运行的安全性；同时在严格执行国家相关法律、法规和规范，按相关操作规章操作的前提下，通过采用相应的控制措施后，本项目环境风险可控。本项目环境风险简单分析内容表见下表。</w:t>
            </w:r>
          </w:p>
          <w:p w14:paraId="11060787">
            <w:pPr>
              <w:numPr>
                <w:ilvl w:val="0"/>
                <w:numId w:val="47"/>
              </w:numPr>
              <w:adjustRightInd w:val="0"/>
              <w:spacing w:line="360" w:lineRule="auto"/>
              <w:jc w:val="center"/>
              <w:rPr>
                <w:b/>
                <w:bCs/>
                <w:kern w:val="0"/>
                <w:sz w:val="24"/>
              </w:rPr>
            </w:pPr>
            <w:r>
              <w:rPr>
                <w:b/>
                <w:bCs/>
                <w:kern w:val="0"/>
                <w:sz w:val="24"/>
              </w:rPr>
              <w:t>建设项目环境风险简单分析内容表</w:t>
            </w:r>
          </w:p>
          <w:tbl>
            <w:tblPr>
              <w:tblStyle w:val="42"/>
              <w:tblW w:w="7599"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117"/>
              <w:gridCol w:w="666"/>
              <w:gridCol w:w="2089"/>
              <w:gridCol w:w="564"/>
              <w:gridCol w:w="2163"/>
            </w:tblGrid>
            <w:tr w14:paraId="0F2940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7" w:hRule="atLeast"/>
                <w:jc w:val="center"/>
              </w:trPr>
              <w:tc>
                <w:tcPr>
                  <w:tcW w:w="2117" w:type="dxa"/>
                  <w:tcBorders>
                    <w:tl2br w:val="nil"/>
                    <w:tr2bl w:val="nil"/>
                  </w:tcBorders>
                  <w:vAlign w:val="center"/>
                </w:tcPr>
                <w:p w14:paraId="2F5B8BA7">
                  <w:pPr>
                    <w:snapToGrid w:val="0"/>
                    <w:jc w:val="center"/>
                    <w:rPr>
                      <w:b/>
                      <w:szCs w:val="21"/>
                    </w:rPr>
                  </w:pPr>
                  <w:r>
                    <w:rPr>
                      <w:b/>
                      <w:szCs w:val="21"/>
                    </w:rPr>
                    <w:t>建设项目名称</w:t>
                  </w:r>
                </w:p>
              </w:tc>
              <w:tc>
                <w:tcPr>
                  <w:tcW w:w="5482" w:type="dxa"/>
                  <w:gridSpan w:val="4"/>
                  <w:tcBorders>
                    <w:tl2br w:val="nil"/>
                    <w:tr2bl w:val="nil"/>
                  </w:tcBorders>
                  <w:vAlign w:val="center"/>
                </w:tcPr>
                <w:p w14:paraId="660955B0">
                  <w:pPr>
                    <w:snapToGrid w:val="0"/>
                    <w:jc w:val="center"/>
                    <w:rPr>
                      <w:b/>
                      <w:szCs w:val="21"/>
                    </w:rPr>
                  </w:pPr>
                  <w:r>
                    <w:rPr>
                      <w:rFonts w:hint="eastAsia"/>
                      <w:bCs/>
                      <w:szCs w:val="21"/>
                    </w:rPr>
                    <w:t>北京爱思益普生物科技股份有限公司</w:t>
                  </w:r>
                </w:p>
              </w:tc>
            </w:tr>
            <w:tr w14:paraId="305A60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117" w:type="dxa"/>
                  <w:tcBorders>
                    <w:tl2br w:val="nil"/>
                    <w:tr2bl w:val="nil"/>
                  </w:tcBorders>
                  <w:vAlign w:val="center"/>
                </w:tcPr>
                <w:p w14:paraId="3CA95445">
                  <w:pPr>
                    <w:snapToGrid w:val="0"/>
                    <w:jc w:val="center"/>
                    <w:rPr>
                      <w:szCs w:val="21"/>
                    </w:rPr>
                  </w:pPr>
                  <w:r>
                    <w:rPr>
                      <w:szCs w:val="21"/>
                    </w:rPr>
                    <w:t>建设地点</w:t>
                  </w:r>
                </w:p>
              </w:tc>
              <w:tc>
                <w:tcPr>
                  <w:tcW w:w="5482" w:type="dxa"/>
                  <w:gridSpan w:val="4"/>
                  <w:tcBorders>
                    <w:tl2br w:val="nil"/>
                    <w:tr2bl w:val="nil"/>
                  </w:tcBorders>
                  <w:vAlign w:val="center"/>
                </w:tcPr>
                <w:p w14:paraId="47129E94">
                  <w:pPr>
                    <w:snapToGrid w:val="0"/>
                    <w:jc w:val="center"/>
                    <w:rPr>
                      <w:szCs w:val="21"/>
                    </w:rPr>
                  </w:pPr>
                  <w:r>
                    <w:rPr>
                      <w:rFonts w:hint="eastAsia"/>
                      <w:szCs w:val="21"/>
                    </w:rPr>
                    <w:t>北京市北京经济技术开发区科创十三街18号院16号楼6层601</w:t>
                  </w:r>
                </w:p>
              </w:tc>
            </w:tr>
            <w:tr w14:paraId="1E53BB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9" w:hRule="atLeast"/>
                <w:jc w:val="center"/>
              </w:trPr>
              <w:tc>
                <w:tcPr>
                  <w:tcW w:w="2117" w:type="dxa"/>
                  <w:tcBorders>
                    <w:tl2br w:val="nil"/>
                    <w:tr2bl w:val="nil"/>
                  </w:tcBorders>
                  <w:vAlign w:val="center"/>
                </w:tcPr>
                <w:p w14:paraId="16349B9E">
                  <w:pPr>
                    <w:snapToGrid w:val="0"/>
                    <w:jc w:val="center"/>
                    <w:rPr>
                      <w:szCs w:val="21"/>
                    </w:rPr>
                  </w:pPr>
                  <w:r>
                    <w:rPr>
                      <w:szCs w:val="21"/>
                    </w:rPr>
                    <w:t>地理坐标</w:t>
                  </w:r>
                </w:p>
              </w:tc>
              <w:tc>
                <w:tcPr>
                  <w:tcW w:w="666" w:type="dxa"/>
                  <w:tcBorders>
                    <w:tl2br w:val="nil"/>
                    <w:tr2bl w:val="nil"/>
                  </w:tcBorders>
                  <w:vAlign w:val="center"/>
                </w:tcPr>
                <w:p w14:paraId="7B42A7B4">
                  <w:pPr>
                    <w:snapToGrid w:val="0"/>
                    <w:jc w:val="center"/>
                    <w:rPr>
                      <w:szCs w:val="21"/>
                    </w:rPr>
                  </w:pPr>
                  <w:r>
                    <w:rPr>
                      <w:szCs w:val="21"/>
                    </w:rPr>
                    <w:t>经度</w:t>
                  </w:r>
                </w:p>
              </w:tc>
              <w:tc>
                <w:tcPr>
                  <w:tcW w:w="2089" w:type="dxa"/>
                  <w:tcBorders>
                    <w:tl2br w:val="nil"/>
                    <w:tr2bl w:val="nil"/>
                  </w:tcBorders>
                  <w:vAlign w:val="center"/>
                </w:tcPr>
                <w:p w14:paraId="4728A425">
                  <w:pPr>
                    <w:snapToGrid w:val="0"/>
                    <w:jc w:val="center"/>
                    <w:rPr>
                      <w:szCs w:val="21"/>
                    </w:rPr>
                  </w:pPr>
                  <w:r>
                    <w:rPr>
                      <w:szCs w:val="21"/>
                    </w:rPr>
                    <w:t>东经116°34′29.546″</w:t>
                  </w:r>
                </w:p>
              </w:tc>
              <w:tc>
                <w:tcPr>
                  <w:tcW w:w="564" w:type="dxa"/>
                  <w:tcBorders>
                    <w:tl2br w:val="nil"/>
                    <w:tr2bl w:val="nil"/>
                  </w:tcBorders>
                  <w:vAlign w:val="center"/>
                </w:tcPr>
                <w:p w14:paraId="7D2DEDBD">
                  <w:pPr>
                    <w:snapToGrid w:val="0"/>
                    <w:jc w:val="center"/>
                    <w:rPr>
                      <w:szCs w:val="21"/>
                    </w:rPr>
                  </w:pPr>
                  <w:r>
                    <w:rPr>
                      <w:szCs w:val="21"/>
                    </w:rPr>
                    <w:t>纬度</w:t>
                  </w:r>
                </w:p>
              </w:tc>
              <w:tc>
                <w:tcPr>
                  <w:tcW w:w="2163" w:type="dxa"/>
                  <w:tcBorders>
                    <w:tl2br w:val="nil"/>
                    <w:tr2bl w:val="nil"/>
                  </w:tcBorders>
                  <w:vAlign w:val="center"/>
                </w:tcPr>
                <w:p w14:paraId="660664BE">
                  <w:pPr>
                    <w:snapToGrid w:val="0"/>
                    <w:jc w:val="center"/>
                    <w:rPr>
                      <w:szCs w:val="21"/>
                      <w:highlight w:val="green"/>
                    </w:rPr>
                  </w:pPr>
                  <w:r>
                    <w:rPr>
                      <w:szCs w:val="21"/>
                    </w:rPr>
                    <w:t>北纬39°47′10.730″</w:t>
                  </w:r>
                </w:p>
              </w:tc>
            </w:tr>
            <w:tr w14:paraId="2D685D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56" w:hRule="atLeast"/>
                <w:jc w:val="center"/>
              </w:trPr>
              <w:tc>
                <w:tcPr>
                  <w:tcW w:w="2117" w:type="dxa"/>
                  <w:tcBorders>
                    <w:tl2br w:val="nil"/>
                    <w:tr2bl w:val="nil"/>
                  </w:tcBorders>
                  <w:vAlign w:val="center"/>
                </w:tcPr>
                <w:p w14:paraId="0D431AC9">
                  <w:pPr>
                    <w:snapToGrid w:val="0"/>
                    <w:jc w:val="center"/>
                    <w:rPr>
                      <w:szCs w:val="21"/>
                    </w:rPr>
                  </w:pPr>
                  <w:r>
                    <w:rPr>
                      <w:b/>
                      <w:szCs w:val="21"/>
                    </w:rPr>
                    <w:t>主要危险物质及分布</w:t>
                  </w:r>
                </w:p>
              </w:tc>
              <w:tc>
                <w:tcPr>
                  <w:tcW w:w="5482" w:type="dxa"/>
                  <w:gridSpan w:val="4"/>
                  <w:tcBorders>
                    <w:tl2br w:val="nil"/>
                    <w:tr2bl w:val="nil"/>
                  </w:tcBorders>
                  <w:vAlign w:val="center"/>
                </w:tcPr>
                <w:p w14:paraId="62673BA7">
                  <w:pPr>
                    <w:snapToGrid w:val="0"/>
                    <w:jc w:val="center"/>
                    <w:rPr>
                      <w:szCs w:val="21"/>
                    </w:rPr>
                  </w:pPr>
                  <w:r>
                    <w:rPr>
                      <w:szCs w:val="21"/>
                    </w:rPr>
                    <w:t>主要危险物质：</w:t>
                  </w:r>
                  <w:r>
                    <w:rPr>
                      <w:rFonts w:hint="eastAsia"/>
                      <w:szCs w:val="21"/>
                    </w:rPr>
                    <w:t>乙醇、COD</w:t>
                  </w:r>
                  <w:r>
                    <w:rPr>
                      <w:rFonts w:hint="eastAsia"/>
                      <w:szCs w:val="21"/>
                      <w:vertAlign w:val="subscript"/>
                    </w:rPr>
                    <w:t>Cr</w:t>
                  </w:r>
                  <w:r>
                    <w:rPr>
                      <w:rFonts w:hint="eastAsia"/>
                      <w:szCs w:val="21"/>
                    </w:rPr>
                    <w:t>浓度</w:t>
                  </w:r>
                  <w:r>
                    <w:rPr>
                      <w:rFonts w:hint="eastAsia" w:ascii="宋体" w:hAnsi="宋体" w:cs="宋体"/>
                      <w:szCs w:val="21"/>
                    </w:rPr>
                    <w:t>≥</w:t>
                  </w:r>
                  <w:r>
                    <w:rPr>
                      <w:rFonts w:hint="eastAsia"/>
                      <w:szCs w:val="21"/>
                    </w:rPr>
                    <w:t>10000mg/L的有机废液、次氯酸钠；</w:t>
                  </w:r>
                  <w:r>
                    <w:rPr>
                      <w:szCs w:val="21"/>
                    </w:rPr>
                    <w:t>分布：</w:t>
                  </w:r>
                  <w:r>
                    <w:rPr>
                      <w:rFonts w:hint="eastAsia"/>
                      <w:szCs w:val="21"/>
                    </w:rPr>
                    <w:t>实验室、危险废物暂存间</w:t>
                  </w:r>
                </w:p>
              </w:tc>
            </w:tr>
            <w:tr w14:paraId="3B72CB9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60" w:hRule="atLeast"/>
                <w:jc w:val="center"/>
              </w:trPr>
              <w:tc>
                <w:tcPr>
                  <w:tcW w:w="2117" w:type="dxa"/>
                  <w:tcBorders>
                    <w:tl2br w:val="nil"/>
                    <w:tr2bl w:val="nil"/>
                  </w:tcBorders>
                  <w:vAlign w:val="center"/>
                </w:tcPr>
                <w:p w14:paraId="17C7487E">
                  <w:pPr>
                    <w:snapToGrid w:val="0"/>
                    <w:jc w:val="center"/>
                    <w:rPr>
                      <w:szCs w:val="21"/>
                    </w:rPr>
                  </w:pPr>
                  <w:r>
                    <w:rPr>
                      <w:szCs w:val="21"/>
                    </w:rPr>
                    <w:t>环境影响途径及危害后果（大气、地表水、地下水</w:t>
                  </w:r>
                  <w:r>
                    <w:rPr>
                      <w:rFonts w:hint="eastAsia"/>
                      <w:szCs w:val="21"/>
                    </w:rPr>
                    <w:t>）</w:t>
                  </w:r>
                </w:p>
              </w:tc>
              <w:tc>
                <w:tcPr>
                  <w:tcW w:w="5482" w:type="dxa"/>
                  <w:gridSpan w:val="4"/>
                  <w:tcBorders>
                    <w:tl2br w:val="nil"/>
                    <w:tr2bl w:val="nil"/>
                  </w:tcBorders>
                  <w:vAlign w:val="center"/>
                </w:tcPr>
                <w:p w14:paraId="5334D227">
                  <w:pPr>
                    <w:snapToGrid w:val="0"/>
                    <w:jc w:val="center"/>
                    <w:rPr>
                      <w:szCs w:val="21"/>
                    </w:rPr>
                  </w:pPr>
                  <w:r>
                    <w:rPr>
                      <w:szCs w:val="21"/>
                    </w:rPr>
                    <w:t>影响途径：泄漏后挥发进入大气环境或者火灾事故时伴生烟雾进入大气环境，次生的消防废水进入水环境等。</w:t>
                  </w:r>
                </w:p>
                <w:p w14:paraId="2C6F0DD7">
                  <w:pPr>
                    <w:snapToGrid w:val="0"/>
                    <w:jc w:val="center"/>
                    <w:rPr>
                      <w:szCs w:val="21"/>
                    </w:rPr>
                  </w:pPr>
                  <w:r>
                    <w:rPr>
                      <w:szCs w:val="21"/>
                    </w:rPr>
                    <w:t>危害后果：造成环境空气、地表水等污染。</w:t>
                  </w:r>
                </w:p>
              </w:tc>
            </w:tr>
          </w:tbl>
          <w:p w14:paraId="3DFA566C">
            <w:pPr>
              <w:numPr>
                <w:ilvl w:val="0"/>
                <w:numId w:val="43"/>
              </w:numPr>
              <w:adjustRightInd w:val="0"/>
              <w:snapToGrid w:val="0"/>
              <w:spacing w:line="360" w:lineRule="auto"/>
              <w:rPr>
                <w:rFonts w:cs="黑体"/>
                <w:b/>
                <w:sz w:val="24"/>
              </w:rPr>
            </w:pPr>
            <w:r>
              <w:rPr>
                <w:rFonts w:hint="eastAsia" w:cs="黑体"/>
                <w:b/>
                <w:sz w:val="24"/>
              </w:rPr>
              <w:t>运营期环境管理</w:t>
            </w:r>
          </w:p>
          <w:p w14:paraId="47D247E6">
            <w:pPr>
              <w:snapToGrid w:val="0"/>
              <w:spacing w:line="360" w:lineRule="auto"/>
              <w:ind w:firstLine="482" w:firstLineChars="200"/>
              <w:rPr>
                <w:b/>
                <w:bCs/>
                <w:sz w:val="24"/>
              </w:rPr>
            </w:pPr>
            <w:r>
              <w:rPr>
                <w:rFonts w:hint="eastAsia"/>
                <w:b/>
                <w:bCs/>
                <w:sz w:val="24"/>
              </w:rPr>
              <w:t>（1）与排污许可制衔接要求</w:t>
            </w:r>
          </w:p>
          <w:p w14:paraId="691D1426">
            <w:pPr>
              <w:snapToGrid w:val="0"/>
              <w:spacing w:line="360" w:lineRule="auto"/>
              <w:ind w:firstLine="480" w:firstLineChars="200"/>
              <w:rPr>
                <w:rFonts w:cs="宋体"/>
                <w:sz w:val="24"/>
              </w:rPr>
            </w:pPr>
            <w:r>
              <w:rPr>
                <w:rFonts w:cs="宋体"/>
                <w:sz w:val="24"/>
              </w:rPr>
              <w:t>根据《国民经济行业分类》（GB/T4754-2017），本项目属于</w:t>
            </w:r>
            <w:r>
              <w:rPr>
                <w:rFonts w:hint="eastAsia" w:cs="宋体"/>
                <w:sz w:val="24"/>
              </w:rPr>
              <w:t>“M7340医学研究和试验发展”</w:t>
            </w:r>
            <w:r>
              <w:rPr>
                <w:rFonts w:cs="宋体"/>
                <w:sz w:val="24"/>
              </w:rPr>
              <w:t>。</w:t>
            </w:r>
            <w:r>
              <w:rPr>
                <w:rFonts w:hint="eastAsia" w:cs="宋体"/>
                <w:sz w:val="24"/>
              </w:rPr>
              <w:t>对照</w:t>
            </w:r>
            <w:r>
              <w:rPr>
                <w:rFonts w:cs="宋体"/>
                <w:sz w:val="24"/>
              </w:rPr>
              <w:t>《固定污染源排污许可分类管理名录》（2019版）内，</w:t>
            </w:r>
            <w:r>
              <w:rPr>
                <w:rFonts w:hint="eastAsia" w:cs="宋体"/>
                <w:sz w:val="24"/>
              </w:rPr>
              <w:t>本项目暂无相关要求</w:t>
            </w:r>
            <w:r>
              <w:rPr>
                <w:rFonts w:cs="宋体"/>
                <w:sz w:val="24"/>
              </w:rPr>
              <w:t>。</w:t>
            </w:r>
          </w:p>
          <w:p w14:paraId="1B9AEE97">
            <w:pPr>
              <w:snapToGrid w:val="0"/>
              <w:spacing w:line="360" w:lineRule="auto"/>
              <w:ind w:firstLine="480" w:firstLineChars="200"/>
              <w:rPr>
                <w:rFonts w:cs="宋体"/>
                <w:sz w:val="24"/>
              </w:rPr>
            </w:pPr>
            <w:r>
              <w:rPr>
                <w:rFonts w:hint="eastAsia" w:cs="宋体"/>
                <w:sz w:val="24"/>
              </w:rPr>
              <w:t>根据《关于做好环境影响评价制度与排污许可制衔接相关工作的通知》（环办环评</w:t>
            </w:r>
            <w:r>
              <w:rPr>
                <w:rFonts w:cs="宋体"/>
                <w:sz w:val="24"/>
              </w:rPr>
              <w:t>[2017]84</w:t>
            </w:r>
            <w:r>
              <w:rPr>
                <w:rFonts w:hint="eastAsia" w:cs="宋体"/>
                <w:sz w:val="24"/>
              </w:rPr>
              <w:t>号）文件要求，需做好建设项目环境影响评价制度与排污许可制有机衔接相关工作。按照该要求，核定建设项目的产排污环节、污染物种类及污染防治设施和措施等基本信息，严格核定排放口数量、位置以及每个排放口的污染物种类、允许排放浓度和允许排放量、排放方式、排放去向、自行监测计划等与污染物排放相关的主要内容。</w:t>
            </w:r>
          </w:p>
          <w:p w14:paraId="21BFE934">
            <w:pPr>
              <w:snapToGrid w:val="0"/>
              <w:spacing w:line="360" w:lineRule="auto"/>
              <w:ind w:firstLine="480" w:firstLineChars="200"/>
              <w:rPr>
                <w:rFonts w:cs="宋体"/>
                <w:sz w:val="24"/>
              </w:rPr>
            </w:pPr>
            <w:r>
              <w:rPr>
                <w:rFonts w:hint="eastAsia" w:cs="宋体"/>
                <w:sz w:val="24"/>
              </w:rPr>
              <w:t>本项目污染物排放相关的主要内容详见下表：</w:t>
            </w:r>
          </w:p>
          <w:p w14:paraId="5A623B44">
            <w:pPr>
              <w:numPr>
                <w:ilvl w:val="0"/>
                <w:numId w:val="47"/>
              </w:numPr>
              <w:adjustRightInd w:val="0"/>
              <w:spacing w:line="360" w:lineRule="auto"/>
              <w:jc w:val="center"/>
              <w:rPr>
                <w:rFonts w:cs="宋体"/>
                <w:b/>
                <w:sz w:val="24"/>
              </w:rPr>
            </w:pPr>
            <w:r>
              <w:rPr>
                <w:rFonts w:hint="eastAsia"/>
                <w:b/>
                <w:sz w:val="24"/>
              </w:rPr>
              <w:t>项目与污染物排放相关内容一览表</w:t>
            </w:r>
          </w:p>
          <w:tbl>
            <w:tblPr>
              <w:tblStyle w:val="16"/>
              <w:tblW w:w="757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3179"/>
              <w:gridCol w:w="3202"/>
            </w:tblGrid>
            <w:tr w14:paraId="13DA5F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97" w:type="dxa"/>
                  <w:tcBorders>
                    <w:tl2br w:val="nil"/>
                    <w:tr2bl w:val="nil"/>
                  </w:tcBorders>
                  <w:tcMar>
                    <w:top w:w="0" w:type="dxa"/>
                    <w:left w:w="0" w:type="dxa"/>
                    <w:bottom w:w="0" w:type="dxa"/>
                    <w:right w:w="0" w:type="dxa"/>
                  </w:tcMar>
                  <w:vAlign w:val="center"/>
                </w:tcPr>
                <w:p w14:paraId="05889592">
                  <w:pPr>
                    <w:snapToGrid w:val="0"/>
                    <w:jc w:val="center"/>
                    <w:rPr>
                      <w:rFonts w:cs="宋体"/>
                      <w:b/>
                      <w:szCs w:val="21"/>
                    </w:rPr>
                  </w:pPr>
                  <w:r>
                    <w:rPr>
                      <w:rFonts w:hint="eastAsia" w:cs="宋体"/>
                      <w:b/>
                      <w:szCs w:val="21"/>
                    </w:rPr>
                    <w:t>类别</w:t>
                  </w:r>
                </w:p>
              </w:tc>
              <w:tc>
                <w:tcPr>
                  <w:tcW w:w="3179" w:type="dxa"/>
                  <w:tcBorders>
                    <w:tl2br w:val="nil"/>
                    <w:tr2bl w:val="nil"/>
                  </w:tcBorders>
                  <w:tcMar>
                    <w:top w:w="0" w:type="dxa"/>
                    <w:left w:w="0" w:type="dxa"/>
                    <w:bottom w:w="0" w:type="dxa"/>
                    <w:right w:w="0" w:type="dxa"/>
                  </w:tcMar>
                  <w:vAlign w:val="center"/>
                </w:tcPr>
                <w:p w14:paraId="63DEAACC">
                  <w:pPr>
                    <w:snapToGrid w:val="0"/>
                    <w:jc w:val="center"/>
                    <w:rPr>
                      <w:rFonts w:cs="宋体"/>
                      <w:b/>
                      <w:szCs w:val="21"/>
                    </w:rPr>
                  </w:pPr>
                  <w:r>
                    <w:rPr>
                      <w:rFonts w:hint="eastAsia" w:cs="宋体"/>
                      <w:b/>
                      <w:szCs w:val="21"/>
                    </w:rPr>
                    <w:t>废气</w:t>
                  </w:r>
                </w:p>
              </w:tc>
              <w:tc>
                <w:tcPr>
                  <w:tcW w:w="3202" w:type="dxa"/>
                  <w:tcBorders>
                    <w:tl2br w:val="nil"/>
                    <w:tr2bl w:val="nil"/>
                  </w:tcBorders>
                  <w:tcMar>
                    <w:top w:w="0" w:type="dxa"/>
                    <w:left w:w="0" w:type="dxa"/>
                    <w:bottom w:w="0" w:type="dxa"/>
                    <w:right w:w="0" w:type="dxa"/>
                  </w:tcMar>
                  <w:vAlign w:val="center"/>
                </w:tcPr>
                <w:p w14:paraId="704B4D1E">
                  <w:pPr>
                    <w:snapToGrid w:val="0"/>
                    <w:jc w:val="center"/>
                    <w:rPr>
                      <w:rFonts w:cs="宋体"/>
                      <w:b/>
                      <w:szCs w:val="21"/>
                    </w:rPr>
                  </w:pPr>
                  <w:r>
                    <w:rPr>
                      <w:rFonts w:hint="eastAsia" w:cs="宋体"/>
                      <w:b/>
                      <w:szCs w:val="21"/>
                    </w:rPr>
                    <w:t>废水</w:t>
                  </w:r>
                </w:p>
              </w:tc>
            </w:tr>
            <w:tr w14:paraId="23A34C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197" w:type="dxa"/>
                  <w:tcBorders>
                    <w:tl2br w:val="nil"/>
                    <w:tr2bl w:val="nil"/>
                  </w:tcBorders>
                  <w:tcMar>
                    <w:top w:w="0" w:type="dxa"/>
                    <w:left w:w="0" w:type="dxa"/>
                    <w:bottom w:w="0" w:type="dxa"/>
                    <w:right w:w="0" w:type="dxa"/>
                  </w:tcMar>
                  <w:vAlign w:val="center"/>
                </w:tcPr>
                <w:p w14:paraId="3B811A55">
                  <w:pPr>
                    <w:snapToGrid w:val="0"/>
                    <w:jc w:val="center"/>
                    <w:rPr>
                      <w:rFonts w:cs="宋体"/>
                      <w:b/>
                      <w:szCs w:val="21"/>
                    </w:rPr>
                  </w:pPr>
                  <w:r>
                    <w:rPr>
                      <w:rFonts w:hint="eastAsia" w:cs="宋体"/>
                      <w:b/>
                      <w:szCs w:val="21"/>
                    </w:rPr>
                    <w:t>产排污环节</w:t>
                  </w:r>
                </w:p>
              </w:tc>
              <w:tc>
                <w:tcPr>
                  <w:tcW w:w="3179" w:type="dxa"/>
                  <w:tcBorders>
                    <w:tl2br w:val="nil"/>
                    <w:tr2bl w:val="nil"/>
                  </w:tcBorders>
                  <w:tcMar>
                    <w:top w:w="0" w:type="dxa"/>
                    <w:left w:w="0" w:type="dxa"/>
                    <w:bottom w:w="0" w:type="dxa"/>
                    <w:right w:w="0" w:type="dxa"/>
                  </w:tcMar>
                  <w:vAlign w:val="center"/>
                </w:tcPr>
                <w:p w14:paraId="62DC0D70">
                  <w:pPr>
                    <w:snapToGrid w:val="0"/>
                    <w:jc w:val="center"/>
                    <w:rPr>
                      <w:rFonts w:hint="eastAsia" w:eastAsia="宋体" w:cs="宋体"/>
                      <w:bCs/>
                      <w:szCs w:val="21"/>
                      <w:lang w:eastAsia="zh-CN"/>
                    </w:rPr>
                  </w:pPr>
                  <w:r>
                    <w:rPr>
                      <w:rFonts w:hint="eastAsia" w:cs="宋体"/>
                      <w:bCs/>
                      <w:szCs w:val="21"/>
                    </w:rPr>
                    <w:t>饲养间</w:t>
                  </w:r>
                  <w:r>
                    <w:rPr>
                      <w:rFonts w:hint="eastAsia" w:cs="宋体"/>
                      <w:bCs/>
                      <w:szCs w:val="21"/>
                      <w:lang w:eastAsia="zh-CN"/>
                    </w:rPr>
                    <w:t>、实验室</w:t>
                  </w:r>
                </w:p>
              </w:tc>
              <w:tc>
                <w:tcPr>
                  <w:tcW w:w="3202" w:type="dxa"/>
                  <w:tcBorders>
                    <w:tl2br w:val="nil"/>
                    <w:tr2bl w:val="nil"/>
                  </w:tcBorders>
                  <w:shd w:val="clear" w:color="auto" w:fill="auto"/>
                  <w:tcMar>
                    <w:top w:w="0" w:type="dxa"/>
                    <w:left w:w="0" w:type="dxa"/>
                    <w:bottom w:w="0" w:type="dxa"/>
                    <w:right w:w="0" w:type="dxa"/>
                  </w:tcMar>
                  <w:vAlign w:val="center"/>
                </w:tcPr>
                <w:p w14:paraId="2EFC645F">
                  <w:pPr>
                    <w:snapToGrid w:val="0"/>
                    <w:jc w:val="center"/>
                    <w:rPr>
                      <w:rFonts w:cs="宋体"/>
                      <w:bCs/>
                      <w:szCs w:val="21"/>
                    </w:rPr>
                  </w:pPr>
                  <w:r>
                    <w:rPr>
                      <w:rFonts w:hint="eastAsia" w:cs="宋体"/>
                      <w:bCs/>
                      <w:szCs w:val="21"/>
                    </w:rPr>
                    <w:t>清洗、高压蒸汽灭菌、纯水制备、员工生活</w:t>
                  </w:r>
                </w:p>
              </w:tc>
            </w:tr>
            <w:tr w14:paraId="0C18AB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197" w:type="dxa"/>
                  <w:tcBorders>
                    <w:tl2br w:val="nil"/>
                    <w:tr2bl w:val="nil"/>
                  </w:tcBorders>
                  <w:tcMar>
                    <w:top w:w="0" w:type="dxa"/>
                    <w:left w:w="0" w:type="dxa"/>
                    <w:bottom w:w="0" w:type="dxa"/>
                    <w:right w:w="0" w:type="dxa"/>
                  </w:tcMar>
                  <w:vAlign w:val="center"/>
                </w:tcPr>
                <w:p w14:paraId="4AB8E3F8">
                  <w:pPr>
                    <w:snapToGrid w:val="0"/>
                    <w:jc w:val="center"/>
                    <w:rPr>
                      <w:rFonts w:cs="宋体"/>
                      <w:b/>
                      <w:szCs w:val="21"/>
                    </w:rPr>
                  </w:pPr>
                  <w:r>
                    <w:rPr>
                      <w:rFonts w:hint="eastAsia" w:cs="宋体"/>
                      <w:b/>
                      <w:szCs w:val="21"/>
                    </w:rPr>
                    <w:t>污染物种类</w:t>
                  </w:r>
                </w:p>
              </w:tc>
              <w:tc>
                <w:tcPr>
                  <w:tcW w:w="3179" w:type="dxa"/>
                  <w:tcBorders>
                    <w:tl2br w:val="nil"/>
                    <w:tr2bl w:val="nil"/>
                  </w:tcBorders>
                  <w:tcMar>
                    <w:top w:w="0" w:type="dxa"/>
                    <w:left w:w="0" w:type="dxa"/>
                    <w:bottom w:w="0" w:type="dxa"/>
                    <w:right w:w="0" w:type="dxa"/>
                  </w:tcMar>
                  <w:vAlign w:val="center"/>
                </w:tcPr>
                <w:p w14:paraId="320E752A">
                  <w:pPr>
                    <w:snapToGrid w:val="0"/>
                    <w:jc w:val="center"/>
                    <w:rPr>
                      <w:rFonts w:cs="宋体"/>
                      <w:bCs/>
                      <w:szCs w:val="21"/>
                    </w:rPr>
                  </w:pPr>
                  <w:r>
                    <w:rPr>
                      <w:rFonts w:hint="eastAsia" w:cs="宋体"/>
                      <w:bCs/>
                      <w:szCs w:val="21"/>
                    </w:rPr>
                    <w:t>氨、硫化氢、臭气浓度、非甲烷总烃、生物性废气（微生物气溶胶）</w:t>
                  </w:r>
                </w:p>
              </w:tc>
              <w:tc>
                <w:tcPr>
                  <w:tcW w:w="3202" w:type="dxa"/>
                  <w:tcBorders>
                    <w:tl2br w:val="nil"/>
                    <w:tr2bl w:val="nil"/>
                  </w:tcBorders>
                  <w:shd w:val="clear" w:color="auto" w:fill="auto"/>
                  <w:tcMar>
                    <w:top w:w="0" w:type="dxa"/>
                    <w:left w:w="0" w:type="dxa"/>
                    <w:bottom w:w="0" w:type="dxa"/>
                    <w:right w:w="0" w:type="dxa"/>
                  </w:tcMar>
                  <w:vAlign w:val="center"/>
                </w:tcPr>
                <w:p w14:paraId="6FB19E74">
                  <w:pPr>
                    <w:snapToGrid w:val="0"/>
                    <w:jc w:val="center"/>
                    <w:rPr>
                      <w:rFonts w:cs="宋体"/>
                      <w:bCs/>
                      <w:szCs w:val="21"/>
                    </w:rPr>
                  </w:pPr>
                  <w:r>
                    <w:rPr>
                      <w:rFonts w:hint="eastAsia" w:cs="宋体"/>
                      <w:bCs/>
                      <w:szCs w:val="21"/>
                    </w:rPr>
                    <w:t>pH、COD</w:t>
                  </w:r>
                  <w:r>
                    <w:rPr>
                      <w:rFonts w:hint="eastAsia" w:cs="宋体"/>
                      <w:bCs/>
                      <w:szCs w:val="21"/>
                      <w:vertAlign w:val="subscript"/>
                    </w:rPr>
                    <w:t>Cr</w:t>
                  </w:r>
                  <w:r>
                    <w:rPr>
                      <w:rFonts w:hint="eastAsia" w:cs="宋体"/>
                      <w:bCs/>
                      <w:szCs w:val="21"/>
                    </w:rPr>
                    <w:t>、BOD</w:t>
                  </w:r>
                  <w:r>
                    <w:rPr>
                      <w:rFonts w:hint="eastAsia" w:cs="宋体"/>
                      <w:bCs/>
                      <w:szCs w:val="21"/>
                      <w:vertAlign w:val="subscript"/>
                    </w:rPr>
                    <w:t>5</w:t>
                  </w:r>
                  <w:r>
                    <w:rPr>
                      <w:rFonts w:hint="eastAsia" w:cs="宋体"/>
                      <w:bCs/>
                      <w:szCs w:val="21"/>
                    </w:rPr>
                    <w:t>、SS、氨氮、可溶性固体总量、LAS、粪大肠菌群</w:t>
                  </w:r>
                </w:p>
              </w:tc>
            </w:tr>
            <w:tr w14:paraId="200C6D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197" w:type="dxa"/>
                  <w:tcBorders>
                    <w:tl2br w:val="nil"/>
                    <w:tr2bl w:val="nil"/>
                  </w:tcBorders>
                  <w:tcMar>
                    <w:top w:w="0" w:type="dxa"/>
                    <w:left w:w="0" w:type="dxa"/>
                    <w:bottom w:w="0" w:type="dxa"/>
                    <w:right w:w="0" w:type="dxa"/>
                  </w:tcMar>
                  <w:vAlign w:val="center"/>
                </w:tcPr>
                <w:p w14:paraId="29893AA8">
                  <w:pPr>
                    <w:snapToGrid w:val="0"/>
                    <w:jc w:val="center"/>
                    <w:rPr>
                      <w:rFonts w:cs="宋体"/>
                      <w:b/>
                      <w:szCs w:val="21"/>
                    </w:rPr>
                  </w:pPr>
                  <w:r>
                    <w:rPr>
                      <w:rFonts w:hint="eastAsia" w:cs="宋体"/>
                      <w:b/>
                      <w:szCs w:val="21"/>
                    </w:rPr>
                    <w:t>污染防治措施</w:t>
                  </w:r>
                </w:p>
              </w:tc>
              <w:tc>
                <w:tcPr>
                  <w:tcW w:w="3179" w:type="dxa"/>
                  <w:tcBorders>
                    <w:tl2br w:val="nil"/>
                    <w:tr2bl w:val="nil"/>
                  </w:tcBorders>
                  <w:tcMar>
                    <w:top w:w="0" w:type="dxa"/>
                    <w:left w:w="0" w:type="dxa"/>
                    <w:bottom w:w="0" w:type="dxa"/>
                    <w:right w:w="0" w:type="dxa"/>
                  </w:tcMar>
                  <w:vAlign w:val="center"/>
                </w:tcPr>
                <w:p w14:paraId="109C0D69">
                  <w:pPr>
                    <w:snapToGrid w:val="0"/>
                    <w:jc w:val="center"/>
                    <w:rPr>
                      <w:rFonts w:cs="宋体"/>
                      <w:bCs/>
                      <w:szCs w:val="21"/>
                    </w:rPr>
                  </w:pPr>
                  <w:r>
                    <w:rPr>
                      <w:rFonts w:hint="eastAsia" w:cs="宋体"/>
                      <w:bCs/>
                      <w:szCs w:val="21"/>
                    </w:rPr>
                    <w:t>活性炭吸附装置</w:t>
                  </w:r>
                </w:p>
              </w:tc>
              <w:tc>
                <w:tcPr>
                  <w:tcW w:w="3202" w:type="dxa"/>
                  <w:tcBorders>
                    <w:tl2br w:val="nil"/>
                    <w:tr2bl w:val="nil"/>
                  </w:tcBorders>
                  <w:shd w:val="clear" w:color="auto" w:fill="auto"/>
                  <w:tcMar>
                    <w:top w:w="0" w:type="dxa"/>
                    <w:left w:w="0" w:type="dxa"/>
                    <w:bottom w:w="0" w:type="dxa"/>
                    <w:right w:w="0" w:type="dxa"/>
                  </w:tcMar>
                  <w:vAlign w:val="center"/>
                </w:tcPr>
                <w:p w14:paraId="4DBB2878">
                  <w:pPr>
                    <w:snapToGrid w:val="0"/>
                    <w:jc w:val="center"/>
                    <w:rPr>
                      <w:rFonts w:cs="宋体"/>
                      <w:bCs/>
                      <w:szCs w:val="21"/>
                    </w:rPr>
                  </w:pPr>
                  <w:r>
                    <w:rPr>
                      <w:rFonts w:hint="eastAsia" w:cs="宋体"/>
                      <w:bCs/>
                      <w:szCs w:val="21"/>
                    </w:rPr>
                    <w:t>现有污水处理设备、化粪池</w:t>
                  </w:r>
                </w:p>
              </w:tc>
            </w:tr>
            <w:tr w14:paraId="2781AE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97" w:type="dxa"/>
                  <w:tcBorders>
                    <w:tl2br w:val="nil"/>
                    <w:tr2bl w:val="nil"/>
                  </w:tcBorders>
                  <w:tcMar>
                    <w:top w:w="0" w:type="dxa"/>
                    <w:left w:w="0" w:type="dxa"/>
                    <w:bottom w:w="0" w:type="dxa"/>
                    <w:right w:w="0" w:type="dxa"/>
                  </w:tcMar>
                  <w:vAlign w:val="center"/>
                </w:tcPr>
                <w:p w14:paraId="17D900EF">
                  <w:pPr>
                    <w:snapToGrid w:val="0"/>
                    <w:jc w:val="center"/>
                    <w:rPr>
                      <w:rFonts w:cs="宋体"/>
                      <w:b/>
                      <w:szCs w:val="21"/>
                    </w:rPr>
                  </w:pPr>
                  <w:r>
                    <w:rPr>
                      <w:rFonts w:hint="eastAsia" w:cs="宋体"/>
                      <w:b/>
                      <w:szCs w:val="21"/>
                    </w:rPr>
                    <w:t>允许排放浓度</w:t>
                  </w:r>
                </w:p>
              </w:tc>
              <w:tc>
                <w:tcPr>
                  <w:tcW w:w="3179" w:type="dxa"/>
                  <w:tcBorders>
                    <w:tl2br w:val="nil"/>
                    <w:tr2bl w:val="nil"/>
                  </w:tcBorders>
                  <w:tcMar>
                    <w:top w:w="0" w:type="dxa"/>
                    <w:left w:w="0" w:type="dxa"/>
                    <w:bottom w:w="0" w:type="dxa"/>
                    <w:right w:w="0" w:type="dxa"/>
                  </w:tcMar>
                  <w:vAlign w:val="center"/>
                </w:tcPr>
                <w:p w14:paraId="7B059E4C">
                  <w:pPr>
                    <w:snapToGrid w:val="0"/>
                    <w:jc w:val="center"/>
                    <w:rPr>
                      <w:szCs w:val="21"/>
                    </w:rPr>
                  </w:pPr>
                  <w:r>
                    <w:rPr>
                      <w:rFonts w:hint="eastAsia"/>
                      <w:szCs w:val="21"/>
                    </w:rPr>
                    <w:t>氨≤10</w:t>
                  </w:r>
                  <w:r>
                    <w:rPr>
                      <w:szCs w:val="21"/>
                    </w:rPr>
                    <w:t>mg/m</w:t>
                  </w:r>
                  <w:r>
                    <w:rPr>
                      <w:szCs w:val="21"/>
                      <w:vertAlign w:val="superscript"/>
                    </w:rPr>
                    <w:t>3</w:t>
                  </w:r>
                </w:p>
                <w:p w14:paraId="2196C2C5">
                  <w:pPr>
                    <w:snapToGrid w:val="0"/>
                    <w:jc w:val="center"/>
                    <w:rPr>
                      <w:szCs w:val="21"/>
                    </w:rPr>
                  </w:pPr>
                  <w:r>
                    <w:rPr>
                      <w:rFonts w:hint="eastAsia"/>
                      <w:szCs w:val="21"/>
                    </w:rPr>
                    <w:t>硫化氢≤3</w:t>
                  </w:r>
                  <w:r>
                    <w:rPr>
                      <w:szCs w:val="21"/>
                    </w:rPr>
                    <w:t>mg/m</w:t>
                  </w:r>
                  <w:r>
                    <w:rPr>
                      <w:szCs w:val="21"/>
                      <w:vertAlign w:val="superscript"/>
                    </w:rPr>
                    <w:t>3</w:t>
                  </w:r>
                </w:p>
                <w:p w14:paraId="2FBACE78">
                  <w:pPr>
                    <w:snapToGrid w:val="0"/>
                    <w:jc w:val="center"/>
                    <w:rPr>
                      <w:szCs w:val="21"/>
                    </w:rPr>
                  </w:pPr>
                  <w:r>
                    <w:rPr>
                      <w:rFonts w:hint="eastAsia"/>
                      <w:szCs w:val="21"/>
                    </w:rPr>
                    <w:t>臭气浓度（无量纲）≤2800</w:t>
                  </w:r>
                </w:p>
                <w:p w14:paraId="2C8F8F56">
                  <w:pPr>
                    <w:snapToGrid w:val="0"/>
                    <w:jc w:val="center"/>
                    <w:rPr>
                      <w:szCs w:val="21"/>
                    </w:rPr>
                  </w:pPr>
                  <w:r>
                    <w:rPr>
                      <w:rFonts w:hint="eastAsia"/>
                      <w:szCs w:val="21"/>
                    </w:rPr>
                    <w:t>非甲烷总烃≤50</w:t>
                  </w:r>
                  <w:r>
                    <w:rPr>
                      <w:szCs w:val="21"/>
                    </w:rPr>
                    <w:t>mg/m</w:t>
                  </w:r>
                  <w:r>
                    <w:rPr>
                      <w:szCs w:val="21"/>
                      <w:vertAlign w:val="superscript"/>
                    </w:rPr>
                    <w:t>3</w:t>
                  </w:r>
                </w:p>
              </w:tc>
              <w:tc>
                <w:tcPr>
                  <w:tcW w:w="3202" w:type="dxa"/>
                  <w:tcBorders>
                    <w:tl2br w:val="nil"/>
                    <w:tr2bl w:val="nil"/>
                  </w:tcBorders>
                  <w:shd w:val="clear" w:color="auto" w:fill="auto"/>
                  <w:tcMar>
                    <w:top w:w="0" w:type="dxa"/>
                    <w:left w:w="0" w:type="dxa"/>
                    <w:bottom w:w="0" w:type="dxa"/>
                    <w:right w:w="0" w:type="dxa"/>
                  </w:tcMar>
                  <w:vAlign w:val="center"/>
                </w:tcPr>
                <w:p w14:paraId="1A7AA37F">
                  <w:pPr>
                    <w:snapToGrid w:val="0"/>
                    <w:jc w:val="center"/>
                    <w:rPr>
                      <w:rFonts w:cs="宋体"/>
                      <w:bCs/>
                      <w:szCs w:val="21"/>
                    </w:rPr>
                  </w:pPr>
                  <w:r>
                    <w:rPr>
                      <w:rFonts w:hint="eastAsia" w:cs="宋体"/>
                      <w:bCs/>
                      <w:szCs w:val="21"/>
                    </w:rPr>
                    <w:t>pH：6.5-9</w:t>
                  </w:r>
                </w:p>
                <w:p w14:paraId="6DDEFD06">
                  <w:pPr>
                    <w:snapToGrid w:val="0"/>
                    <w:jc w:val="center"/>
                    <w:rPr>
                      <w:rFonts w:cs="宋体"/>
                      <w:bCs/>
                      <w:szCs w:val="21"/>
                    </w:rPr>
                  </w:pPr>
                  <w:r>
                    <w:rPr>
                      <w:rFonts w:hint="eastAsia" w:cs="宋体"/>
                      <w:bCs/>
                      <w:szCs w:val="21"/>
                    </w:rPr>
                    <w:t>COD</w:t>
                  </w:r>
                  <w:r>
                    <w:rPr>
                      <w:rFonts w:hint="eastAsia" w:cs="宋体"/>
                      <w:bCs/>
                      <w:szCs w:val="21"/>
                      <w:vertAlign w:val="subscript"/>
                    </w:rPr>
                    <w:t>Cr</w:t>
                  </w:r>
                  <w:r>
                    <w:rPr>
                      <w:rFonts w:hint="eastAsia" w:cs="宋体"/>
                      <w:bCs/>
                      <w:szCs w:val="21"/>
                    </w:rPr>
                    <w:t>≤500mg/L</w:t>
                  </w:r>
                </w:p>
                <w:p w14:paraId="1E9DD0BC">
                  <w:pPr>
                    <w:snapToGrid w:val="0"/>
                    <w:jc w:val="center"/>
                    <w:rPr>
                      <w:rFonts w:cs="宋体"/>
                      <w:bCs/>
                      <w:szCs w:val="21"/>
                    </w:rPr>
                  </w:pPr>
                  <w:r>
                    <w:rPr>
                      <w:rFonts w:hint="eastAsia" w:cs="宋体"/>
                      <w:bCs/>
                      <w:szCs w:val="21"/>
                    </w:rPr>
                    <w:t>BOD</w:t>
                  </w:r>
                  <w:r>
                    <w:rPr>
                      <w:rFonts w:hint="eastAsia" w:cs="宋体"/>
                      <w:bCs/>
                      <w:szCs w:val="21"/>
                      <w:vertAlign w:val="subscript"/>
                    </w:rPr>
                    <w:t>5</w:t>
                  </w:r>
                  <w:r>
                    <w:rPr>
                      <w:rFonts w:hint="eastAsia" w:cs="宋体"/>
                      <w:bCs/>
                      <w:szCs w:val="21"/>
                    </w:rPr>
                    <w:t>≤300mg/L</w:t>
                  </w:r>
                </w:p>
                <w:p w14:paraId="275D7206">
                  <w:pPr>
                    <w:snapToGrid w:val="0"/>
                    <w:jc w:val="center"/>
                    <w:rPr>
                      <w:rFonts w:cs="宋体"/>
                      <w:bCs/>
                      <w:szCs w:val="21"/>
                    </w:rPr>
                  </w:pPr>
                  <w:r>
                    <w:rPr>
                      <w:rFonts w:hint="eastAsia" w:cs="宋体"/>
                      <w:bCs/>
                      <w:szCs w:val="21"/>
                    </w:rPr>
                    <w:t>SS≤400mg/L</w:t>
                  </w:r>
                </w:p>
                <w:p w14:paraId="46EC0CB9">
                  <w:pPr>
                    <w:snapToGrid w:val="0"/>
                    <w:jc w:val="center"/>
                    <w:rPr>
                      <w:rFonts w:cs="宋体"/>
                      <w:bCs/>
                      <w:szCs w:val="21"/>
                    </w:rPr>
                  </w:pPr>
                  <w:r>
                    <w:rPr>
                      <w:rFonts w:hint="eastAsia" w:cs="宋体"/>
                      <w:bCs/>
                      <w:szCs w:val="21"/>
                    </w:rPr>
                    <w:t>氨氮≤45mg/L</w:t>
                  </w:r>
                </w:p>
                <w:p w14:paraId="68B0E60D">
                  <w:pPr>
                    <w:snapToGrid w:val="0"/>
                    <w:jc w:val="center"/>
                    <w:rPr>
                      <w:rFonts w:cs="宋体"/>
                      <w:bCs/>
                      <w:szCs w:val="21"/>
                    </w:rPr>
                  </w:pPr>
                  <w:r>
                    <w:rPr>
                      <w:rFonts w:hint="eastAsia" w:cs="宋体"/>
                      <w:bCs/>
                      <w:szCs w:val="21"/>
                    </w:rPr>
                    <w:t>可溶性固体总量≤1600mg/L</w:t>
                  </w:r>
                </w:p>
                <w:p w14:paraId="6576808C">
                  <w:pPr>
                    <w:snapToGrid w:val="0"/>
                    <w:jc w:val="center"/>
                    <w:rPr>
                      <w:rFonts w:cs="宋体"/>
                      <w:bCs/>
                      <w:szCs w:val="21"/>
                    </w:rPr>
                  </w:pPr>
                  <w:r>
                    <w:rPr>
                      <w:rFonts w:hint="eastAsia" w:cs="宋体"/>
                      <w:bCs/>
                      <w:szCs w:val="21"/>
                    </w:rPr>
                    <w:t>LAS≤15mg/L</w:t>
                  </w:r>
                </w:p>
                <w:p w14:paraId="0E2E766B">
                  <w:pPr>
                    <w:snapToGrid w:val="0"/>
                    <w:jc w:val="center"/>
                    <w:rPr>
                      <w:rFonts w:cs="宋体"/>
                      <w:bCs/>
                      <w:szCs w:val="21"/>
                    </w:rPr>
                  </w:pPr>
                  <w:r>
                    <w:rPr>
                      <w:rFonts w:hint="eastAsia" w:cs="宋体"/>
                      <w:bCs/>
                      <w:szCs w:val="21"/>
                    </w:rPr>
                    <w:t>粪大肠菌群≤10000MPN/L</w:t>
                  </w:r>
                </w:p>
              </w:tc>
            </w:tr>
            <w:tr w14:paraId="4CDF6E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197" w:type="dxa"/>
                  <w:tcBorders>
                    <w:tl2br w:val="nil"/>
                    <w:tr2bl w:val="nil"/>
                  </w:tcBorders>
                  <w:tcMar>
                    <w:top w:w="0" w:type="dxa"/>
                    <w:left w:w="0" w:type="dxa"/>
                    <w:bottom w:w="0" w:type="dxa"/>
                    <w:right w:w="0" w:type="dxa"/>
                  </w:tcMar>
                  <w:vAlign w:val="center"/>
                </w:tcPr>
                <w:p w14:paraId="35105737">
                  <w:pPr>
                    <w:snapToGrid w:val="0"/>
                    <w:jc w:val="center"/>
                    <w:rPr>
                      <w:rFonts w:cs="宋体"/>
                      <w:b/>
                      <w:szCs w:val="21"/>
                      <w:highlight w:val="none"/>
                    </w:rPr>
                  </w:pPr>
                  <w:r>
                    <w:rPr>
                      <w:rFonts w:hint="eastAsia" w:cs="宋体"/>
                      <w:b/>
                      <w:szCs w:val="21"/>
                      <w:highlight w:val="none"/>
                    </w:rPr>
                    <w:t>排污口数量及位置</w:t>
                  </w:r>
                </w:p>
              </w:tc>
              <w:tc>
                <w:tcPr>
                  <w:tcW w:w="3179" w:type="dxa"/>
                  <w:tcBorders>
                    <w:tl2br w:val="nil"/>
                    <w:tr2bl w:val="nil"/>
                  </w:tcBorders>
                  <w:tcMar>
                    <w:top w:w="0" w:type="dxa"/>
                    <w:left w:w="0" w:type="dxa"/>
                    <w:bottom w:w="0" w:type="dxa"/>
                    <w:right w:w="0" w:type="dxa"/>
                  </w:tcMar>
                  <w:vAlign w:val="center"/>
                </w:tcPr>
                <w:p w14:paraId="4EEEB657">
                  <w:pPr>
                    <w:snapToGrid w:val="0"/>
                    <w:jc w:val="center"/>
                    <w:rPr>
                      <w:rFonts w:cs="宋体"/>
                      <w:bCs/>
                      <w:szCs w:val="21"/>
                      <w:highlight w:val="none"/>
                    </w:rPr>
                  </w:pPr>
                  <w:r>
                    <w:rPr>
                      <w:rFonts w:hint="eastAsia" w:cs="宋体"/>
                      <w:bCs/>
                      <w:szCs w:val="21"/>
                      <w:highlight w:val="none"/>
                    </w:rPr>
                    <w:t>1个；位于16号楼顶中部</w:t>
                  </w:r>
                </w:p>
              </w:tc>
              <w:tc>
                <w:tcPr>
                  <w:tcW w:w="3202" w:type="dxa"/>
                  <w:tcBorders>
                    <w:tl2br w:val="nil"/>
                    <w:tr2bl w:val="nil"/>
                  </w:tcBorders>
                  <w:tcMar>
                    <w:top w:w="0" w:type="dxa"/>
                    <w:left w:w="0" w:type="dxa"/>
                    <w:bottom w:w="0" w:type="dxa"/>
                    <w:right w:w="0" w:type="dxa"/>
                  </w:tcMar>
                  <w:vAlign w:val="center"/>
                </w:tcPr>
                <w:p w14:paraId="36D60DE2">
                  <w:pPr>
                    <w:snapToGrid w:val="0"/>
                    <w:jc w:val="center"/>
                    <w:rPr>
                      <w:rFonts w:cs="宋体"/>
                      <w:bCs/>
                      <w:szCs w:val="21"/>
                      <w:highlight w:val="none"/>
                    </w:rPr>
                  </w:pPr>
                  <w:r>
                    <w:rPr>
                      <w:rFonts w:hint="eastAsia" w:cs="宋体"/>
                      <w:bCs/>
                      <w:szCs w:val="21"/>
                      <w:highlight w:val="none"/>
                    </w:rPr>
                    <w:t>1个；位于16号楼西侧</w:t>
                  </w:r>
                </w:p>
              </w:tc>
            </w:tr>
            <w:tr w14:paraId="2A5666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197" w:type="dxa"/>
                  <w:tcBorders>
                    <w:tl2br w:val="nil"/>
                    <w:tr2bl w:val="nil"/>
                  </w:tcBorders>
                  <w:tcMar>
                    <w:top w:w="0" w:type="dxa"/>
                    <w:left w:w="0" w:type="dxa"/>
                    <w:bottom w:w="0" w:type="dxa"/>
                    <w:right w:w="0" w:type="dxa"/>
                  </w:tcMar>
                  <w:vAlign w:val="center"/>
                </w:tcPr>
                <w:p w14:paraId="32A3833C">
                  <w:pPr>
                    <w:snapToGrid w:val="0"/>
                    <w:jc w:val="center"/>
                    <w:rPr>
                      <w:rFonts w:cs="宋体"/>
                      <w:b/>
                      <w:szCs w:val="21"/>
                      <w:highlight w:val="none"/>
                    </w:rPr>
                  </w:pPr>
                  <w:r>
                    <w:rPr>
                      <w:rFonts w:hint="eastAsia" w:cs="宋体"/>
                      <w:b/>
                      <w:szCs w:val="21"/>
                      <w:highlight w:val="none"/>
                    </w:rPr>
                    <w:t>排放方式及去向</w:t>
                  </w:r>
                </w:p>
              </w:tc>
              <w:tc>
                <w:tcPr>
                  <w:tcW w:w="3179" w:type="dxa"/>
                  <w:tcBorders>
                    <w:tl2br w:val="nil"/>
                    <w:tr2bl w:val="nil"/>
                  </w:tcBorders>
                  <w:tcMar>
                    <w:top w:w="0" w:type="dxa"/>
                    <w:left w:w="0" w:type="dxa"/>
                    <w:bottom w:w="0" w:type="dxa"/>
                    <w:right w:w="0" w:type="dxa"/>
                  </w:tcMar>
                  <w:vAlign w:val="center"/>
                </w:tcPr>
                <w:p w14:paraId="45EE547C">
                  <w:pPr>
                    <w:snapToGrid w:val="0"/>
                    <w:jc w:val="center"/>
                    <w:rPr>
                      <w:rFonts w:cs="宋体"/>
                      <w:bCs/>
                      <w:szCs w:val="21"/>
                      <w:highlight w:val="none"/>
                    </w:rPr>
                  </w:pPr>
                  <w:r>
                    <w:rPr>
                      <w:rFonts w:hint="eastAsia" w:cs="宋体"/>
                      <w:bCs/>
                      <w:szCs w:val="21"/>
                      <w:highlight w:val="none"/>
                    </w:rPr>
                    <w:t>直接排放，处理达标后由排气筒排入大气环境</w:t>
                  </w:r>
                </w:p>
              </w:tc>
              <w:tc>
                <w:tcPr>
                  <w:tcW w:w="3202" w:type="dxa"/>
                  <w:tcBorders>
                    <w:tl2br w:val="nil"/>
                    <w:tr2bl w:val="nil"/>
                  </w:tcBorders>
                  <w:tcMar>
                    <w:top w:w="0" w:type="dxa"/>
                    <w:left w:w="0" w:type="dxa"/>
                    <w:bottom w:w="0" w:type="dxa"/>
                    <w:right w:w="0" w:type="dxa"/>
                  </w:tcMar>
                  <w:vAlign w:val="center"/>
                </w:tcPr>
                <w:p w14:paraId="632C0205">
                  <w:pPr>
                    <w:snapToGrid w:val="0"/>
                    <w:jc w:val="center"/>
                    <w:rPr>
                      <w:rFonts w:cs="宋体"/>
                      <w:bCs/>
                      <w:szCs w:val="21"/>
                      <w:highlight w:val="none"/>
                    </w:rPr>
                  </w:pPr>
                  <w:r>
                    <w:rPr>
                      <w:rFonts w:hint="eastAsia" w:cs="宋体"/>
                      <w:bCs/>
                      <w:szCs w:val="21"/>
                      <w:highlight w:val="none"/>
                    </w:rPr>
                    <w:t>间接排放，经市政管网排入北京经济技术开发区东区污水处理厂</w:t>
                  </w:r>
                </w:p>
              </w:tc>
            </w:tr>
            <w:tr w14:paraId="4D6550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1197" w:type="dxa"/>
                  <w:tcBorders>
                    <w:tl2br w:val="nil"/>
                    <w:tr2bl w:val="nil"/>
                  </w:tcBorders>
                  <w:tcMar>
                    <w:top w:w="0" w:type="dxa"/>
                    <w:left w:w="0" w:type="dxa"/>
                    <w:bottom w:w="0" w:type="dxa"/>
                    <w:right w:w="0" w:type="dxa"/>
                  </w:tcMar>
                  <w:vAlign w:val="center"/>
                </w:tcPr>
                <w:p w14:paraId="4F946605">
                  <w:pPr>
                    <w:snapToGrid w:val="0"/>
                    <w:jc w:val="center"/>
                    <w:rPr>
                      <w:rFonts w:cs="宋体"/>
                      <w:b/>
                      <w:szCs w:val="21"/>
                      <w:highlight w:val="none"/>
                    </w:rPr>
                  </w:pPr>
                  <w:r>
                    <w:rPr>
                      <w:rFonts w:hint="eastAsia" w:cs="宋体"/>
                      <w:b/>
                      <w:szCs w:val="21"/>
                      <w:highlight w:val="none"/>
                    </w:rPr>
                    <w:t>自行监测计划</w:t>
                  </w:r>
                </w:p>
              </w:tc>
              <w:tc>
                <w:tcPr>
                  <w:tcW w:w="3179" w:type="dxa"/>
                  <w:tcBorders>
                    <w:tl2br w:val="nil"/>
                    <w:tr2bl w:val="nil"/>
                  </w:tcBorders>
                  <w:tcMar>
                    <w:top w:w="0" w:type="dxa"/>
                    <w:left w:w="0" w:type="dxa"/>
                    <w:bottom w:w="0" w:type="dxa"/>
                    <w:right w:w="0" w:type="dxa"/>
                  </w:tcMar>
                  <w:vAlign w:val="center"/>
                </w:tcPr>
                <w:p w14:paraId="0B1A9AFF">
                  <w:pPr>
                    <w:snapToGrid w:val="0"/>
                    <w:jc w:val="center"/>
                    <w:rPr>
                      <w:rFonts w:cs="宋体"/>
                      <w:bCs/>
                      <w:szCs w:val="21"/>
                      <w:highlight w:val="none"/>
                    </w:rPr>
                  </w:pPr>
                  <w:r>
                    <w:rPr>
                      <w:rFonts w:hint="eastAsia" w:cs="宋体"/>
                      <w:bCs/>
                      <w:szCs w:val="21"/>
                      <w:highlight w:val="none"/>
                    </w:rPr>
                    <w:t>每年1次：氨、硫化氢、臭气浓度、非甲烷总烃</w:t>
                  </w:r>
                </w:p>
              </w:tc>
              <w:tc>
                <w:tcPr>
                  <w:tcW w:w="3202" w:type="dxa"/>
                  <w:tcBorders>
                    <w:tl2br w:val="nil"/>
                    <w:tr2bl w:val="nil"/>
                  </w:tcBorders>
                  <w:shd w:val="clear" w:color="auto" w:fill="auto"/>
                  <w:tcMar>
                    <w:top w:w="0" w:type="dxa"/>
                    <w:left w:w="0" w:type="dxa"/>
                    <w:bottom w:w="0" w:type="dxa"/>
                    <w:right w:w="0" w:type="dxa"/>
                  </w:tcMar>
                  <w:vAlign w:val="center"/>
                </w:tcPr>
                <w:p w14:paraId="16B8DF90">
                  <w:pPr>
                    <w:snapToGrid w:val="0"/>
                    <w:jc w:val="center"/>
                    <w:rPr>
                      <w:rFonts w:cs="宋体"/>
                      <w:bCs/>
                      <w:szCs w:val="21"/>
                      <w:highlight w:val="none"/>
                    </w:rPr>
                  </w:pPr>
                  <w:r>
                    <w:rPr>
                      <w:rFonts w:hint="eastAsia" w:cs="宋体"/>
                      <w:bCs/>
                      <w:szCs w:val="21"/>
                      <w:highlight w:val="none"/>
                    </w:rPr>
                    <w:t>每季度1次：pH、COD</w:t>
                  </w:r>
                  <w:r>
                    <w:rPr>
                      <w:rFonts w:hint="eastAsia" w:cs="宋体"/>
                      <w:bCs/>
                      <w:szCs w:val="21"/>
                      <w:highlight w:val="none"/>
                      <w:vertAlign w:val="subscript"/>
                    </w:rPr>
                    <w:t>Cr</w:t>
                  </w:r>
                  <w:r>
                    <w:rPr>
                      <w:rFonts w:hint="eastAsia" w:cs="宋体"/>
                      <w:bCs/>
                      <w:szCs w:val="21"/>
                      <w:highlight w:val="none"/>
                    </w:rPr>
                    <w:t>、BOD</w:t>
                  </w:r>
                  <w:r>
                    <w:rPr>
                      <w:rFonts w:hint="eastAsia" w:cs="宋体"/>
                      <w:bCs/>
                      <w:szCs w:val="21"/>
                      <w:highlight w:val="none"/>
                      <w:vertAlign w:val="subscript"/>
                    </w:rPr>
                    <w:t>5</w:t>
                  </w:r>
                  <w:r>
                    <w:rPr>
                      <w:rFonts w:hint="eastAsia" w:cs="宋体"/>
                      <w:bCs/>
                      <w:szCs w:val="21"/>
                      <w:highlight w:val="none"/>
                    </w:rPr>
                    <w:t>、SS、氨氮</w:t>
                  </w:r>
                  <w:r>
                    <w:rPr>
                      <w:rFonts w:hint="eastAsia"/>
                      <w:szCs w:val="21"/>
                      <w:highlight w:val="none"/>
                    </w:rPr>
                    <w:t>、可溶性固体总量、</w:t>
                  </w:r>
                  <w:r>
                    <w:rPr>
                      <w:rFonts w:hint="eastAsia" w:cs="宋体"/>
                      <w:bCs/>
                      <w:szCs w:val="21"/>
                      <w:highlight w:val="none"/>
                    </w:rPr>
                    <w:t>LAS、</w:t>
                  </w:r>
                  <w:r>
                    <w:rPr>
                      <w:rFonts w:hint="eastAsia"/>
                      <w:szCs w:val="21"/>
                      <w:highlight w:val="none"/>
                    </w:rPr>
                    <w:t>粪大肠菌群</w:t>
                  </w:r>
                </w:p>
              </w:tc>
            </w:tr>
          </w:tbl>
          <w:p w14:paraId="42C4CF9D">
            <w:pPr>
              <w:snapToGrid w:val="0"/>
              <w:spacing w:before="120" w:beforeLines="50" w:line="360" w:lineRule="auto"/>
              <w:ind w:firstLine="482" w:firstLineChars="200"/>
              <w:rPr>
                <w:rFonts w:cs="宋体"/>
                <w:b/>
                <w:sz w:val="24"/>
                <w:highlight w:val="none"/>
              </w:rPr>
            </w:pPr>
            <w:r>
              <w:rPr>
                <w:rFonts w:hint="eastAsia" w:cs="宋体"/>
                <w:b/>
                <w:sz w:val="24"/>
                <w:highlight w:val="none"/>
              </w:rPr>
              <w:t>（2）污染源标志牌设置</w:t>
            </w:r>
          </w:p>
          <w:p w14:paraId="135D997F">
            <w:pPr>
              <w:spacing w:line="360" w:lineRule="auto"/>
              <w:ind w:firstLine="480" w:firstLineChars="200"/>
              <w:rPr>
                <w:rFonts w:cs="宋体"/>
                <w:sz w:val="24"/>
              </w:rPr>
            </w:pPr>
            <w:r>
              <w:rPr>
                <w:rFonts w:hint="eastAsia" w:cs="宋体"/>
                <w:sz w:val="24"/>
                <w:highlight w:val="none"/>
              </w:rPr>
              <w:t>本项目排污口主要为废气排口1个（16号楼顶中部</w:t>
            </w:r>
            <w:r>
              <w:rPr>
                <w:rFonts w:hint="eastAsia" w:cs="宋体"/>
                <w:sz w:val="24"/>
              </w:rPr>
              <w:t>）和污水总排口1个（16号楼西侧）。建设项目设置排污口应符合“一明显、二合理、三便于”的要求，即环保标志明显；排污口设置合理，排污去向合理；便于采集样品、便于监测计算、便于公众参与监督管理。</w:t>
            </w:r>
          </w:p>
          <w:p w14:paraId="08D6605A">
            <w:pPr>
              <w:spacing w:line="360" w:lineRule="auto"/>
              <w:ind w:firstLine="480" w:firstLineChars="200"/>
              <w:rPr>
                <w:b/>
                <w:sz w:val="24"/>
              </w:rPr>
            </w:pPr>
            <w:r>
              <w:rPr>
                <w:rFonts w:hint="eastAsia" w:cs="宋体"/>
                <w:sz w:val="24"/>
              </w:rPr>
              <w:t>污染源排放口应设置专项图标，执行《环境图形标准排污口（源）》（GB15563.1-1995）、《环境保护图形标志—固体废物贮存（处置）场》（GB15562.2</w:t>
            </w:r>
            <w:r>
              <w:rPr>
                <w:rFonts w:cs="宋体"/>
                <w:sz w:val="24"/>
              </w:rPr>
              <w:t>-</w:t>
            </w:r>
            <w:r>
              <w:rPr>
                <w:rFonts w:hint="eastAsia" w:cs="宋体"/>
                <w:sz w:val="24"/>
              </w:rPr>
              <w:t>1995）及北京市《固定污染源监测点位设置技术规范》（DB11/1195-2015）的相关要求。要求规定各排污口（源）提示标志形状采用正方形边框，背景颜色采用绿色，图形颜色采用白色。标志牌应设在与之功能相应的醒目处，并保持清晰、完整。具体标志牌示意图详见下表。</w:t>
            </w:r>
          </w:p>
          <w:p w14:paraId="233B0D8D">
            <w:pPr>
              <w:numPr>
                <w:ilvl w:val="0"/>
                <w:numId w:val="47"/>
              </w:numPr>
              <w:adjustRightInd w:val="0"/>
              <w:spacing w:line="360" w:lineRule="auto"/>
              <w:jc w:val="center"/>
              <w:rPr>
                <w:b/>
                <w:spacing w:val="-4"/>
                <w:kern w:val="0"/>
                <w:sz w:val="24"/>
              </w:rPr>
            </w:pPr>
            <w:r>
              <w:rPr>
                <w:rFonts w:hint="eastAsia"/>
                <w:b/>
                <w:spacing w:val="-4"/>
                <w:kern w:val="0"/>
                <w:sz w:val="24"/>
              </w:rPr>
              <w:t>环境保护图形符号一览表</w:t>
            </w:r>
          </w:p>
          <w:tbl>
            <w:tblPr>
              <w:tblStyle w:val="15"/>
              <w:tblW w:w="7617"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02"/>
              <w:gridCol w:w="1297"/>
              <w:gridCol w:w="1438"/>
              <w:gridCol w:w="1431"/>
              <w:gridCol w:w="1386"/>
              <w:gridCol w:w="1363"/>
            </w:tblGrid>
            <w:tr w14:paraId="59EDC0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2B839E2F">
                  <w:pPr>
                    <w:pStyle w:val="12"/>
                    <w:widowControl w:val="0"/>
                    <w:snapToGrid w:val="0"/>
                    <w:spacing w:before="0" w:beforeAutospacing="0" w:after="0" w:afterAutospacing="0"/>
                    <w:jc w:val="center"/>
                    <w:rPr>
                      <w:rFonts w:ascii="Times New Roman" w:hAnsi="Times New Roman"/>
                      <w:b/>
                      <w:bCs/>
                      <w:sz w:val="21"/>
                      <w:szCs w:val="21"/>
                    </w:rPr>
                  </w:pPr>
                  <w:r>
                    <w:rPr>
                      <w:rFonts w:hint="eastAsia" w:ascii="Times New Roman" w:hAnsi="Times New Roman"/>
                      <w:b/>
                      <w:bCs/>
                      <w:sz w:val="21"/>
                      <w:szCs w:val="21"/>
                    </w:rPr>
                    <w:t>名称</w:t>
                  </w:r>
                </w:p>
              </w:tc>
              <w:tc>
                <w:tcPr>
                  <w:tcW w:w="1297" w:type="dxa"/>
                  <w:tcBorders>
                    <w:tl2br w:val="nil"/>
                    <w:tr2bl w:val="nil"/>
                  </w:tcBorders>
                  <w:vAlign w:val="center"/>
                </w:tcPr>
                <w:p w14:paraId="7358413F">
                  <w:pPr>
                    <w:pStyle w:val="12"/>
                    <w:widowControl w:val="0"/>
                    <w:snapToGrid w:val="0"/>
                    <w:spacing w:before="0" w:beforeAutospacing="0" w:after="0" w:afterAutospacing="0"/>
                    <w:jc w:val="center"/>
                    <w:rPr>
                      <w:rFonts w:ascii="Times New Roman" w:hAnsi="Times New Roman"/>
                      <w:b/>
                      <w:bCs/>
                      <w:sz w:val="21"/>
                      <w:szCs w:val="21"/>
                    </w:rPr>
                  </w:pPr>
                  <w:r>
                    <w:rPr>
                      <w:rFonts w:hint="eastAsia" w:ascii="Times New Roman" w:hAnsi="Times New Roman"/>
                      <w:b/>
                      <w:bCs/>
                      <w:sz w:val="21"/>
                      <w:szCs w:val="21"/>
                    </w:rPr>
                    <w:t>废气排放口</w:t>
                  </w:r>
                </w:p>
              </w:tc>
              <w:tc>
                <w:tcPr>
                  <w:tcW w:w="1438" w:type="dxa"/>
                  <w:tcBorders>
                    <w:tl2br w:val="nil"/>
                    <w:tr2bl w:val="nil"/>
                  </w:tcBorders>
                  <w:vAlign w:val="center"/>
                </w:tcPr>
                <w:p w14:paraId="1BCBF55D">
                  <w:pPr>
                    <w:pStyle w:val="12"/>
                    <w:widowControl w:val="0"/>
                    <w:snapToGrid w:val="0"/>
                    <w:spacing w:before="0" w:beforeAutospacing="0" w:after="0" w:afterAutospacing="0"/>
                    <w:jc w:val="center"/>
                    <w:rPr>
                      <w:rFonts w:ascii="Times New Roman" w:hAnsi="Times New Roman"/>
                      <w:b/>
                      <w:bCs/>
                      <w:sz w:val="21"/>
                      <w:szCs w:val="21"/>
                    </w:rPr>
                  </w:pPr>
                  <w:r>
                    <w:rPr>
                      <w:rFonts w:hint="eastAsia" w:ascii="Times New Roman" w:hAnsi="Times New Roman"/>
                      <w:b/>
                      <w:bCs/>
                      <w:sz w:val="21"/>
                      <w:szCs w:val="21"/>
                    </w:rPr>
                    <w:t>废水排放口</w:t>
                  </w:r>
                </w:p>
              </w:tc>
              <w:tc>
                <w:tcPr>
                  <w:tcW w:w="1431" w:type="dxa"/>
                  <w:tcBorders>
                    <w:tl2br w:val="nil"/>
                    <w:tr2bl w:val="nil"/>
                  </w:tcBorders>
                  <w:vAlign w:val="center"/>
                </w:tcPr>
                <w:p w14:paraId="7A90C4C7">
                  <w:pPr>
                    <w:pStyle w:val="12"/>
                    <w:widowControl w:val="0"/>
                    <w:snapToGrid w:val="0"/>
                    <w:spacing w:before="0" w:beforeAutospacing="0" w:after="0" w:afterAutospacing="0"/>
                    <w:jc w:val="center"/>
                    <w:rPr>
                      <w:rFonts w:ascii="Times New Roman" w:hAnsi="Times New Roman"/>
                      <w:b/>
                      <w:bCs/>
                      <w:sz w:val="21"/>
                      <w:szCs w:val="21"/>
                    </w:rPr>
                  </w:pPr>
                  <w:r>
                    <w:rPr>
                      <w:rFonts w:hint="eastAsia" w:ascii="Times New Roman" w:hAnsi="Times New Roman"/>
                      <w:b/>
                      <w:bCs/>
                      <w:sz w:val="21"/>
                      <w:szCs w:val="21"/>
                    </w:rPr>
                    <w:t>噪声排放源</w:t>
                  </w:r>
                </w:p>
              </w:tc>
              <w:tc>
                <w:tcPr>
                  <w:tcW w:w="1386" w:type="dxa"/>
                  <w:tcBorders>
                    <w:tl2br w:val="nil"/>
                    <w:tr2bl w:val="nil"/>
                  </w:tcBorders>
                  <w:vAlign w:val="center"/>
                </w:tcPr>
                <w:p w14:paraId="1ED9F7E3">
                  <w:pPr>
                    <w:pStyle w:val="12"/>
                    <w:widowControl w:val="0"/>
                    <w:snapToGrid w:val="0"/>
                    <w:spacing w:before="0" w:beforeAutospacing="0" w:after="0" w:afterAutospacing="0"/>
                    <w:jc w:val="center"/>
                    <w:rPr>
                      <w:rFonts w:ascii="Times New Roman" w:hAnsi="Times New Roman"/>
                      <w:b/>
                      <w:bCs/>
                      <w:sz w:val="21"/>
                      <w:szCs w:val="21"/>
                    </w:rPr>
                  </w:pPr>
                  <w:r>
                    <w:rPr>
                      <w:rFonts w:hint="eastAsia" w:ascii="Times New Roman" w:hAnsi="Times New Roman"/>
                      <w:b/>
                      <w:bCs/>
                      <w:sz w:val="21"/>
                      <w:szCs w:val="21"/>
                    </w:rPr>
                    <w:t>一般工业固体废物</w:t>
                  </w:r>
                </w:p>
              </w:tc>
              <w:tc>
                <w:tcPr>
                  <w:tcW w:w="1363" w:type="dxa"/>
                  <w:tcBorders>
                    <w:tl2br w:val="nil"/>
                    <w:tr2bl w:val="nil"/>
                  </w:tcBorders>
                  <w:vAlign w:val="center"/>
                </w:tcPr>
                <w:p w14:paraId="2B078107">
                  <w:pPr>
                    <w:pStyle w:val="12"/>
                    <w:widowControl w:val="0"/>
                    <w:snapToGrid w:val="0"/>
                    <w:spacing w:before="0" w:beforeAutospacing="0" w:after="0" w:afterAutospacing="0"/>
                    <w:jc w:val="center"/>
                    <w:rPr>
                      <w:rFonts w:ascii="Times New Roman" w:hAnsi="Times New Roman"/>
                      <w:b/>
                      <w:bCs/>
                      <w:sz w:val="21"/>
                      <w:szCs w:val="21"/>
                    </w:rPr>
                  </w:pPr>
                  <w:r>
                    <w:rPr>
                      <w:rFonts w:hint="eastAsia" w:ascii="Times New Roman" w:hAnsi="Times New Roman"/>
                      <w:b/>
                      <w:bCs/>
                      <w:sz w:val="21"/>
                      <w:szCs w:val="21"/>
                    </w:rPr>
                    <w:t>危险废物</w:t>
                  </w:r>
                </w:p>
              </w:tc>
            </w:tr>
            <w:tr w14:paraId="530378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55" w:hRule="atLeast"/>
              </w:trPr>
              <w:tc>
                <w:tcPr>
                  <w:tcW w:w="702" w:type="dxa"/>
                  <w:tcBorders>
                    <w:tl2br w:val="nil"/>
                    <w:tr2bl w:val="nil"/>
                  </w:tcBorders>
                  <w:vAlign w:val="center"/>
                </w:tcPr>
                <w:p w14:paraId="110E7C8B">
                  <w:pPr>
                    <w:pStyle w:val="12"/>
                    <w:widowControl w:val="0"/>
                    <w:snapToGrid w:val="0"/>
                    <w:spacing w:before="0" w:beforeAutospacing="0" w:after="0" w:afterAutospacing="0"/>
                    <w:jc w:val="center"/>
                    <w:rPr>
                      <w:rFonts w:ascii="Times New Roman" w:hAnsi="Times New Roman"/>
                      <w:sz w:val="21"/>
                      <w:szCs w:val="21"/>
                    </w:rPr>
                  </w:pPr>
                  <w:r>
                    <w:rPr>
                      <w:rFonts w:hint="eastAsia" w:ascii="Times New Roman" w:hAnsi="Times New Roman"/>
                      <w:sz w:val="21"/>
                      <w:szCs w:val="21"/>
                    </w:rPr>
                    <w:t>提示图形符号</w:t>
                  </w:r>
                </w:p>
              </w:tc>
              <w:tc>
                <w:tcPr>
                  <w:tcW w:w="1297" w:type="dxa"/>
                  <w:tcBorders>
                    <w:tl2br w:val="nil"/>
                    <w:tr2bl w:val="nil"/>
                  </w:tcBorders>
                  <w:vAlign w:val="center"/>
                </w:tcPr>
                <w:p w14:paraId="73CCA86D">
                  <w:pPr>
                    <w:pStyle w:val="12"/>
                    <w:widowControl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drawing>
                      <wp:inline distT="0" distB="0" distL="0" distR="0">
                        <wp:extent cx="729615" cy="736600"/>
                        <wp:effectExtent l="0" t="0" r="13335" b="6350"/>
                        <wp:docPr id="6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5"/>
                                <pic:cNvPicPr>
                                  <a:picLocks noChangeAspect="1" noChangeArrowheads="1"/>
                                </pic:cNvPicPr>
                              </pic:nvPicPr>
                              <pic:blipFill>
                                <a:blip r:embed="rId23"/>
                                <a:srcRect/>
                                <a:stretch>
                                  <a:fillRect/>
                                </a:stretch>
                              </pic:blipFill>
                              <pic:spPr>
                                <a:xfrm>
                                  <a:off x="0" y="0"/>
                                  <a:ext cx="732129" cy="739102"/>
                                </a:xfrm>
                                <a:prstGeom prst="rect">
                                  <a:avLst/>
                                </a:prstGeom>
                                <a:noFill/>
                                <a:ln w="9525">
                                  <a:noFill/>
                                  <a:miter lim="800000"/>
                                  <a:headEnd/>
                                  <a:tailEnd/>
                                </a:ln>
                              </pic:spPr>
                            </pic:pic>
                          </a:graphicData>
                        </a:graphic>
                      </wp:inline>
                    </w:drawing>
                  </w:r>
                </w:p>
              </w:tc>
              <w:tc>
                <w:tcPr>
                  <w:tcW w:w="1438" w:type="dxa"/>
                  <w:tcBorders>
                    <w:tl2br w:val="nil"/>
                    <w:tr2bl w:val="nil"/>
                  </w:tcBorders>
                  <w:vAlign w:val="center"/>
                </w:tcPr>
                <w:p w14:paraId="0D6645D4">
                  <w:pPr>
                    <w:pStyle w:val="12"/>
                    <w:widowControl w:val="0"/>
                    <w:snapToGrid w:val="0"/>
                    <w:spacing w:before="0" w:beforeAutospacing="0" w:after="0" w:afterAutospacing="0"/>
                    <w:jc w:val="center"/>
                    <w:rPr>
                      <w:rFonts w:ascii="Times New Roman" w:hAnsi="Times New Roman"/>
                      <w:kern w:val="2"/>
                      <w:sz w:val="21"/>
                      <w:szCs w:val="21"/>
                    </w:rPr>
                  </w:pPr>
                  <w:r>
                    <w:rPr>
                      <w:rFonts w:ascii="Times New Roman" w:hAnsi="Times New Roman"/>
                      <w:sz w:val="21"/>
                      <w:szCs w:val="21"/>
                    </w:rPr>
                    <w:drawing>
                      <wp:inline distT="0" distB="0" distL="0" distR="0">
                        <wp:extent cx="737870" cy="709295"/>
                        <wp:effectExtent l="0" t="0" r="5080" b="14605"/>
                        <wp:docPr id="6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9"/>
                                <pic:cNvPicPr>
                                  <a:picLocks noChangeAspect="1" noChangeArrowheads="1"/>
                                </pic:cNvPicPr>
                              </pic:nvPicPr>
                              <pic:blipFill>
                                <a:blip r:embed="rId24"/>
                                <a:srcRect/>
                                <a:stretch>
                                  <a:fillRect/>
                                </a:stretch>
                              </pic:blipFill>
                              <pic:spPr>
                                <a:xfrm>
                                  <a:off x="0" y="0"/>
                                  <a:ext cx="740105" cy="711911"/>
                                </a:xfrm>
                                <a:prstGeom prst="rect">
                                  <a:avLst/>
                                </a:prstGeom>
                                <a:noFill/>
                                <a:ln w="9525">
                                  <a:noFill/>
                                  <a:miter lim="800000"/>
                                  <a:headEnd/>
                                  <a:tailEnd/>
                                </a:ln>
                              </pic:spPr>
                            </pic:pic>
                          </a:graphicData>
                        </a:graphic>
                      </wp:inline>
                    </w:drawing>
                  </w:r>
                </w:p>
              </w:tc>
              <w:tc>
                <w:tcPr>
                  <w:tcW w:w="1431" w:type="dxa"/>
                  <w:tcBorders>
                    <w:tl2br w:val="nil"/>
                    <w:tr2bl w:val="nil"/>
                  </w:tcBorders>
                  <w:vAlign w:val="center"/>
                </w:tcPr>
                <w:p w14:paraId="27917C9B">
                  <w:pPr>
                    <w:pStyle w:val="12"/>
                    <w:widowControl w:val="0"/>
                    <w:snapToGrid w:val="0"/>
                    <w:spacing w:before="0" w:beforeAutospacing="0" w:after="0" w:afterAutospacing="0"/>
                    <w:jc w:val="center"/>
                    <w:rPr>
                      <w:rFonts w:ascii="Times New Roman" w:hAnsi="Times New Roman"/>
                      <w:kern w:val="2"/>
                      <w:sz w:val="21"/>
                      <w:szCs w:val="21"/>
                    </w:rPr>
                  </w:pPr>
                  <w:r>
                    <w:rPr>
                      <w:rFonts w:ascii="Times New Roman" w:hAnsi="Times New Roman"/>
                      <w:sz w:val="21"/>
                      <w:szCs w:val="21"/>
                    </w:rPr>
                    <w:drawing>
                      <wp:inline distT="0" distB="0" distL="0" distR="0">
                        <wp:extent cx="753745" cy="746125"/>
                        <wp:effectExtent l="0" t="0" r="8255" b="15875"/>
                        <wp:docPr id="6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3"/>
                                <pic:cNvPicPr>
                                  <a:picLocks noChangeAspect="1" noChangeArrowheads="1"/>
                                </pic:cNvPicPr>
                              </pic:nvPicPr>
                              <pic:blipFill>
                                <a:blip r:embed="rId25"/>
                                <a:srcRect/>
                                <a:stretch>
                                  <a:fillRect/>
                                </a:stretch>
                              </pic:blipFill>
                              <pic:spPr>
                                <a:xfrm>
                                  <a:off x="0" y="0"/>
                                  <a:ext cx="756054" cy="748854"/>
                                </a:xfrm>
                                <a:prstGeom prst="rect">
                                  <a:avLst/>
                                </a:prstGeom>
                                <a:noFill/>
                                <a:ln w="9525">
                                  <a:noFill/>
                                  <a:miter lim="800000"/>
                                  <a:headEnd/>
                                  <a:tailEnd/>
                                </a:ln>
                              </pic:spPr>
                            </pic:pic>
                          </a:graphicData>
                        </a:graphic>
                      </wp:inline>
                    </w:drawing>
                  </w:r>
                </w:p>
              </w:tc>
              <w:tc>
                <w:tcPr>
                  <w:tcW w:w="1386" w:type="dxa"/>
                  <w:tcBorders>
                    <w:tl2br w:val="nil"/>
                    <w:tr2bl w:val="nil"/>
                  </w:tcBorders>
                  <w:vAlign w:val="center"/>
                </w:tcPr>
                <w:p w14:paraId="13660EB1">
                  <w:pPr>
                    <w:pStyle w:val="12"/>
                    <w:widowControl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drawing>
                      <wp:inline distT="0" distB="0" distL="0" distR="0">
                        <wp:extent cx="675640" cy="716280"/>
                        <wp:effectExtent l="0" t="0" r="10160" b="7620"/>
                        <wp:docPr id="6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4"/>
                                <pic:cNvPicPr>
                                  <a:picLocks noChangeAspect="1" noChangeArrowheads="1"/>
                                </pic:cNvPicPr>
                              </pic:nvPicPr>
                              <pic:blipFill>
                                <a:blip r:embed="rId26"/>
                                <a:srcRect/>
                                <a:stretch>
                                  <a:fillRect/>
                                </a:stretch>
                              </pic:blipFill>
                              <pic:spPr>
                                <a:xfrm>
                                  <a:off x="0" y="0"/>
                                  <a:ext cx="678262" cy="719370"/>
                                </a:xfrm>
                                <a:prstGeom prst="rect">
                                  <a:avLst/>
                                </a:prstGeom>
                                <a:noFill/>
                                <a:ln w="9525">
                                  <a:noFill/>
                                  <a:miter lim="800000"/>
                                  <a:headEnd/>
                                  <a:tailEnd/>
                                </a:ln>
                              </pic:spPr>
                            </pic:pic>
                          </a:graphicData>
                        </a:graphic>
                      </wp:inline>
                    </w:drawing>
                  </w:r>
                </w:p>
              </w:tc>
              <w:tc>
                <w:tcPr>
                  <w:tcW w:w="1363" w:type="dxa"/>
                  <w:tcBorders>
                    <w:tl2br w:val="nil"/>
                    <w:tr2bl w:val="nil"/>
                  </w:tcBorders>
                  <w:vAlign w:val="center"/>
                </w:tcPr>
                <w:p w14:paraId="4D4E619C">
                  <w:pPr>
                    <w:pStyle w:val="12"/>
                    <w:widowControl w:val="0"/>
                    <w:snapToGrid w:val="0"/>
                    <w:spacing w:before="0" w:beforeAutospacing="0" w:after="0" w:afterAutospacing="0"/>
                    <w:jc w:val="center"/>
                    <w:rPr>
                      <w:rFonts w:ascii="Times New Roman" w:hAnsi="Times New Roman"/>
                      <w:sz w:val="21"/>
                      <w:szCs w:val="21"/>
                    </w:rPr>
                  </w:pPr>
                  <w:r>
                    <w:rPr>
                      <w:rFonts w:hint="eastAsia" w:ascii="Times New Roman" w:hAnsi="Times New Roman"/>
                      <w:sz w:val="21"/>
                      <w:szCs w:val="21"/>
                    </w:rPr>
                    <w:t>——</w:t>
                  </w:r>
                </w:p>
              </w:tc>
            </w:tr>
            <w:tr w14:paraId="1B2787E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47268D19">
                  <w:pPr>
                    <w:pStyle w:val="12"/>
                    <w:widowControl w:val="0"/>
                    <w:snapToGrid w:val="0"/>
                    <w:spacing w:before="0" w:beforeAutospacing="0" w:after="0" w:afterAutospacing="0"/>
                    <w:jc w:val="center"/>
                    <w:rPr>
                      <w:rFonts w:ascii="Times New Roman" w:hAnsi="Times New Roman"/>
                      <w:sz w:val="21"/>
                      <w:szCs w:val="21"/>
                    </w:rPr>
                  </w:pPr>
                  <w:r>
                    <w:rPr>
                      <w:rFonts w:hint="eastAsia" w:ascii="Times New Roman" w:hAnsi="Times New Roman"/>
                      <w:sz w:val="21"/>
                      <w:szCs w:val="21"/>
                    </w:rPr>
                    <w:t>警告图形符号</w:t>
                  </w:r>
                </w:p>
              </w:tc>
              <w:tc>
                <w:tcPr>
                  <w:tcW w:w="1297" w:type="dxa"/>
                  <w:tcBorders>
                    <w:tl2br w:val="nil"/>
                    <w:tr2bl w:val="nil"/>
                  </w:tcBorders>
                  <w:vAlign w:val="center"/>
                </w:tcPr>
                <w:p w14:paraId="2CFFD2BF">
                  <w:pPr>
                    <w:pStyle w:val="12"/>
                    <w:widowControl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drawing>
                      <wp:inline distT="0" distB="0" distL="0" distR="0">
                        <wp:extent cx="808990" cy="747395"/>
                        <wp:effectExtent l="0" t="0" r="10160" b="14605"/>
                        <wp:docPr id="6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9"/>
                                <pic:cNvPicPr>
                                  <a:picLocks noChangeAspect="1" noChangeArrowheads="1"/>
                                </pic:cNvPicPr>
                              </pic:nvPicPr>
                              <pic:blipFill>
                                <a:blip r:embed="rId27"/>
                                <a:srcRect/>
                                <a:stretch>
                                  <a:fillRect/>
                                </a:stretch>
                              </pic:blipFill>
                              <pic:spPr>
                                <a:xfrm>
                                  <a:off x="0" y="0"/>
                                  <a:ext cx="811881" cy="750023"/>
                                </a:xfrm>
                                <a:prstGeom prst="rect">
                                  <a:avLst/>
                                </a:prstGeom>
                                <a:noFill/>
                                <a:ln w="9525">
                                  <a:noFill/>
                                  <a:miter lim="800000"/>
                                  <a:headEnd/>
                                  <a:tailEnd/>
                                </a:ln>
                              </pic:spPr>
                            </pic:pic>
                          </a:graphicData>
                        </a:graphic>
                      </wp:inline>
                    </w:drawing>
                  </w:r>
                </w:p>
              </w:tc>
              <w:tc>
                <w:tcPr>
                  <w:tcW w:w="1438" w:type="dxa"/>
                  <w:tcBorders>
                    <w:tl2br w:val="nil"/>
                    <w:tr2bl w:val="nil"/>
                  </w:tcBorders>
                  <w:vAlign w:val="center"/>
                </w:tcPr>
                <w:p w14:paraId="6D44BAFB">
                  <w:pPr>
                    <w:pStyle w:val="12"/>
                    <w:widowControl w:val="0"/>
                    <w:snapToGrid w:val="0"/>
                    <w:spacing w:before="0" w:beforeAutospacing="0" w:after="0" w:afterAutospacing="0"/>
                    <w:jc w:val="center"/>
                    <w:rPr>
                      <w:rFonts w:ascii="Times New Roman" w:hAnsi="Times New Roman"/>
                      <w:kern w:val="2"/>
                      <w:sz w:val="21"/>
                      <w:szCs w:val="21"/>
                    </w:rPr>
                  </w:pPr>
                  <w:r>
                    <w:rPr>
                      <w:rFonts w:ascii="Times New Roman" w:hAnsi="Times New Roman"/>
                      <w:sz w:val="21"/>
                      <w:szCs w:val="21"/>
                    </w:rPr>
                    <w:drawing>
                      <wp:inline distT="0" distB="0" distL="0" distR="0">
                        <wp:extent cx="833120" cy="745490"/>
                        <wp:effectExtent l="0" t="0" r="5080" b="16510"/>
                        <wp:docPr id="6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8"/>
                                <pic:cNvPicPr>
                                  <a:picLocks noChangeAspect="1" noChangeArrowheads="1"/>
                                </pic:cNvPicPr>
                              </pic:nvPicPr>
                              <pic:blipFill>
                                <a:blip r:embed="rId28"/>
                                <a:srcRect/>
                                <a:stretch>
                                  <a:fillRect/>
                                </a:stretch>
                              </pic:blipFill>
                              <pic:spPr>
                                <a:xfrm>
                                  <a:off x="0" y="0"/>
                                  <a:ext cx="835805" cy="748244"/>
                                </a:xfrm>
                                <a:prstGeom prst="rect">
                                  <a:avLst/>
                                </a:prstGeom>
                                <a:noFill/>
                                <a:ln w="9525">
                                  <a:noFill/>
                                  <a:miter lim="800000"/>
                                  <a:headEnd/>
                                  <a:tailEnd/>
                                </a:ln>
                              </pic:spPr>
                            </pic:pic>
                          </a:graphicData>
                        </a:graphic>
                      </wp:inline>
                    </w:drawing>
                  </w:r>
                </w:p>
              </w:tc>
              <w:tc>
                <w:tcPr>
                  <w:tcW w:w="1431" w:type="dxa"/>
                  <w:tcBorders>
                    <w:tl2br w:val="nil"/>
                    <w:tr2bl w:val="nil"/>
                  </w:tcBorders>
                  <w:vAlign w:val="center"/>
                </w:tcPr>
                <w:p w14:paraId="00C627F9">
                  <w:pPr>
                    <w:pStyle w:val="12"/>
                    <w:widowControl w:val="0"/>
                    <w:snapToGrid w:val="0"/>
                    <w:spacing w:before="0" w:beforeAutospacing="0" w:after="0" w:afterAutospacing="0"/>
                    <w:jc w:val="center"/>
                    <w:rPr>
                      <w:rFonts w:ascii="Times New Roman" w:hAnsi="Times New Roman"/>
                      <w:kern w:val="2"/>
                      <w:sz w:val="21"/>
                      <w:szCs w:val="21"/>
                    </w:rPr>
                  </w:pPr>
                  <w:r>
                    <w:rPr>
                      <w:rFonts w:ascii="Times New Roman" w:hAnsi="Times New Roman"/>
                      <w:sz w:val="21"/>
                      <w:szCs w:val="21"/>
                    </w:rPr>
                    <w:drawing>
                      <wp:inline distT="0" distB="0" distL="0" distR="0">
                        <wp:extent cx="808990" cy="739775"/>
                        <wp:effectExtent l="0" t="0" r="10160" b="3175"/>
                        <wp:docPr id="6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0"/>
                                <pic:cNvPicPr>
                                  <a:picLocks noChangeAspect="1" noChangeArrowheads="1"/>
                                </pic:cNvPicPr>
                              </pic:nvPicPr>
                              <pic:blipFill>
                                <a:blip r:embed="rId29"/>
                                <a:srcRect/>
                                <a:stretch>
                                  <a:fillRect/>
                                </a:stretch>
                              </pic:blipFill>
                              <pic:spPr>
                                <a:xfrm>
                                  <a:off x="0" y="0"/>
                                  <a:ext cx="811880" cy="742290"/>
                                </a:xfrm>
                                <a:prstGeom prst="rect">
                                  <a:avLst/>
                                </a:prstGeom>
                                <a:noFill/>
                                <a:ln w="9525">
                                  <a:noFill/>
                                  <a:miter lim="800000"/>
                                  <a:headEnd/>
                                  <a:tailEnd/>
                                </a:ln>
                              </pic:spPr>
                            </pic:pic>
                          </a:graphicData>
                        </a:graphic>
                      </wp:inline>
                    </w:drawing>
                  </w:r>
                </w:p>
              </w:tc>
              <w:tc>
                <w:tcPr>
                  <w:tcW w:w="1386" w:type="dxa"/>
                  <w:tcBorders>
                    <w:tl2br w:val="nil"/>
                    <w:tr2bl w:val="nil"/>
                  </w:tcBorders>
                  <w:vAlign w:val="center"/>
                </w:tcPr>
                <w:p w14:paraId="4CF82771">
                  <w:pPr>
                    <w:pStyle w:val="12"/>
                    <w:widowControl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drawing>
                      <wp:inline distT="0" distB="0" distL="0" distR="0">
                        <wp:extent cx="758190" cy="796925"/>
                        <wp:effectExtent l="0" t="0" r="3810" b="3175"/>
                        <wp:docPr id="6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31"/>
                                <pic:cNvPicPr>
                                  <a:picLocks noChangeAspect="1" noChangeArrowheads="1"/>
                                </pic:cNvPicPr>
                              </pic:nvPicPr>
                              <pic:blipFill>
                                <a:blip r:embed="rId30"/>
                                <a:srcRect/>
                                <a:stretch>
                                  <a:fillRect/>
                                </a:stretch>
                              </pic:blipFill>
                              <pic:spPr>
                                <a:xfrm>
                                  <a:off x="0" y="0"/>
                                  <a:ext cx="761130" cy="799963"/>
                                </a:xfrm>
                                <a:prstGeom prst="rect">
                                  <a:avLst/>
                                </a:prstGeom>
                                <a:noFill/>
                                <a:ln w="9525">
                                  <a:noFill/>
                                  <a:miter lim="800000"/>
                                  <a:headEnd/>
                                  <a:tailEnd/>
                                </a:ln>
                              </pic:spPr>
                            </pic:pic>
                          </a:graphicData>
                        </a:graphic>
                      </wp:inline>
                    </w:drawing>
                  </w:r>
                </w:p>
              </w:tc>
              <w:tc>
                <w:tcPr>
                  <w:tcW w:w="1363" w:type="dxa"/>
                  <w:tcBorders>
                    <w:tl2br w:val="nil"/>
                    <w:tr2bl w:val="nil"/>
                  </w:tcBorders>
                  <w:vAlign w:val="center"/>
                </w:tcPr>
                <w:p w14:paraId="670DE56E">
                  <w:pPr>
                    <w:pStyle w:val="12"/>
                    <w:widowControl w:val="0"/>
                    <w:snapToGrid w:val="0"/>
                    <w:spacing w:before="0" w:beforeAutospacing="0" w:after="0" w:afterAutospacing="0"/>
                    <w:jc w:val="center"/>
                    <w:rPr>
                      <w:rFonts w:ascii="Times New Roman" w:hAnsi="Times New Roman"/>
                      <w:sz w:val="21"/>
                      <w:szCs w:val="21"/>
                    </w:rPr>
                  </w:pPr>
                  <w:r>
                    <w:rPr>
                      <w:sz w:val="32"/>
                      <w:szCs w:val="22"/>
                    </w:rPr>
                    <w:drawing>
                      <wp:inline distT="0" distB="0" distL="114300" distR="114300">
                        <wp:extent cx="728345" cy="608330"/>
                        <wp:effectExtent l="0" t="0" r="5080" b="1270"/>
                        <wp:docPr id="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
                                <pic:cNvPicPr>
                                  <a:picLocks noChangeAspect="1"/>
                                </pic:cNvPicPr>
                              </pic:nvPicPr>
                              <pic:blipFill>
                                <a:blip r:embed="rId31"/>
                                <a:stretch>
                                  <a:fillRect/>
                                </a:stretch>
                              </pic:blipFill>
                              <pic:spPr>
                                <a:xfrm>
                                  <a:off x="0" y="0"/>
                                  <a:ext cx="728345" cy="608330"/>
                                </a:xfrm>
                                <a:prstGeom prst="rect">
                                  <a:avLst/>
                                </a:prstGeom>
                                <a:noFill/>
                                <a:ln>
                                  <a:noFill/>
                                </a:ln>
                              </pic:spPr>
                            </pic:pic>
                          </a:graphicData>
                        </a:graphic>
                      </wp:inline>
                    </w:drawing>
                  </w:r>
                </w:p>
              </w:tc>
            </w:tr>
            <w:tr w14:paraId="6832A1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56965634">
                  <w:pPr>
                    <w:pStyle w:val="12"/>
                    <w:widowControl w:val="0"/>
                    <w:snapToGrid w:val="0"/>
                    <w:spacing w:before="0" w:beforeAutospacing="0" w:after="0" w:afterAutospacing="0"/>
                    <w:jc w:val="center"/>
                    <w:rPr>
                      <w:rFonts w:ascii="Times New Roman" w:hAnsi="Times New Roman"/>
                      <w:sz w:val="21"/>
                      <w:szCs w:val="21"/>
                    </w:rPr>
                  </w:pPr>
                  <w:r>
                    <w:rPr>
                      <w:rFonts w:hint="eastAsia" w:ascii="Times New Roman" w:hAnsi="Times New Roman"/>
                      <w:sz w:val="21"/>
                      <w:szCs w:val="21"/>
                    </w:rPr>
                    <w:t>功能</w:t>
                  </w:r>
                </w:p>
              </w:tc>
              <w:tc>
                <w:tcPr>
                  <w:tcW w:w="1297" w:type="dxa"/>
                  <w:tcBorders>
                    <w:tl2br w:val="nil"/>
                    <w:tr2bl w:val="nil"/>
                  </w:tcBorders>
                  <w:vAlign w:val="center"/>
                </w:tcPr>
                <w:p w14:paraId="6075F130">
                  <w:pPr>
                    <w:pStyle w:val="12"/>
                    <w:widowControl w:val="0"/>
                    <w:snapToGrid w:val="0"/>
                    <w:spacing w:before="0" w:beforeAutospacing="0" w:after="0" w:afterAutospacing="0"/>
                    <w:jc w:val="center"/>
                    <w:rPr>
                      <w:rFonts w:ascii="Times New Roman" w:hAnsi="Times New Roman"/>
                      <w:sz w:val="21"/>
                      <w:szCs w:val="21"/>
                    </w:rPr>
                  </w:pPr>
                  <w:r>
                    <w:rPr>
                      <w:rFonts w:hint="eastAsia" w:ascii="Times New Roman" w:hAnsi="Times New Roman"/>
                      <w:sz w:val="21"/>
                      <w:szCs w:val="21"/>
                    </w:rPr>
                    <w:t>废气向大气环境排放</w:t>
                  </w:r>
                </w:p>
              </w:tc>
              <w:tc>
                <w:tcPr>
                  <w:tcW w:w="1438" w:type="dxa"/>
                  <w:tcBorders>
                    <w:tl2br w:val="nil"/>
                    <w:tr2bl w:val="nil"/>
                  </w:tcBorders>
                  <w:vAlign w:val="center"/>
                </w:tcPr>
                <w:p w14:paraId="27B2B8A6">
                  <w:pPr>
                    <w:pStyle w:val="12"/>
                    <w:widowControl w:val="0"/>
                    <w:snapToGri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表示污水向水体排放表示</w:t>
                  </w:r>
                </w:p>
              </w:tc>
              <w:tc>
                <w:tcPr>
                  <w:tcW w:w="1431" w:type="dxa"/>
                  <w:tcBorders>
                    <w:tl2br w:val="nil"/>
                    <w:tr2bl w:val="nil"/>
                  </w:tcBorders>
                  <w:vAlign w:val="center"/>
                </w:tcPr>
                <w:p w14:paraId="0E627599">
                  <w:pPr>
                    <w:pStyle w:val="12"/>
                    <w:widowControl w:val="0"/>
                    <w:snapToGri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表示噪声向外环境排放</w:t>
                  </w:r>
                </w:p>
              </w:tc>
              <w:tc>
                <w:tcPr>
                  <w:tcW w:w="1386" w:type="dxa"/>
                  <w:tcBorders>
                    <w:tl2br w:val="nil"/>
                    <w:tr2bl w:val="nil"/>
                  </w:tcBorders>
                  <w:vAlign w:val="center"/>
                </w:tcPr>
                <w:p w14:paraId="72463862">
                  <w:pPr>
                    <w:pStyle w:val="12"/>
                    <w:widowControl w:val="0"/>
                    <w:snapToGrid w:val="0"/>
                    <w:spacing w:before="0" w:beforeAutospacing="0" w:after="0" w:afterAutospacing="0"/>
                    <w:jc w:val="center"/>
                    <w:rPr>
                      <w:rFonts w:ascii="Times New Roman" w:hAnsi="Times New Roman"/>
                      <w:sz w:val="21"/>
                      <w:szCs w:val="21"/>
                    </w:rPr>
                  </w:pPr>
                  <w:r>
                    <w:rPr>
                      <w:rFonts w:hint="eastAsia" w:ascii="Times New Roman" w:hAnsi="Times New Roman"/>
                      <w:sz w:val="21"/>
                      <w:szCs w:val="21"/>
                    </w:rPr>
                    <w:t>表示一般工业固体废物贮存、处置场所</w:t>
                  </w:r>
                </w:p>
              </w:tc>
              <w:tc>
                <w:tcPr>
                  <w:tcW w:w="1363" w:type="dxa"/>
                  <w:tcBorders>
                    <w:tl2br w:val="nil"/>
                    <w:tr2bl w:val="nil"/>
                  </w:tcBorders>
                  <w:vAlign w:val="center"/>
                </w:tcPr>
                <w:p w14:paraId="0AEE0496">
                  <w:pPr>
                    <w:pStyle w:val="12"/>
                    <w:widowControl w:val="0"/>
                    <w:snapToGrid w:val="0"/>
                    <w:spacing w:before="0" w:beforeAutospacing="0" w:after="0" w:afterAutospacing="0"/>
                    <w:jc w:val="center"/>
                    <w:rPr>
                      <w:rFonts w:ascii="Times New Roman" w:hAnsi="Times New Roman"/>
                      <w:sz w:val="21"/>
                      <w:szCs w:val="21"/>
                    </w:rPr>
                  </w:pPr>
                  <w:r>
                    <w:rPr>
                      <w:rFonts w:hint="eastAsia" w:ascii="Times New Roman" w:hAnsi="Times New Roman"/>
                      <w:sz w:val="21"/>
                      <w:szCs w:val="21"/>
                    </w:rPr>
                    <w:t>表示危险废物贮存、处置场所</w:t>
                  </w:r>
                </w:p>
              </w:tc>
            </w:tr>
          </w:tbl>
          <w:p w14:paraId="7959FA50">
            <w:pPr>
              <w:snapToGrid w:val="0"/>
              <w:spacing w:before="120" w:beforeLines="50" w:line="360" w:lineRule="auto"/>
              <w:ind w:firstLine="472" w:firstLineChars="196"/>
              <w:rPr>
                <w:rFonts w:cs="黑体"/>
                <w:b/>
                <w:bCs/>
                <w:sz w:val="24"/>
              </w:rPr>
            </w:pPr>
            <w:r>
              <w:rPr>
                <w:rFonts w:hint="eastAsia" w:cs="黑体"/>
                <w:b/>
                <w:bCs/>
                <w:sz w:val="24"/>
              </w:rPr>
              <w:t>（3）废气排放口设置</w:t>
            </w:r>
          </w:p>
          <w:p w14:paraId="0BE4D9E8">
            <w:pPr>
              <w:spacing w:line="360" w:lineRule="auto"/>
              <w:ind w:firstLine="480" w:firstLineChars="200"/>
              <w:rPr>
                <w:rFonts w:cs="黑体"/>
                <w:bCs/>
                <w:sz w:val="24"/>
              </w:rPr>
            </w:pPr>
            <w:r>
              <w:rPr>
                <w:rFonts w:hint="eastAsia" w:cs="黑体"/>
                <w:bCs/>
                <w:sz w:val="24"/>
              </w:rPr>
              <w:t>按照北京市《固定污染源监测点位设置技术规范》（DB11/1195-2015）要求，本项目在16号楼楼顶设置1个废气采样口（距离地面</w:t>
            </w:r>
            <w:r>
              <w:rPr>
                <w:rFonts w:hint="eastAsia" w:cs="黑体"/>
                <w:bCs/>
                <w:sz w:val="24"/>
                <w:highlight w:val="none"/>
              </w:rPr>
              <w:t>25m</w:t>
            </w:r>
            <w:r>
              <w:rPr>
                <w:rFonts w:hint="eastAsia" w:cs="黑体"/>
                <w:bCs/>
                <w:sz w:val="24"/>
              </w:rPr>
              <w:t>），并满足以下要求：</w:t>
            </w:r>
          </w:p>
          <w:p w14:paraId="65886315">
            <w:pPr>
              <w:numPr>
                <w:ilvl w:val="0"/>
                <w:numId w:val="58"/>
              </w:numPr>
              <w:spacing w:line="360" w:lineRule="auto"/>
              <w:ind w:firstLine="480" w:firstLineChars="200"/>
              <w:rPr>
                <w:rFonts w:cs="黑体"/>
                <w:bCs/>
                <w:sz w:val="24"/>
              </w:rPr>
            </w:pPr>
            <w:r>
              <w:rPr>
                <w:rFonts w:hint="eastAsia" w:cs="黑体"/>
                <w:bCs/>
                <w:sz w:val="24"/>
              </w:rPr>
              <w:t>监测孔设置在规则的矩形烟道上，不应设置在烟道顶层。</w:t>
            </w:r>
          </w:p>
          <w:p w14:paraId="3C4E199C">
            <w:pPr>
              <w:numPr>
                <w:ilvl w:val="0"/>
                <w:numId w:val="58"/>
              </w:numPr>
              <w:spacing w:line="360" w:lineRule="auto"/>
              <w:ind w:firstLine="480" w:firstLineChars="200"/>
              <w:rPr>
                <w:rFonts w:cs="黑体"/>
                <w:bCs/>
                <w:sz w:val="24"/>
              </w:rPr>
            </w:pPr>
            <w:r>
              <w:rPr>
                <w:rFonts w:hint="eastAsia" w:cs="黑体"/>
                <w:bCs/>
                <w:sz w:val="24"/>
              </w:rPr>
              <w:t>监测孔应开在烟道的负压段，并避开涡流区；若负压段下满足不了开孔需求，对正压下输送有毒气体的烟道，应安装带有闸板阀的密封监测孔。</w:t>
            </w:r>
          </w:p>
          <w:p w14:paraId="1B394E9D">
            <w:pPr>
              <w:numPr>
                <w:ilvl w:val="0"/>
                <w:numId w:val="58"/>
              </w:numPr>
              <w:spacing w:line="360" w:lineRule="auto"/>
              <w:ind w:firstLine="480" w:firstLineChars="200"/>
              <w:rPr>
                <w:rFonts w:cs="黑体"/>
                <w:bCs/>
                <w:sz w:val="24"/>
              </w:rPr>
            </w:pPr>
            <w:r>
              <w:rPr>
                <w:rFonts w:hint="eastAsia" w:cs="黑体"/>
                <w:bCs/>
                <w:sz w:val="24"/>
              </w:rPr>
              <w:t>监测孔优先设在垂直管段，避开烟道弯头和断面急剧变化的部位，设在距弯头、阀门、变径管下游方向不小于6倍直径（当量直径）和距上述部件上游方向不小于3倍直径（当量直径）处。监测断面的气流速度应在5m/s以上。</w:t>
            </w:r>
          </w:p>
          <w:p w14:paraId="0089A7D1">
            <w:pPr>
              <w:numPr>
                <w:ilvl w:val="0"/>
                <w:numId w:val="58"/>
              </w:numPr>
              <w:spacing w:line="360" w:lineRule="auto"/>
              <w:ind w:firstLine="480" w:firstLineChars="200"/>
              <w:rPr>
                <w:rFonts w:cs="黑体"/>
                <w:bCs/>
                <w:sz w:val="24"/>
              </w:rPr>
            </w:pPr>
            <w:r>
              <w:rPr>
                <w:rFonts w:hint="eastAsia" w:cs="黑体"/>
                <w:bCs/>
                <w:sz w:val="24"/>
              </w:rPr>
              <w:t>开设监测孔的内径在90mm～120mm之间，监测孔管长不大于50mm（安装闸板阀的监测孔管除外）。监测孔在不使用时用盖板或管帽封闭，在监测使用时应易打开。</w:t>
            </w:r>
          </w:p>
          <w:p w14:paraId="3BF7BB0B">
            <w:pPr>
              <w:numPr>
                <w:ilvl w:val="0"/>
                <w:numId w:val="58"/>
              </w:numPr>
              <w:spacing w:line="360" w:lineRule="auto"/>
              <w:ind w:firstLine="480" w:firstLineChars="200"/>
              <w:rPr>
                <w:rFonts w:cs="黑体"/>
                <w:bCs/>
                <w:sz w:val="24"/>
              </w:rPr>
            </w:pPr>
            <w:r>
              <w:rPr>
                <w:rFonts w:hint="eastAsia" w:cs="黑体"/>
                <w:bCs/>
                <w:sz w:val="24"/>
              </w:rPr>
              <w:t>烟气排放自动监测系统的监测断面下游0.5m左右处应预留手工监测孔，其位置不与自动监测系统测定位置重合。</w:t>
            </w:r>
          </w:p>
          <w:p w14:paraId="29CF5EBA">
            <w:pPr>
              <w:spacing w:line="360" w:lineRule="auto"/>
              <w:ind w:firstLine="482" w:firstLineChars="200"/>
              <w:rPr>
                <w:rFonts w:cs="黑体"/>
                <w:b/>
                <w:bCs/>
                <w:sz w:val="24"/>
              </w:rPr>
            </w:pPr>
            <w:r>
              <w:rPr>
                <w:rFonts w:hint="eastAsia" w:cs="黑体"/>
                <w:b/>
                <w:bCs/>
                <w:sz w:val="24"/>
              </w:rPr>
              <w:t>（4）监测点位管理</w:t>
            </w:r>
          </w:p>
          <w:p w14:paraId="1371E0B0">
            <w:pPr>
              <w:numPr>
                <w:ilvl w:val="0"/>
                <w:numId w:val="59"/>
              </w:numPr>
              <w:spacing w:line="360" w:lineRule="auto"/>
              <w:ind w:firstLine="480" w:firstLineChars="200"/>
              <w:rPr>
                <w:rFonts w:cs="黑体"/>
                <w:bCs/>
                <w:sz w:val="24"/>
              </w:rPr>
            </w:pPr>
            <w:r>
              <w:rPr>
                <w:rFonts w:hint="eastAsia" w:cs="黑体"/>
                <w:bCs/>
                <w:sz w:val="24"/>
              </w:rPr>
              <w:t>排污单位应建立监测点位档案，档案内容除应包括监测点位二维码涵盖的信息外，还应包括对监测点位的管理记录，包括对标志牌的标志是否清晰完整，监测平台、监测爬梯、监测孔、自动监测系统是否能正常使用，排气筒有无漏风、破损现象等方面的检查记录。</w:t>
            </w:r>
          </w:p>
          <w:p w14:paraId="12C56E9F">
            <w:pPr>
              <w:numPr>
                <w:ilvl w:val="0"/>
                <w:numId w:val="59"/>
              </w:numPr>
              <w:spacing w:line="360" w:lineRule="auto"/>
              <w:ind w:firstLine="480" w:firstLineChars="200"/>
              <w:rPr>
                <w:rFonts w:cs="黑体"/>
                <w:bCs/>
                <w:sz w:val="24"/>
              </w:rPr>
            </w:pPr>
            <w:r>
              <w:rPr>
                <w:rFonts w:hint="eastAsia" w:cs="黑体"/>
                <w:bCs/>
                <w:sz w:val="24"/>
              </w:rPr>
              <w:t>监测点位的有关建筑物及相关设施属环境保护设施的组成部分，排污单位应制定相应的管理办法和规章制度，选派专职人员对监测点位进行管理，并保存相关管理记录，配合监测人员开展监测工作。</w:t>
            </w:r>
          </w:p>
          <w:p w14:paraId="3B318375">
            <w:pPr>
              <w:numPr>
                <w:ilvl w:val="0"/>
                <w:numId w:val="59"/>
              </w:numPr>
              <w:spacing w:line="360" w:lineRule="auto"/>
              <w:ind w:firstLine="480" w:firstLineChars="200"/>
              <w:rPr>
                <w:rFonts w:cs="黑体"/>
                <w:bCs/>
                <w:sz w:val="24"/>
              </w:rPr>
            </w:pPr>
            <w:r>
              <w:rPr>
                <w:rFonts w:hint="eastAsia" w:cs="黑体"/>
                <w:bCs/>
                <w:sz w:val="24"/>
              </w:rPr>
              <w:t>监测点位信息变化时，排污单位应及时更换标志牌相应内容。</w:t>
            </w:r>
          </w:p>
          <w:p w14:paraId="758CF418">
            <w:pPr>
              <w:adjustRightInd w:val="0"/>
              <w:spacing w:line="360" w:lineRule="auto"/>
              <w:rPr>
                <w:b/>
                <w:spacing w:val="-4"/>
                <w:kern w:val="0"/>
                <w:sz w:val="24"/>
              </w:rPr>
            </w:pPr>
            <w:r>
              <w:rPr>
                <w:rFonts w:hint="eastAsia"/>
                <w:b/>
                <w:spacing w:val="-4"/>
                <w:kern w:val="0"/>
                <w:sz w:val="24"/>
              </w:rPr>
              <w:t>八</w:t>
            </w:r>
            <w:r>
              <w:rPr>
                <w:b/>
                <w:spacing w:val="-4"/>
                <w:kern w:val="0"/>
                <w:sz w:val="24"/>
              </w:rPr>
              <w:t>、环保投资</w:t>
            </w:r>
          </w:p>
          <w:p w14:paraId="3B7D3FB2">
            <w:pPr>
              <w:adjustRightInd w:val="0"/>
              <w:spacing w:line="360" w:lineRule="auto"/>
              <w:ind w:firstLine="480" w:firstLineChars="200"/>
              <w:rPr>
                <w:sz w:val="24"/>
              </w:rPr>
            </w:pPr>
            <w:r>
              <w:rPr>
                <w:sz w:val="24"/>
              </w:rPr>
              <w:t>本项目总投资</w:t>
            </w:r>
            <w:r>
              <w:rPr>
                <w:rFonts w:hint="eastAsia"/>
                <w:sz w:val="24"/>
                <w:lang w:eastAsia="zh-CN"/>
              </w:rPr>
              <w:t>1651.58</w:t>
            </w:r>
            <w:r>
              <w:rPr>
                <w:sz w:val="24"/>
              </w:rPr>
              <w:t>万元，其中环保投资</w:t>
            </w:r>
            <w:r>
              <w:rPr>
                <w:rFonts w:hint="eastAsia"/>
                <w:sz w:val="24"/>
                <w:lang w:val="en-US" w:eastAsia="zh-CN"/>
              </w:rPr>
              <w:t>30</w:t>
            </w:r>
            <w:r>
              <w:rPr>
                <w:rFonts w:hint="eastAsia"/>
                <w:sz w:val="24"/>
              </w:rPr>
              <w:t>万元</w:t>
            </w:r>
            <w:r>
              <w:rPr>
                <w:sz w:val="24"/>
              </w:rPr>
              <w:t>，占总投资的</w:t>
            </w:r>
            <w:r>
              <w:rPr>
                <w:rFonts w:hint="eastAsia"/>
                <w:sz w:val="24"/>
                <w:lang w:eastAsia="zh-CN"/>
              </w:rPr>
              <w:t>1.82%</w:t>
            </w:r>
            <w:r>
              <w:rPr>
                <w:sz w:val="24"/>
              </w:rPr>
              <w:t>。</w:t>
            </w:r>
          </w:p>
          <w:p w14:paraId="4F01569F">
            <w:pPr>
              <w:adjustRightInd w:val="0"/>
              <w:spacing w:line="360" w:lineRule="auto"/>
              <w:ind w:firstLine="480" w:firstLineChars="200"/>
              <w:rPr>
                <w:sz w:val="24"/>
              </w:rPr>
            </w:pPr>
            <w:r>
              <w:rPr>
                <w:sz w:val="24"/>
              </w:rPr>
              <w:t>环保投资清单见下表。</w:t>
            </w:r>
          </w:p>
          <w:p w14:paraId="0164EC21">
            <w:pPr>
              <w:numPr>
                <w:ilvl w:val="0"/>
                <w:numId w:val="47"/>
              </w:numPr>
              <w:adjustRightInd w:val="0"/>
              <w:spacing w:line="360" w:lineRule="auto"/>
              <w:jc w:val="center"/>
              <w:rPr>
                <w:b/>
                <w:bCs/>
                <w:sz w:val="24"/>
              </w:rPr>
            </w:pPr>
            <w:r>
              <w:rPr>
                <w:b/>
                <w:bCs/>
                <w:sz w:val="24"/>
              </w:rPr>
              <w:t>环保设施及投资清单</w:t>
            </w:r>
          </w:p>
          <w:tbl>
            <w:tblPr>
              <w:tblStyle w:val="15"/>
              <w:tblW w:w="76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69"/>
              <w:gridCol w:w="2639"/>
              <w:gridCol w:w="2288"/>
            </w:tblGrid>
            <w:tr w14:paraId="1B80ED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722" w:type="dxa"/>
                  <w:tcBorders>
                    <w:tl2br w:val="nil"/>
                    <w:tr2bl w:val="nil"/>
                  </w:tcBorders>
                  <w:vAlign w:val="center"/>
                </w:tcPr>
                <w:p w14:paraId="17C363B7">
                  <w:pPr>
                    <w:snapToGrid w:val="0"/>
                    <w:jc w:val="center"/>
                    <w:rPr>
                      <w:b/>
                      <w:szCs w:val="21"/>
                    </w:rPr>
                  </w:pPr>
                  <w:r>
                    <w:rPr>
                      <w:b/>
                      <w:szCs w:val="21"/>
                    </w:rPr>
                    <w:t>序号</w:t>
                  </w:r>
                </w:p>
              </w:tc>
              <w:tc>
                <w:tcPr>
                  <w:tcW w:w="1969" w:type="dxa"/>
                  <w:tcBorders>
                    <w:tl2br w:val="nil"/>
                    <w:tr2bl w:val="nil"/>
                  </w:tcBorders>
                  <w:vAlign w:val="center"/>
                </w:tcPr>
                <w:p w14:paraId="3DD52006">
                  <w:pPr>
                    <w:snapToGrid w:val="0"/>
                    <w:jc w:val="center"/>
                    <w:rPr>
                      <w:b/>
                      <w:szCs w:val="21"/>
                    </w:rPr>
                  </w:pPr>
                  <w:r>
                    <w:rPr>
                      <w:b/>
                      <w:szCs w:val="21"/>
                    </w:rPr>
                    <w:t>项目</w:t>
                  </w:r>
                </w:p>
              </w:tc>
              <w:tc>
                <w:tcPr>
                  <w:tcW w:w="2639" w:type="dxa"/>
                  <w:tcBorders>
                    <w:tl2br w:val="nil"/>
                    <w:tr2bl w:val="nil"/>
                  </w:tcBorders>
                  <w:vAlign w:val="center"/>
                </w:tcPr>
                <w:p w14:paraId="343A6288">
                  <w:pPr>
                    <w:snapToGrid w:val="0"/>
                    <w:jc w:val="center"/>
                    <w:rPr>
                      <w:b/>
                      <w:szCs w:val="21"/>
                    </w:rPr>
                  </w:pPr>
                  <w:r>
                    <w:rPr>
                      <w:b/>
                      <w:szCs w:val="21"/>
                    </w:rPr>
                    <w:t>治理措施</w:t>
                  </w:r>
                </w:p>
              </w:tc>
              <w:tc>
                <w:tcPr>
                  <w:tcW w:w="2288" w:type="dxa"/>
                  <w:tcBorders>
                    <w:tl2br w:val="nil"/>
                    <w:tr2bl w:val="nil"/>
                  </w:tcBorders>
                  <w:vAlign w:val="center"/>
                </w:tcPr>
                <w:p w14:paraId="3EE2BD32">
                  <w:pPr>
                    <w:snapToGrid w:val="0"/>
                    <w:jc w:val="center"/>
                    <w:rPr>
                      <w:b/>
                      <w:szCs w:val="21"/>
                    </w:rPr>
                  </w:pPr>
                  <w:r>
                    <w:rPr>
                      <w:b/>
                      <w:szCs w:val="21"/>
                    </w:rPr>
                    <w:t>投资金额（万元）</w:t>
                  </w:r>
                </w:p>
              </w:tc>
            </w:tr>
            <w:tr w14:paraId="45F319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722" w:type="dxa"/>
                  <w:tcBorders>
                    <w:tl2br w:val="nil"/>
                    <w:tr2bl w:val="nil"/>
                  </w:tcBorders>
                  <w:vAlign w:val="center"/>
                </w:tcPr>
                <w:p w14:paraId="3C13B770">
                  <w:pPr>
                    <w:snapToGrid w:val="0"/>
                    <w:jc w:val="center"/>
                    <w:rPr>
                      <w:szCs w:val="21"/>
                    </w:rPr>
                  </w:pPr>
                  <w:r>
                    <w:rPr>
                      <w:rFonts w:hint="eastAsia"/>
                      <w:szCs w:val="21"/>
                    </w:rPr>
                    <w:t>1</w:t>
                  </w:r>
                </w:p>
              </w:tc>
              <w:tc>
                <w:tcPr>
                  <w:tcW w:w="1969" w:type="dxa"/>
                  <w:tcBorders>
                    <w:tl2br w:val="nil"/>
                    <w:tr2bl w:val="nil"/>
                  </w:tcBorders>
                  <w:vAlign w:val="center"/>
                </w:tcPr>
                <w:p w14:paraId="5B710CBE">
                  <w:pPr>
                    <w:snapToGrid w:val="0"/>
                    <w:jc w:val="center"/>
                    <w:rPr>
                      <w:szCs w:val="21"/>
                    </w:rPr>
                  </w:pPr>
                  <w:r>
                    <w:rPr>
                      <w:szCs w:val="21"/>
                    </w:rPr>
                    <w:t>噪声污染防治</w:t>
                  </w:r>
                </w:p>
              </w:tc>
              <w:tc>
                <w:tcPr>
                  <w:tcW w:w="2639" w:type="dxa"/>
                  <w:tcBorders>
                    <w:tl2br w:val="nil"/>
                    <w:tr2bl w:val="nil"/>
                  </w:tcBorders>
                  <w:vAlign w:val="center"/>
                </w:tcPr>
                <w:p w14:paraId="1B02B2B0">
                  <w:pPr>
                    <w:snapToGrid w:val="0"/>
                    <w:jc w:val="center"/>
                    <w:rPr>
                      <w:szCs w:val="21"/>
                    </w:rPr>
                  </w:pPr>
                  <w:r>
                    <w:rPr>
                      <w:szCs w:val="21"/>
                    </w:rPr>
                    <w:t>基础减振</w:t>
                  </w:r>
                </w:p>
              </w:tc>
              <w:tc>
                <w:tcPr>
                  <w:tcW w:w="2288" w:type="dxa"/>
                  <w:tcBorders>
                    <w:tl2br w:val="nil"/>
                    <w:tr2bl w:val="nil"/>
                  </w:tcBorders>
                  <w:vAlign w:val="center"/>
                </w:tcPr>
                <w:p w14:paraId="518DBF5C">
                  <w:pPr>
                    <w:snapToGrid w:val="0"/>
                    <w:jc w:val="center"/>
                    <w:rPr>
                      <w:rFonts w:hint="eastAsia" w:eastAsia="宋体"/>
                      <w:szCs w:val="21"/>
                      <w:lang w:eastAsia="zh-CN"/>
                    </w:rPr>
                  </w:pPr>
                  <w:r>
                    <w:rPr>
                      <w:rFonts w:hint="eastAsia"/>
                      <w:szCs w:val="21"/>
                      <w:lang w:val="en-US" w:eastAsia="zh-CN"/>
                    </w:rPr>
                    <w:t>5</w:t>
                  </w:r>
                </w:p>
              </w:tc>
            </w:tr>
            <w:tr w14:paraId="2CBE2B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722" w:type="dxa"/>
                  <w:tcBorders>
                    <w:tl2br w:val="nil"/>
                    <w:tr2bl w:val="nil"/>
                  </w:tcBorders>
                  <w:shd w:val="clear" w:color="auto" w:fill="auto"/>
                  <w:vAlign w:val="center"/>
                </w:tcPr>
                <w:p w14:paraId="1A324843">
                  <w:pPr>
                    <w:snapToGrid w:val="0"/>
                    <w:jc w:val="center"/>
                    <w:rPr>
                      <w:szCs w:val="21"/>
                    </w:rPr>
                  </w:pPr>
                  <w:r>
                    <w:rPr>
                      <w:szCs w:val="21"/>
                    </w:rPr>
                    <w:t>2</w:t>
                  </w:r>
                </w:p>
              </w:tc>
              <w:tc>
                <w:tcPr>
                  <w:tcW w:w="1969" w:type="dxa"/>
                  <w:tcBorders>
                    <w:tl2br w:val="nil"/>
                    <w:tr2bl w:val="nil"/>
                  </w:tcBorders>
                  <w:vAlign w:val="center"/>
                </w:tcPr>
                <w:p w14:paraId="160AE3F2">
                  <w:pPr>
                    <w:snapToGrid w:val="0"/>
                    <w:jc w:val="center"/>
                    <w:rPr>
                      <w:szCs w:val="21"/>
                    </w:rPr>
                  </w:pPr>
                  <w:r>
                    <w:rPr>
                      <w:szCs w:val="21"/>
                    </w:rPr>
                    <w:t>水污染物防治</w:t>
                  </w:r>
                </w:p>
              </w:tc>
              <w:tc>
                <w:tcPr>
                  <w:tcW w:w="2639" w:type="dxa"/>
                  <w:tcBorders>
                    <w:tl2br w:val="nil"/>
                    <w:tr2bl w:val="nil"/>
                  </w:tcBorders>
                  <w:vAlign w:val="center"/>
                </w:tcPr>
                <w:p w14:paraId="3AD777D5">
                  <w:pPr>
                    <w:snapToGrid w:val="0"/>
                    <w:jc w:val="center"/>
                    <w:rPr>
                      <w:szCs w:val="21"/>
                    </w:rPr>
                  </w:pPr>
                  <w:r>
                    <w:rPr>
                      <w:szCs w:val="21"/>
                    </w:rPr>
                    <w:t>污水管道铺设、地面防渗</w:t>
                  </w:r>
                </w:p>
              </w:tc>
              <w:tc>
                <w:tcPr>
                  <w:tcW w:w="2288" w:type="dxa"/>
                  <w:tcBorders>
                    <w:tl2br w:val="nil"/>
                    <w:tr2bl w:val="nil"/>
                  </w:tcBorders>
                  <w:vAlign w:val="center"/>
                </w:tcPr>
                <w:p w14:paraId="771CF3B4">
                  <w:pPr>
                    <w:snapToGrid w:val="0"/>
                    <w:jc w:val="center"/>
                    <w:rPr>
                      <w:szCs w:val="21"/>
                    </w:rPr>
                  </w:pPr>
                  <w:r>
                    <w:rPr>
                      <w:rFonts w:hint="eastAsia"/>
                      <w:szCs w:val="21"/>
                    </w:rPr>
                    <w:t>5</w:t>
                  </w:r>
                </w:p>
              </w:tc>
            </w:tr>
            <w:tr w14:paraId="5707EB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22" w:type="dxa"/>
                  <w:tcBorders>
                    <w:tl2br w:val="nil"/>
                    <w:tr2bl w:val="nil"/>
                  </w:tcBorders>
                  <w:shd w:val="clear" w:color="auto" w:fill="auto"/>
                  <w:vAlign w:val="center"/>
                </w:tcPr>
                <w:p w14:paraId="169BFD2E">
                  <w:pPr>
                    <w:snapToGrid w:val="0"/>
                    <w:jc w:val="center"/>
                    <w:rPr>
                      <w:szCs w:val="21"/>
                    </w:rPr>
                  </w:pPr>
                  <w:r>
                    <w:rPr>
                      <w:szCs w:val="21"/>
                    </w:rPr>
                    <w:t>3</w:t>
                  </w:r>
                </w:p>
              </w:tc>
              <w:tc>
                <w:tcPr>
                  <w:tcW w:w="1969" w:type="dxa"/>
                  <w:tcBorders>
                    <w:tl2br w:val="nil"/>
                    <w:tr2bl w:val="nil"/>
                  </w:tcBorders>
                  <w:vAlign w:val="center"/>
                </w:tcPr>
                <w:p w14:paraId="794C8AB3">
                  <w:pPr>
                    <w:snapToGrid w:val="0"/>
                    <w:jc w:val="center"/>
                    <w:rPr>
                      <w:szCs w:val="21"/>
                    </w:rPr>
                  </w:pPr>
                  <w:r>
                    <w:rPr>
                      <w:szCs w:val="21"/>
                    </w:rPr>
                    <w:t>大气污染物防治</w:t>
                  </w:r>
                </w:p>
              </w:tc>
              <w:tc>
                <w:tcPr>
                  <w:tcW w:w="2639" w:type="dxa"/>
                  <w:tcBorders>
                    <w:tl2br w:val="nil"/>
                    <w:tr2bl w:val="nil"/>
                  </w:tcBorders>
                  <w:vAlign w:val="center"/>
                </w:tcPr>
                <w:p w14:paraId="0871EFB0">
                  <w:pPr>
                    <w:snapToGrid w:val="0"/>
                    <w:jc w:val="center"/>
                    <w:rPr>
                      <w:szCs w:val="21"/>
                    </w:rPr>
                  </w:pPr>
                  <w:r>
                    <w:rPr>
                      <w:rFonts w:hint="eastAsia"/>
                      <w:szCs w:val="21"/>
                    </w:rPr>
                    <w:t>一体化扰流除臭系统、</w:t>
                  </w:r>
                  <w:r>
                    <w:rPr>
                      <w:szCs w:val="21"/>
                    </w:rPr>
                    <w:t>活性炭吸附装置</w:t>
                  </w:r>
                  <w:r>
                    <w:rPr>
                      <w:rFonts w:hint="eastAsia"/>
                      <w:szCs w:val="21"/>
                    </w:rPr>
                    <w:t>、排气筒</w:t>
                  </w:r>
                </w:p>
              </w:tc>
              <w:tc>
                <w:tcPr>
                  <w:tcW w:w="2288" w:type="dxa"/>
                  <w:tcBorders>
                    <w:tl2br w:val="nil"/>
                    <w:tr2bl w:val="nil"/>
                  </w:tcBorders>
                  <w:vAlign w:val="center"/>
                </w:tcPr>
                <w:p w14:paraId="1604F3C1">
                  <w:pPr>
                    <w:snapToGrid w:val="0"/>
                    <w:jc w:val="center"/>
                    <w:rPr>
                      <w:rFonts w:hint="default" w:eastAsia="宋体"/>
                      <w:szCs w:val="21"/>
                      <w:lang w:val="en-US" w:eastAsia="zh-CN"/>
                    </w:rPr>
                  </w:pPr>
                  <w:r>
                    <w:rPr>
                      <w:rFonts w:hint="eastAsia"/>
                      <w:szCs w:val="21"/>
                      <w:lang w:val="en-US" w:eastAsia="zh-CN"/>
                    </w:rPr>
                    <w:t>20</w:t>
                  </w:r>
                </w:p>
              </w:tc>
            </w:tr>
            <w:tr w14:paraId="3641A2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2691" w:type="dxa"/>
                  <w:gridSpan w:val="2"/>
                  <w:tcBorders>
                    <w:tl2br w:val="nil"/>
                    <w:tr2bl w:val="nil"/>
                  </w:tcBorders>
                  <w:vAlign w:val="center"/>
                </w:tcPr>
                <w:p w14:paraId="65D558A3">
                  <w:pPr>
                    <w:snapToGrid w:val="0"/>
                    <w:jc w:val="center"/>
                    <w:rPr>
                      <w:szCs w:val="21"/>
                    </w:rPr>
                  </w:pPr>
                  <w:r>
                    <w:rPr>
                      <w:szCs w:val="21"/>
                    </w:rPr>
                    <w:t>总计</w:t>
                  </w:r>
                </w:p>
              </w:tc>
              <w:tc>
                <w:tcPr>
                  <w:tcW w:w="2639" w:type="dxa"/>
                  <w:tcBorders>
                    <w:tl2br w:val="nil"/>
                    <w:tr2bl w:val="nil"/>
                  </w:tcBorders>
                  <w:vAlign w:val="center"/>
                </w:tcPr>
                <w:p w14:paraId="44B64FC3">
                  <w:pPr>
                    <w:snapToGrid w:val="0"/>
                    <w:jc w:val="center"/>
                    <w:rPr>
                      <w:szCs w:val="21"/>
                    </w:rPr>
                  </w:pPr>
                  <w:r>
                    <w:rPr>
                      <w:szCs w:val="21"/>
                    </w:rPr>
                    <w:t>——</w:t>
                  </w:r>
                </w:p>
              </w:tc>
              <w:tc>
                <w:tcPr>
                  <w:tcW w:w="2288" w:type="dxa"/>
                  <w:tcBorders>
                    <w:tl2br w:val="nil"/>
                    <w:tr2bl w:val="nil"/>
                  </w:tcBorders>
                  <w:vAlign w:val="center"/>
                </w:tcPr>
                <w:p w14:paraId="211ED0EC">
                  <w:pPr>
                    <w:snapToGrid w:val="0"/>
                    <w:jc w:val="center"/>
                    <w:rPr>
                      <w:szCs w:val="21"/>
                    </w:rPr>
                  </w:pPr>
                  <w:r>
                    <w:rPr>
                      <w:rFonts w:hint="eastAsia"/>
                      <w:szCs w:val="21"/>
                    </w:rPr>
                    <w:t>50</w:t>
                  </w:r>
                </w:p>
              </w:tc>
            </w:tr>
          </w:tbl>
          <w:p w14:paraId="0F034418">
            <w:pPr>
              <w:widowControl/>
              <w:textAlignment w:val="center"/>
              <w:rPr>
                <w:szCs w:val="21"/>
              </w:rPr>
            </w:pPr>
          </w:p>
        </w:tc>
      </w:tr>
    </w:tbl>
    <w:p w14:paraId="4AFAE51A">
      <w:pPr>
        <w:widowControl/>
        <w:jc w:val="left"/>
        <w:rPr>
          <w:sz w:val="24"/>
          <w:szCs w:val="32"/>
        </w:rPr>
      </w:pPr>
      <w:r>
        <w:rPr>
          <w:sz w:val="24"/>
          <w:szCs w:val="32"/>
        </w:rPr>
        <w:br w:type="page"/>
      </w:r>
    </w:p>
    <w:p w14:paraId="1633F30F">
      <w:pPr>
        <w:pStyle w:val="2"/>
        <w:jc w:val="center"/>
        <w:rPr>
          <w:b w:val="0"/>
          <w:bCs w:val="0"/>
          <w:color w:val="auto"/>
          <w:sz w:val="36"/>
          <w:szCs w:val="36"/>
        </w:rPr>
      </w:pPr>
      <w:r>
        <w:rPr>
          <w:rFonts w:hint="eastAsia"/>
          <w:b w:val="0"/>
          <w:bCs w:val="0"/>
          <w:color w:val="auto"/>
          <w:sz w:val="36"/>
          <w:szCs w:val="36"/>
        </w:rPr>
        <w:t>五、</w:t>
      </w:r>
      <w:bookmarkStart w:id="2" w:name="_Hlk54167917"/>
      <w:r>
        <w:rPr>
          <w:rFonts w:hint="eastAsia"/>
          <w:b w:val="0"/>
          <w:bCs w:val="0"/>
          <w:color w:val="auto"/>
          <w:sz w:val="36"/>
          <w:szCs w:val="36"/>
        </w:rPr>
        <w:t>环境保护措施监督检查清单</w:t>
      </w:r>
      <w:bookmarkEnd w:id="2"/>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29"/>
        <w:gridCol w:w="1527"/>
        <w:gridCol w:w="1364"/>
        <w:gridCol w:w="2918"/>
        <w:gridCol w:w="1762"/>
      </w:tblGrid>
      <w:tr w14:paraId="1D40B0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229" w:type="dxa"/>
            <w:tcBorders>
              <w:tl2br w:val="single" w:color="auto" w:sz="4" w:space="0"/>
            </w:tcBorders>
          </w:tcPr>
          <w:p w14:paraId="62004D68">
            <w:pPr>
              <w:adjustRightInd w:val="0"/>
              <w:snapToGrid w:val="0"/>
              <w:ind w:firstLine="602" w:firstLineChars="250"/>
              <w:rPr>
                <w:b/>
                <w:sz w:val="24"/>
              </w:rPr>
            </w:pPr>
          </w:p>
          <w:p w14:paraId="40A66925">
            <w:pPr>
              <w:adjustRightInd w:val="0"/>
              <w:snapToGrid w:val="0"/>
              <w:ind w:firstLine="482" w:firstLineChars="200"/>
              <w:rPr>
                <w:b/>
                <w:sz w:val="24"/>
              </w:rPr>
            </w:pPr>
            <w:r>
              <w:rPr>
                <w:b/>
                <w:sz w:val="24"/>
              </w:rPr>
              <w:t>内容</w:t>
            </w:r>
          </w:p>
          <w:p w14:paraId="4B1C8C87">
            <w:pPr>
              <w:adjustRightInd w:val="0"/>
              <w:snapToGrid w:val="0"/>
              <w:rPr>
                <w:b/>
                <w:sz w:val="24"/>
              </w:rPr>
            </w:pPr>
            <w:r>
              <w:rPr>
                <w:b/>
                <w:sz w:val="24"/>
              </w:rPr>
              <w:t>要素</w:t>
            </w:r>
          </w:p>
        </w:tc>
        <w:tc>
          <w:tcPr>
            <w:tcW w:w="1527" w:type="dxa"/>
            <w:vAlign w:val="center"/>
          </w:tcPr>
          <w:p w14:paraId="2147F9F3">
            <w:pPr>
              <w:adjustRightInd w:val="0"/>
              <w:snapToGrid w:val="0"/>
              <w:jc w:val="center"/>
              <w:rPr>
                <w:b/>
                <w:sz w:val="24"/>
              </w:rPr>
            </w:pPr>
            <w:r>
              <w:rPr>
                <w:b/>
                <w:sz w:val="24"/>
              </w:rPr>
              <w:t>排放口(编号、名称)/污染源</w:t>
            </w:r>
          </w:p>
        </w:tc>
        <w:tc>
          <w:tcPr>
            <w:tcW w:w="1364" w:type="dxa"/>
            <w:vAlign w:val="center"/>
          </w:tcPr>
          <w:p w14:paraId="614CB020">
            <w:pPr>
              <w:adjustRightInd w:val="0"/>
              <w:snapToGrid w:val="0"/>
              <w:jc w:val="center"/>
              <w:rPr>
                <w:b/>
                <w:sz w:val="24"/>
              </w:rPr>
            </w:pPr>
            <w:r>
              <w:rPr>
                <w:b/>
                <w:sz w:val="24"/>
              </w:rPr>
              <w:t>污染物项目</w:t>
            </w:r>
          </w:p>
        </w:tc>
        <w:tc>
          <w:tcPr>
            <w:tcW w:w="2918" w:type="dxa"/>
            <w:vAlign w:val="center"/>
          </w:tcPr>
          <w:p w14:paraId="560D9517">
            <w:pPr>
              <w:adjustRightInd w:val="0"/>
              <w:snapToGrid w:val="0"/>
              <w:jc w:val="center"/>
              <w:rPr>
                <w:b/>
                <w:sz w:val="24"/>
              </w:rPr>
            </w:pPr>
            <w:r>
              <w:rPr>
                <w:b/>
                <w:sz w:val="24"/>
              </w:rPr>
              <w:t>环境保护措施</w:t>
            </w:r>
          </w:p>
        </w:tc>
        <w:tc>
          <w:tcPr>
            <w:tcW w:w="1762" w:type="dxa"/>
            <w:vAlign w:val="center"/>
          </w:tcPr>
          <w:p w14:paraId="621D688C">
            <w:pPr>
              <w:adjustRightInd w:val="0"/>
              <w:snapToGrid w:val="0"/>
              <w:jc w:val="center"/>
              <w:rPr>
                <w:b/>
                <w:sz w:val="24"/>
              </w:rPr>
            </w:pPr>
            <w:r>
              <w:rPr>
                <w:b/>
                <w:sz w:val="24"/>
              </w:rPr>
              <w:t>执行标准</w:t>
            </w:r>
          </w:p>
        </w:tc>
      </w:tr>
      <w:tr w14:paraId="1490F9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24" w:hRule="atLeast"/>
          <w:jc w:val="center"/>
        </w:trPr>
        <w:tc>
          <w:tcPr>
            <w:tcW w:w="1229" w:type="dxa"/>
            <w:vMerge w:val="restart"/>
            <w:vAlign w:val="center"/>
          </w:tcPr>
          <w:p w14:paraId="55CD8DE9">
            <w:pPr>
              <w:adjustRightInd w:val="0"/>
              <w:snapToGrid w:val="0"/>
              <w:jc w:val="center"/>
              <w:rPr>
                <w:sz w:val="24"/>
              </w:rPr>
            </w:pPr>
            <w:r>
              <w:rPr>
                <w:sz w:val="24"/>
              </w:rPr>
              <w:t>大气环境</w:t>
            </w:r>
          </w:p>
        </w:tc>
        <w:tc>
          <w:tcPr>
            <w:tcW w:w="1527" w:type="dxa"/>
            <w:vMerge w:val="restart"/>
            <w:vAlign w:val="center"/>
          </w:tcPr>
          <w:p w14:paraId="49CA0101">
            <w:pPr>
              <w:adjustRightInd w:val="0"/>
              <w:snapToGrid w:val="0"/>
              <w:jc w:val="center"/>
              <w:rPr>
                <w:szCs w:val="21"/>
              </w:rPr>
            </w:pPr>
            <w:r>
              <w:rPr>
                <w:rFonts w:hint="eastAsia"/>
                <w:szCs w:val="21"/>
              </w:rPr>
              <w:t>DA004</w:t>
            </w:r>
          </w:p>
          <w:p w14:paraId="659569A3">
            <w:pPr>
              <w:adjustRightInd w:val="0"/>
              <w:snapToGrid w:val="0"/>
              <w:jc w:val="center"/>
              <w:rPr>
                <w:szCs w:val="21"/>
              </w:rPr>
            </w:pPr>
            <w:r>
              <w:rPr>
                <w:szCs w:val="21"/>
              </w:rPr>
              <w:t>废气总排口</w:t>
            </w:r>
          </w:p>
        </w:tc>
        <w:tc>
          <w:tcPr>
            <w:tcW w:w="1364" w:type="dxa"/>
            <w:vAlign w:val="center"/>
          </w:tcPr>
          <w:p w14:paraId="30029018">
            <w:pPr>
              <w:adjustRightInd w:val="0"/>
              <w:snapToGrid w:val="0"/>
              <w:jc w:val="center"/>
              <w:rPr>
                <w:szCs w:val="21"/>
              </w:rPr>
            </w:pPr>
            <w:r>
              <w:rPr>
                <w:rFonts w:hint="eastAsia"/>
                <w:szCs w:val="21"/>
              </w:rPr>
              <w:t>微生物气溶胶</w:t>
            </w:r>
          </w:p>
        </w:tc>
        <w:tc>
          <w:tcPr>
            <w:tcW w:w="2918" w:type="dxa"/>
            <w:vMerge w:val="restart"/>
            <w:vAlign w:val="center"/>
          </w:tcPr>
          <w:p w14:paraId="6D5EC88D">
            <w:pPr>
              <w:adjustRightInd w:val="0"/>
              <w:snapToGrid w:val="0"/>
              <w:jc w:val="center"/>
              <w:rPr>
                <w:szCs w:val="21"/>
              </w:rPr>
            </w:pPr>
            <w:r>
              <w:rPr>
                <w:rFonts w:hint="eastAsia"/>
                <w:szCs w:val="21"/>
                <w:lang w:val="zh-CN"/>
              </w:rPr>
              <w:t>项目超净工作台、解剖间解剖台生物性废气（微生物气溶胶）经自带的高效过滤器过滤后进入对应的排风系统；动物房的动物饲养在IVC笼具中进行，饲养产生的动物饲养臭气、微生物气溶胶进入IVC排风系统，经IVC系统主机自带的高效过滤器过滤后（对微生物的过滤效率不低于99.995%），进入排风系统，与室内消毒废气、经高效过滤器过滤的生物性废气一起进入活性炭吸附设备处理后经1根25米高排气筒DA004高空排放。</w:t>
            </w:r>
          </w:p>
        </w:tc>
        <w:tc>
          <w:tcPr>
            <w:tcW w:w="1762" w:type="dxa"/>
            <w:vAlign w:val="center"/>
          </w:tcPr>
          <w:p w14:paraId="6840AF46">
            <w:pPr>
              <w:adjustRightInd w:val="0"/>
              <w:snapToGrid w:val="0"/>
              <w:jc w:val="center"/>
              <w:rPr>
                <w:szCs w:val="21"/>
              </w:rPr>
            </w:pPr>
            <w:r>
              <w:rPr>
                <w:rFonts w:hint="eastAsia"/>
                <w:szCs w:val="21"/>
              </w:rPr>
              <w:t>/</w:t>
            </w:r>
          </w:p>
        </w:tc>
      </w:tr>
      <w:tr w14:paraId="32B418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229" w:type="dxa"/>
            <w:vMerge w:val="continue"/>
            <w:vAlign w:val="center"/>
          </w:tcPr>
          <w:p w14:paraId="18C2905C">
            <w:pPr>
              <w:adjustRightInd w:val="0"/>
              <w:snapToGrid w:val="0"/>
              <w:jc w:val="center"/>
            </w:pPr>
          </w:p>
        </w:tc>
        <w:tc>
          <w:tcPr>
            <w:tcW w:w="1527" w:type="dxa"/>
            <w:vMerge w:val="continue"/>
            <w:vAlign w:val="center"/>
          </w:tcPr>
          <w:p w14:paraId="7B28CFBE">
            <w:pPr>
              <w:adjustRightInd w:val="0"/>
              <w:snapToGrid w:val="0"/>
              <w:jc w:val="center"/>
            </w:pPr>
          </w:p>
        </w:tc>
        <w:tc>
          <w:tcPr>
            <w:tcW w:w="1364" w:type="dxa"/>
            <w:vAlign w:val="center"/>
          </w:tcPr>
          <w:p w14:paraId="67B6A04F">
            <w:pPr>
              <w:adjustRightInd w:val="0"/>
              <w:snapToGrid w:val="0"/>
              <w:jc w:val="center"/>
              <w:rPr>
                <w:szCs w:val="21"/>
                <w:highlight w:val="green"/>
              </w:rPr>
            </w:pPr>
            <w:r>
              <w:rPr>
                <w:rFonts w:hint="eastAsia"/>
                <w:szCs w:val="21"/>
              </w:rPr>
              <w:t>氨、硫化氢、臭气浓度、非甲烷总烃</w:t>
            </w:r>
          </w:p>
        </w:tc>
        <w:tc>
          <w:tcPr>
            <w:tcW w:w="2918" w:type="dxa"/>
            <w:vMerge w:val="continue"/>
            <w:vAlign w:val="center"/>
          </w:tcPr>
          <w:p w14:paraId="6430F34E">
            <w:pPr>
              <w:adjustRightInd w:val="0"/>
              <w:snapToGrid w:val="0"/>
              <w:jc w:val="center"/>
              <w:rPr>
                <w:szCs w:val="21"/>
                <w:highlight w:val="green"/>
              </w:rPr>
            </w:pPr>
          </w:p>
        </w:tc>
        <w:tc>
          <w:tcPr>
            <w:tcW w:w="1762" w:type="dxa"/>
            <w:shd w:val="clear" w:color="auto" w:fill="auto"/>
            <w:vAlign w:val="center"/>
          </w:tcPr>
          <w:p w14:paraId="44F2D3CC">
            <w:pPr>
              <w:adjustRightInd w:val="0"/>
              <w:snapToGrid w:val="0"/>
              <w:jc w:val="center"/>
              <w:rPr>
                <w:szCs w:val="21"/>
              </w:rPr>
            </w:pPr>
            <w:r>
              <w:rPr>
                <w:szCs w:val="21"/>
                <w:lang w:val="zh-CN"/>
              </w:rPr>
              <w:t>北京市《大气污染物综合排放标准》（DB11/501-2017）中表3</w:t>
            </w:r>
            <w:r>
              <w:rPr>
                <w:rFonts w:hint="eastAsia"/>
                <w:szCs w:val="21"/>
              </w:rPr>
              <w:t xml:space="preserve"> </w:t>
            </w:r>
            <w:r>
              <w:rPr>
                <w:szCs w:val="21"/>
                <w:lang w:val="zh-CN"/>
              </w:rPr>
              <w:t>Ⅱ时段的最高允许排放浓度限值要求。</w:t>
            </w:r>
          </w:p>
        </w:tc>
      </w:tr>
      <w:tr w14:paraId="52E974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Align w:val="center"/>
          </w:tcPr>
          <w:p w14:paraId="421C7C61">
            <w:pPr>
              <w:adjustRightInd w:val="0"/>
              <w:snapToGrid w:val="0"/>
              <w:jc w:val="center"/>
              <w:rPr>
                <w:sz w:val="24"/>
              </w:rPr>
            </w:pPr>
            <w:r>
              <w:rPr>
                <w:sz w:val="24"/>
              </w:rPr>
              <w:t>地表水环境</w:t>
            </w:r>
          </w:p>
        </w:tc>
        <w:tc>
          <w:tcPr>
            <w:tcW w:w="1527" w:type="dxa"/>
            <w:vAlign w:val="center"/>
          </w:tcPr>
          <w:p w14:paraId="59DC7093">
            <w:pPr>
              <w:adjustRightInd w:val="0"/>
              <w:snapToGrid w:val="0"/>
              <w:jc w:val="center"/>
              <w:rPr>
                <w:szCs w:val="21"/>
              </w:rPr>
            </w:pPr>
            <w:r>
              <w:rPr>
                <w:szCs w:val="21"/>
              </w:rPr>
              <w:t>DW001</w:t>
            </w:r>
          </w:p>
          <w:p w14:paraId="78D7A159">
            <w:pPr>
              <w:adjustRightInd w:val="0"/>
              <w:snapToGrid w:val="0"/>
              <w:jc w:val="center"/>
              <w:rPr>
                <w:szCs w:val="21"/>
              </w:rPr>
            </w:pPr>
            <w:r>
              <w:rPr>
                <w:szCs w:val="21"/>
              </w:rPr>
              <w:t>废水总排口</w:t>
            </w:r>
          </w:p>
        </w:tc>
        <w:tc>
          <w:tcPr>
            <w:tcW w:w="1364" w:type="dxa"/>
            <w:vAlign w:val="center"/>
          </w:tcPr>
          <w:p w14:paraId="0355CD65">
            <w:pPr>
              <w:adjustRightInd w:val="0"/>
              <w:snapToGrid w:val="0"/>
              <w:jc w:val="center"/>
              <w:rPr>
                <w:szCs w:val="21"/>
              </w:rPr>
            </w:pPr>
            <w:r>
              <w:rPr>
                <w:szCs w:val="21"/>
              </w:rPr>
              <w:t>pH</w:t>
            </w:r>
            <w:r>
              <w:rPr>
                <w:rFonts w:hint="eastAsia"/>
                <w:szCs w:val="21"/>
              </w:rPr>
              <w:t>、</w:t>
            </w:r>
            <w:r>
              <w:rPr>
                <w:szCs w:val="21"/>
              </w:rPr>
              <w:t>COD</w:t>
            </w:r>
            <w:r>
              <w:rPr>
                <w:szCs w:val="21"/>
                <w:vertAlign w:val="subscript"/>
              </w:rPr>
              <w:t>Cr</w:t>
            </w:r>
            <w:r>
              <w:rPr>
                <w:rFonts w:hint="eastAsia"/>
                <w:szCs w:val="21"/>
              </w:rPr>
              <w:t>、</w:t>
            </w:r>
          </w:p>
          <w:p w14:paraId="0DB54B20">
            <w:pPr>
              <w:adjustRightInd w:val="0"/>
              <w:snapToGrid w:val="0"/>
              <w:jc w:val="center"/>
              <w:rPr>
                <w:szCs w:val="21"/>
              </w:rPr>
            </w:pPr>
            <w:r>
              <w:rPr>
                <w:szCs w:val="21"/>
              </w:rPr>
              <w:t>BOD</w:t>
            </w:r>
            <w:r>
              <w:rPr>
                <w:szCs w:val="21"/>
                <w:vertAlign w:val="subscript"/>
              </w:rPr>
              <w:t>5</w:t>
            </w:r>
            <w:r>
              <w:rPr>
                <w:rFonts w:hint="eastAsia"/>
                <w:szCs w:val="21"/>
              </w:rPr>
              <w:t>、</w:t>
            </w:r>
            <w:r>
              <w:rPr>
                <w:szCs w:val="21"/>
              </w:rPr>
              <w:t>SS</w:t>
            </w:r>
            <w:r>
              <w:rPr>
                <w:rFonts w:hint="eastAsia"/>
                <w:szCs w:val="21"/>
              </w:rPr>
              <w:t>、氨氮、可溶性固体总量、</w:t>
            </w:r>
            <w:r>
              <w:rPr>
                <w:rFonts w:hint="eastAsia" w:cs="宋体"/>
                <w:bCs/>
                <w:szCs w:val="21"/>
              </w:rPr>
              <w:t>LAS、</w:t>
            </w:r>
            <w:r>
              <w:rPr>
                <w:rFonts w:hint="eastAsia"/>
                <w:szCs w:val="21"/>
              </w:rPr>
              <w:t>粪大肠菌群</w:t>
            </w:r>
          </w:p>
        </w:tc>
        <w:tc>
          <w:tcPr>
            <w:tcW w:w="2918" w:type="dxa"/>
            <w:vAlign w:val="center"/>
          </w:tcPr>
          <w:p w14:paraId="7F0FBD46">
            <w:pPr>
              <w:adjustRightInd w:val="0"/>
              <w:snapToGrid w:val="0"/>
              <w:jc w:val="center"/>
              <w:rPr>
                <w:szCs w:val="21"/>
              </w:rPr>
            </w:pPr>
            <w:r>
              <w:rPr>
                <w:rFonts w:hint="eastAsia"/>
                <w:szCs w:val="21"/>
                <w:lang w:eastAsia="zh-CN"/>
              </w:rPr>
              <w:t>项目清洗废水（笼具清洗废水、工作服清洗废水）经过现有污水处理设备处理后，与生活污水、纯水制备废水、高压蒸汽灭菌废水一同</w:t>
            </w:r>
            <w:r>
              <w:rPr>
                <w:rFonts w:hint="eastAsia"/>
                <w:szCs w:val="21"/>
              </w:rPr>
              <w:t>经园区化粪池处理后排入市政管网，最终排入北京亦庄环境科技集团有限公司东区污水处理厂处理。</w:t>
            </w:r>
          </w:p>
        </w:tc>
        <w:tc>
          <w:tcPr>
            <w:tcW w:w="1762" w:type="dxa"/>
            <w:vAlign w:val="center"/>
          </w:tcPr>
          <w:p w14:paraId="19DD1E8B">
            <w:pPr>
              <w:adjustRightInd w:val="0"/>
              <w:snapToGrid w:val="0"/>
              <w:jc w:val="center"/>
              <w:rPr>
                <w:szCs w:val="21"/>
              </w:rPr>
            </w:pPr>
            <w:r>
              <w:rPr>
                <w:szCs w:val="21"/>
              </w:rPr>
              <w:t>北京市《水污染物综合排放标准》（DB11/307-2013）</w:t>
            </w:r>
            <w:r>
              <w:rPr>
                <w:rFonts w:hint="eastAsia"/>
                <w:szCs w:val="21"/>
              </w:rPr>
              <w:t xml:space="preserve">“表3 </w:t>
            </w:r>
            <w:r>
              <w:rPr>
                <w:szCs w:val="21"/>
              </w:rPr>
              <w:t>排入公共污水处理系统的水污染物排放限值</w:t>
            </w:r>
            <w:r>
              <w:rPr>
                <w:rFonts w:hint="eastAsia"/>
                <w:szCs w:val="21"/>
              </w:rPr>
              <w:t>”</w:t>
            </w:r>
          </w:p>
        </w:tc>
      </w:tr>
      <w:tr w14:paraId="4B782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9" w:type="dxa"/>
            <w:vAlign w:val="center"/>
          </w:tcPr>
          <w:p w14:paraId="6129AFBF">
            <w:pPr>
              <w:adjustRightInd w:val="0"/>
              <w:snapToGrid w:val="0"/>
              <w:jc w:val="center"/>
              <w:rPr>
                <w:sz w:val="24"/>
              </w:rPr>
            </w:pPr>
            <w:r>
              <w:rPr>
                <w:sz w:val="24"/>
              </w:rPr>
              <w:t>声环境</w:t>
            </w:r>
          </w:p>
        </w:tc>
        <w:tc>
          <w:tcPr>
            <w:tcW w:w="1527" w:type="dxa"/>
            <w:vAlign w:val="center"/>
          </w:tcPr>
          <w:p w14:paraId="174820C2">
            <w:pPr>
              <w:adjustRightInd w:val="0"/>
              <w:snapToGrid w:val="0"/>
              <w:jc w:val="center"/>
              <w:rPr>
                <w:szCs w:val="21"/>
              </w:rPr>
            </w:pPr>
            <w:r>
              <w:rPr>
                <w:rFonts w:hint="eastAsia"/>
                <w:szCs w:val="21"/>
              </w:rPr>
              <w:t>实验场所</w:t>
            </w:r>
          </w:p>
        </w:tc>
        <w:tc>
          <w:tcPr>
            <w:tcW w:w="1364" w:type="dxa"/>
            <w:vAlign w:val="center"/>
          </w:tcPr>
          <w:p w14:paraId="451D7B4F">
            <w:pPr>
              <w:adjustRightInd w:val="0"/>
              <w:snapToGrid w:val="0"/>
              <w:jc w:val="center"/>
              <w:rPr>
                <w:szCs w:val="21"/>
              </w:rPr>
            </w:pPr>
            <w:r>
              <w:rPr>
                <w:szCs w:val="21"/>
              </w:rPr>
              <w:t>等效连续A声级</w:t>
            </w:r>
          </w:p>
        </w:tc>
        <w:tc>
          <w:tcPr>
            <w:tcW w:w="2918" w:type="dxa"/>
            <w:vAlign w:val="center"/>
          </w:tcPr>
          <w:p w14:paraId="17104E75">
            <w:pPr>
              <w:adjustRightInd w:val="0"/>
              <w:snapToGrid w:val="0"/>
              <w:jc w:val="center"/>
              <w:rPr>
                <w:szCs w:val="21"/>
              </w:rPr>
            </w:pPr>
            <w:r>
              <w:rPr>
                <w:szCs w:val="21"/>
              </w:rPr>
              <w:t>低噪声设备，墙体隔音</w:t>
            </w:r>
          </w:p>
        </w:tc>
        <w:tc>
          <w:tcPr>
            <w:tcW w:w="1762" w:type="dxa"/>
            <w:vAlign w:val="center"/>
          </w:tcPr>
          <w:p w14:paraId="679EA04A">
            <w:pPr>
              <w:adjustRightInd w:val="0"/>
              <w:snapToGrid w:val="0"/>
              <w:jc w:val="center"/>
              <w:rPr>
                <w:szCs w:val="21"/>
              </w:rPr>
            </w:pPr>
            <w:r>
              <w:rPr>
                <w:szCs w:val="21"/>
              </w:rPr>
              <w:t>《工业企业厂界环境噪声排放标准》（GB12348-2008）3类标准</w:t>
            </w:r>
          </w:p>
        </w:tc>
      </w:tr>
      <w:tr w14:paraId="7A30A0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229" w:type="dxa"/>
            <w:vAlign w:val="center"/>
          </w:tcPr>
          <w:p w14:paraId="5AE97B10">
            <w:pPr>
              <w:adjustRightInd w:val="0"/>
              <w:snapToGrid w:val="0"/>
              <w:jc w:val="center"/>
              <w:rPr>
                <w:sz w:val="24"/>
              </w:rPr>
            </w:pPr>
            <w:r>
              <w:rPr>
                <w:sz w:val="24"/>
              </w:rPr>
              <w:t>电磁辐射</w:t>
            </w:r>
          </w:p>
        </w:tc>
        <w:tc>
          <w:tcPr>
            <w:tcW w:w="1527" w:type="dxa"/>
            <w:vAlign w:val="center"/>
          </w:tcPr>
          <w:p w14:paraId="4A23043B">
            <w:pPr>
              <w:adjustRightInd w:val="0"/>
              <w:snapToGrid w:val="0"/>
              <w:jc w:val="center"/>
              <w:rPr>
                <w:szCs w:val="21"/>
              </w:rPr>
            </w:pPr>
            <w:r>
              <w:rPr>
                <w:szCs w:val="21"/>
              </w:rPr>
              <w:t>/</w:t>
            </w:r>
          </w:p>
        </w:tc>
        <w:tc>
          <w:tcPr>
            <w:tcW w:w="1364" w:type="dxa"/>
            <w:vAlign w:val="center"/>
          </w:tcPr>
          <w:p w14:paraId="3C662918">
            <w:pPr>
              <w:adjustRightInd w:val="0"/>
              <w:snapToGrid w:val="0"/>
              <w:jc w:val="center"/>
              <w:rPr>
                <w:szCs w:val="21"/>
              </w:rPr>
            </w:pPr>
            <w:r>
              <w:rPr>
                <w:szCs w:val="21"/>
              </w:rPr>
              <w:t>/</w:t>
            </w:r>
          </w:p>
        </w:tc>
        <w:tc>
          <w:tcPr>
            <w:tcW w:w="2918" w:type="dxa"/>
            <w:vAlign w:val="center"/>
          </w:tcPr>
          <w:p w14:paraId="36435982">
            <w:pPr>
              <w:adjustRightInd w:val="0"/>
              <w:snapToGrid w:val="0"/>
              <w:jc w:val="center"/>
              <w:rPr>
                <w:szCs w:val="21"/>
              </w:rPr>
            </w:pPr>
            <w:r>
              <w:rPr>
                <w:szCs w:val="21"/>
              </w:rPr>
              <w:t>/</w:t>
            </w:r>
          </w:p>
        </w:tc>
        <w:tc>
          <w:tcPr>
            <w:tcW w:w="1762" w:type="dxa"/>
            <w:vAlign w:val="center"/>
          </w:tcPr>
          <w:p w14:paraId="50CD9742">
            <w:pPr>
              <w:adjustRightInd w:val="0"/>
              <w:snapToGrid w:val="0"/>
              <w:jc w:val="center"/>
              <w:rPr>
                <w:szCs w:val="21"/>
              </w:rPr>
            </w:pPr>
            <w:r>
              <w:rPr>
                <w:szCs w:val="21"/>
              </w:rPr>
              <w:t>/</w:t>
            </w:r>
          </w:p>
        </w:tc>
      </w:tr>
      <w:tr w14:paraId="28AD82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229" w:type="dxa"/>
            <w:vAlign w:val="center"/>
          </w:tcPr>
          <w:p w14:paraId="3682CEAA">
            <w:pPr>
              <w:adjustRightInd w:val="0"/>
              <w:snapToGrid w:val="0"/>
              <w:jc w:val="center"/>
              <w:rPr>
                <w:sz w:val="24"/>
              </w:rPr>
            </w:pPr>
            <w:r>
              <w:rPr>
                <w:sz w:val="24"/>
              </w:rPr>
              <w:t>固体废物</w:t>
            </w:r>
          </w:p>
        </w:tc>
        <w:tc>
          <w:tcPr>
            <w:tcW w:w="7571" w:type="dxa"/>
            <w:gridSpan w:val="4"/>
            <w:vAlign w:val="center"/>
          </w:tcPr>
          <w:p w14:paraId="533F3330">
            <w:pPr>
              <w:adjustRightInd w:val="0"/>
              <w:snapToGrid w:val="0"/>
              <w:ind w:firstLine="420" w:firstLineChars="200"/>
              <w:jc w:val="left"/>
              <w:rPr>
                <w:szCs w:val="21"/>
              </w:rPr>
            </w:pPr>
            <w:r>
              <w:rPr>
                <w:szCs w:val="21"/>
              </w:rPr>
              <w:t>项目产生的一般工业固体废物统一收集后交由物资部门回收再利用；危险废物统一收集后暂存于危险废物暂存间，定期交由有资质单位处置。生活垃圾统一收集后交环卫部门定期清运。</w:t>
            </w:r>
          </w:p>
          <w:p w14:paraId="3A9B93B3">
            <w:pPr>
              <w:adjustRightInd w:val="0"/>
              <w:snapToGrid w:val="0"/>
              <w:ind w:firstLine="420" w:firstLineChars="200"/>
              <w:jc w:val="left"/>
              <w:rPr>
                <w:bCs/>
                <w:szCs w:val="21"/>
              </w:rPr>
            </w:pPr>
            <w:r>
              <w:rPr>
                <w:szCs w:val="21"/>
              </w:rPr>
              <w:t>生活垃圾处理</w:t>
            </w:r>
            <w:r>
              <w:rPr>
                <w:bCs/>
                <w:szCs w:val="21"/>
              </w:rPr>
              <w:t>执行《中华人民共和国固体废物污染环境防治法》（2020年版）及《北京市生活垃圾管理条例》（2020年5月1日起施行</w:t>
            </w:r>
            <w:r>
              <w:rPr>
                <w:rFonts w:hint="eastAsia"/>
                <w:bCs/>
                <w:szCs w:val="21"/>
              </w:rPr>
              <w:t>，2020年9月25日第二次修正</w:t>
            </w:r>
            <w:r>
              <w:rPr>
                <w:bCs/>
                <w:szCs w:val="21"/>
              </w:rPr>
              <w:t>）中的有关规定。</w:t>
            </w:r>
          </w:p>
          <w:p w14:paraId="7D7E1D01">
            <w:pPr>
              <w:adjustRightInd w:val="0"/>
              <w:snapToGrid w:val="0"/>
              <w:ind w:firstLine="420" w:firstLineChars="200"/>
              <w:jc w:val="left"/>
              <w:rPr>
                <w:bCs/>
                <w:snapToGrid w:val="0"/>
                <w:kern w:val="0"/>
                <w:szCs w:val="21"/>
              </w:rPr>
            </w:pPr>
            <w:r>
              <w:rPr>
                <w:rFonts w:hint="eastAsia"/>
                <w:bCs/>
                <w:snapToGrid w:val="0"/>
                <w:kern w:val="0"/>
                <w:szCs w:val="21"/>
              </w:rPr>
              <w:t>一般工业固体废物处置执行《中华人民共和国固体废物污染环境防治法》（2020年9月1日起施行）、《一般工业固体废物贮存和填埋污染控制标准》（GB18599-2020）中的有关规定。</w:t>
            </w:r>
          </w:p>
          <w:p w14:paraId="6A2BAD8A">
            <w:pPr>
              <w:adjustRightInd w:val="0"/>
              <w:snapToGrid w:val="0"/>
              <w:ind w:firstLine="420" w:firstLineChars="200"/>
              <w:jc w:val="left"/>
              <w:rPr>
                <w:szCs w:val="21"/>
              </w:rPr>
            </w:pPr>
            <w:r>
              <w:rPr>
                <w:bCs/>
                <w:szCs w:val="21"/>
              </w:rPr>
              <w:t>危险废物处理执行</w:t>
            </w:r>
            <w:r>
              <w:rPr>
                <w:rFonts w:hint="eastAsia"/>
                <w:bCs/>
                <w:szCs w:val="21"/>
              </w:rPr>
              <w:t>《危险废物贮存污染控制标准》（GB18597-2023）</w:t>
            </w:r>
            <w:r>
              <w:rPr>
                <w:bCs/>
                <w:szCs w:val="21"/>
              </w:rPr>
              <w:t>、</w:t>
            </w:r>
            <w:r>
              <w:rPr>
                <w:rFonts w:hint="eastAsia"/>
                <w:szCs w:val="21"/>
              </w:rPr>
              <w:t>《危险废物转移管理办法》（2022年1月1日施行）</w:t>
            </w:r>
            <w:r>
              <w:rPr>
                <w:bCs/>
                <w:szCs w:val="21"/>
              </w:rPr>
              <w:t>中的相关规定</w:t>
            </w:r>
            <w:r>
              <w:rPr>
                <w:szCs w:val="21"/>
              </w:rPr>
              <w:t>。</w:t>
            </w:r>
          </w:p>
        </w:tc>
      </w:tr>
      <w:tr w14:paraId="014B44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Align w:val="center"/>
          </w:tcPr>
          <w:p w14:paraId="238147AD">
            <w:pPr>
              <w:adjustRightInd w:val="0"/>
              <w:snapToGrid w:val="0"/>
              <w:jc w:val="center"/>
              <w:rPr>
                <w:sz w:val="24"/>
              </w:rPr>
            </w:pPr>
            <w:r>
              <w:rPr>
                <w:sz w:val="24"/>
              </w:rPr>
              <w:t>土壤及地下水污染防治措施</w:t>
            </w:r>
          </w:p>
        </w:tc>
        <w:tc>
          <w:tcPr>
            <w:tcW w:w="7571" w:type="dxa"/>
            <w:gridSpan w:val="4"/>
            <w:vAlign w:val="center"/>
          </w:tcPr>
          <w:p w14:paraId="31A77BF5">
            <w:pPr>
              <w:adjustRightInd w:val="0"/>
              <w:snapToGrid w:val="0"/>
              <w:ind w:firstLine="420" w:firstLineChars="200"/>
              <w:rPr>
                <w:szCs w:val="21"/>
              </w:rPr>
            </w:pPr>
            <w:r>
              <w:rPr>
                <w:rFonts w:hint="eastAsia"/>
                <w:szCs w:val="21"/>
              </w:rPr>
              <w:t>本项目防渗分区划分为重点防渗区、一般防渗区和简单防渗区。危险废物暂存间、污水处理间为重点防渗区，危险废物暂存间地面与裙脚采取表面防渗措施，使用 2mm 厚高密度聚乙烯膜等人工防渗材料（渗透系数不大于 10</w:t>
            </w:r>
            <w:r>
              <w:rPr>
                <w:rFonts w:hint="eastAsia"/>
                <w:szCs w:val="21"/>
                <w:vertAlign w:val="superscript"/>
              </w:rPr>
              <w:t>-10</w:t>
            </w:r>
            <w:r>
              <w:rPr>
                <w:rFonts w:hint="eastAsia"/>
                <w:szCs w:val="21"/>
              </w:rPr>
              <w:t>cm/s）；污水间采取等效黏土防渗层 Mb≥6.0m，K≤1.0×10</w:t>
            </w:r>
            <w:r>
              <w:rPr>
                <w:rFonts w:hint="eastAsia"/>
                <w:szCs w:val="21"/>
                <w:vertAlign w:val="superscript"/>
              </w:rPr>
              <w:t>-7</w:t>
            </w:r>
            <w:r>
              <w:rPr>
                <w:rFonts w:hint="eastAsia"/>
                <w:szCs w:val="21"/>
              </w:rPr>
              <w:t>cm/s；动物房、实验室为一般防渗区，采取等效黏土防渗层 Mb≥1.5m，K≤1.0×10</w:t>
            </w:r>
            <w:r>
              <w:rPr>
                <w:rFonts w:hint="eastAsia"/>
                <w:szCs w:val="21"/>
                <w:vertAlign w:val="superscript"/>
              </w:rPr>
              <w:t>-7</w:t>
            </w:r>
            <w:r>
              <w:rPr>
                <w:rFonts w:hint="eastAsia"/>
                <w:szCs w:val="21"/>
              </w:rPr>
              <w:t>cm/s；办公区域为简单防渗区，防渗要求为一般地面硬化；</w:t>
            </w:r>
          </w:p>
        </w:tc>
      </w:tr>
      <w:tr w14:paraId="218C21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229" w:type="dxa"/>
            <w:vAlign w:val="center"/>
          </w:tcPr>
          <w:p w14:paraId="3F80EBC5">
            <w:pPr>
              <w:adjustRightInd w:val="0"/>
              <w:snapToGrid w:val="0"/>
              <w:jc w:val="center"/>
              <w:rPr>
                <w:sz w:val="24"/>
              </w:rPr>
            </w:pPr>
            <w:r>
              <w:rPr>
                <w:sz w:val="24"/>
              </w:rPr>
              <w:t>生态保护措施</w:t>
            </w:r>
          </w:p>
        </w:tc>
        <w:tc>
          <w:tcPr>
            <w:tcW w:w="7571" w:type="dxa"/>
            <w:gridSpan w:val="4"/>
            <w:vAlign w:val="center"/>
          </w:tcPr>
          <w:p w14:paraId="4FE1B93C">
            <w:pPr>
              <w:adjustRightInd w:val="0"/>
              <w:snapToGrid w:val="0"/>
              <w:jc w:val="center"/>
              <w:rPr>
                <w:sz w:val="24"/>
              </w:rPr>
            </w:pPr>
            <w:r>
              <w:rPr>
                <w:sz w:val="24"/>
              </w:rPr>
              <w:t>/</w:t>
            </w:r>
          </w:p>
        </w:tc>
      </w:tr>
      <w:tr w14:paraId="0279A2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9" w:type="dxa"/>
            <w:vAlign w:val="center"/>
          </w:tcPr>
          <w:p w14:paraId="17FB164A">
            <w:pPr>
              <w:adjustRightInd w:val="0"/>
              <w:snapToGrid w:val="0"/>
              <w:jc w:val="center"/>
              <w:rPr>
                <w:spacing w:val="-8"/>
                <w:sz w:val="24"/>
              </w:rPr>
            </w:pPr>
            <w:r>
              <w:rPr>
                <w:spacing w:val="-8"/>
                <w:sz w:val="24"/>
              </w:rPr>
              <w:t>环境风险防范措施</w:t>
            </w:r>
          </w:p>
        </w:tc>
        <w:tc>
          <w:tcPr>
            <w:tcW w:w="7571" w:type="dxa"/>
            <w:gridSpan w:val="4"/>
            <w:vAlign w:val="center"/>
          </w:tcPr>
          <w:p w14:paraId="1692DEEA">
            <w:pPr>
              <w:adjustRightInd w:val="0"/>
              <w:snapToGrid w:val="0"/>
              <w:jc w:val="left"/>
              <w:rPr>
                <w:szCs w:val="21"/>
              </w:rPr>
            </w:pPr>
            <w:r>
              <w:rPr>
                <w:rFonts w:hint="eastAsia"/>
                <w:szCs w:val="21"/>
              </w:rPr>
              <w:t>①泄漏</w:t>
            </w:r>
          </w:p>
          <w:p w14:paraId="1B7E7C2B">
            <w:pPr>
              <w:adjustRightInd w:val="0"/>
              <w:snapToGrid w:val="0"/>
              <w:jc w:val="left"/>
              <w:rPr>
                <w:szCs w:val="21"/>
              </w:rPr>
            </w:pPr>
            <w:r>
              <w:rPr>
                <w:rFonts w:hint="eastAsia"/>
                <w:szCs w:val="21"/>
              </w:rPr>
              <w:t>A、危险废物存入危险废物暂存间时，严格检验危险废物的质量、数量、包装情况、有无泄漏；在贮存期内，定期检查，发现其包装破损、渗漏等状况，及时处理；</w:t>
            </w:r>
          </w:p>
          <w:p w14:paraId="5E6E4A32">
            <w:pPr>
              <w:adjustRightInd w:val="0"/>
              <w:snapToGrid w:val="0"/>
              <w:jc w:val="left"/>
              <w:rPr>
                <w:szCs w:val="21"/>
              </w:rPr>
            </w:pPr>
            <w:r>
              <w:rPr>
                <w:rFonts w:hint="eastAsia"/>
                <w:szCs w:val="21"/>
              </w:rPr>
              <w:t>B、对危险废物暂存间、仓库等地面进行防渗；一旦发生泄漏，应及时将泄漏物收集至专用桶内，并用活性炭或其他惰性材料吸附，吸附后的材料和清洗废水收集至专用容器内，放于危险废物暂存间内交由有资质单位处理；</w:t>
            </w:r>
          </w:p>
          <w:p w14:paraId="4821526E">
            <w:pPr>
              <w:adjustRightInd w:val="0"/>
              <w:snapToGrid w:val="0"/>
              <w:jc w:val="left"/>
              <w:rPr>
                <w:szCs w:val="21"/>
              </w:rPr>
            </w:pPr>
            <w:r>
              <w:rPr>
                <w:rFonts w:hint="eastAsia"/>
                <w:szCs w:val="21"/>
              </w:rPr>
              <w:t>C、禁止向危险废物贮存场所以外的区域抛撒、倾倒、堆放、填埋或排放危险废物；</w:t>
            </w:r>
          </w:p>
          <w:p w14:paraId="41641FE0">
            <w:pPr>
              <w:adjustRightInd w:val="0"/>
              <w:snapToGrid w:val="0"/>
              <w:jc w:val="left"/>
              <w:rPr>
                <w:szCs w:val="21"/>
              </w:rPr>
            </w:pPr>
            <w:r>
              <w:rPr>
                <w:rFonts w:hint="eastAsia"/>
                <w:szCs w:val="21"/>
              </w:rPr>
              <w:t>D、制定环境风险应急预案。</w:t>
            </w:r>
          </w:p>
          <w:p w14:paraId="3927AD04">
            <w:pPr>
              <w:adjustRightInd w:val="0"/>
              <w:snapToGrid w:val="0"/>
              <w:jc w:val="left"/>
              <w:rPr>
                <w:szCs w:val="21"/>
              </w:rPr>
            </w:pPr>
            <w:r>
              <w:rPr>
                <w:rFonts w:hint="eastAsia"/>
                <w:szCs w:val="21"/>
              </w:rPr>
              <w:t>②火灾</w:t>
            </w:r>
          </w:p>
          <w:p w14:paraId="422547B9">
            <w:pPr>
              <w:adjustRightInd w:val="0"/>
              <w:snapToGrid w:val="0"/>
              <w:jc w:val="left"/>
              <w:rPr>
                <w:szCs w:val="21"/>
              </w:rPr>
            </w:pPr>
            <w:r>
              <w:rPr>
                <w:rFonts w:hint="eastAsia"/>
                <w:szCs w:val="21"/>
              </w:rPr>
              <w:t>一旦发生火灾事故，建设单位应及时疏散厂区内员工，负责救援的人员，应及时佩戴呼吸器，以免浓烟损害健康。同时，应通知周围人群对人员进行疏散，避免人群长时间在 CO、烟尘浓度较高的条件下活动，出现刺激症状。建设单位在日常工作中应采取如下措施：</w:t>
            </w:r>
          </w:p>
          <w:p w14:paraId="2B3D52CF">
            <w:pPr>
              <w:adjustRightInd w:val="0"/>
              <w:snapToGrid w:val="0"/>
              <w:jc w:val="left"/>
              <w:rPr>
                <w:szCs w:val="21"/>
              </w:rPr>
            </w:pPr>
            <w:r>
              <w:rPr>
                <w:rFonts w:hint="eastAsia"/>
                <w:szCs w:val="21"/>
              </w:rPr>
              <w:t>A、安排专人定时检查试剂库中危险物品的使用及贮存情况，检查人员对使用、贮存情况应记录在册；</w:t>
            </w:r>
          </w:p>
          <w:p w14:paraId="6A9E976E">
            <w:pPr>
              <w:adjustRightInd w:val="0"/>
              <w:snapToGrid w:val="0"/>
              <w:jc w:val="left"/>
              <w:rPr>
                <w:szCs w:val="21"/>
              </w:rPr>
            </w:pPr>
            <w:r>
              <w:rPr>
                <w:rFonts w:hint="eastAsia"/>
                <w:szCs w:val="21"/>
              </w:rPr>
              <w:t>B、加强火源的管理，严禁烟火带入，危险物质储存场所应设有明显的禁止烟火安全标志；</w:t>
            </w:r>
          </w:p>
          <w:p w14:paraId="612434B2">
            <w:pPr>
              <w:adjustRightInd w:val="0"/>
              <w:snapToGrid w:val="0"/>
              <w:jc w:val="left"/>
              <w:rPr>
                <w:szCs w:val="21"/>
              </w:rPr>
            </w:pPr>
            <w:r>
              <w:rPr>
                <w:rFonts w:hint="eastAsia"/>
                <w:szCs w:val="21"/>
              </w:rPr>
              <w:t>C、加强员工专业培训、制定合理操作规程，在危险物质储存场所内设置灭火器，并配备一定数量的自给式呼吸器、消防防护服等；</w:t>
            </w:r>
          </w:p>
          <w:p w14:paraId="4506736B">
            <w:pPr>
              <w:adjustRightInd w:val="0"/>
              <w:snapToGrid w:val="0"/>
              <w:jc w:val="left"/>
              <w:rPr>
                <w:szCs w:val="21"/>
              </w:rPr>
            </w:pPr>
            <w:r>
              <w:rPr>
                <w:rFonts w:hint="eastAsia"/>
                <w:szCs w:val="21"/>
              </w:rPr>
              <w:t>D、定期对职工进行消防安全知识培训，重点培训岗位防火技术、操作规程、灭火器的使用办法、疏散逃生知识等，加强员工防火意识，确保每位职工都掌握安全防火技能，一旦发生事故能采取正确的应急措施；</w:t>
            </w:r>
          </w:p>
          <w:p w14:paraId="2386B926">
            <w:pPr>
              <w:adjustRightInd w:val="0"/>
              <w:snapToGrid w:val="0"/>
              <w:jc w:val="left"/>
              <w:rPr>
                <w:szCs w:val="21"/>
              </w:rPr>
            </w:pPr>
            <w:r>
              <w:rPr>
                <w:rFonts w:hint="eastAsia"/>
                <w:szCs w:val="21"/>
              </w:rPr>
              <w:t>E、制定环境风险应急预案。</w:t>
            </w:r>
          </w:p>
        </w:tc>
      </w:tr>
      <w:tr w14:paraId="045DED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229" w:type="dxa"/>
            <w:vAlign w:val="center"/>
          </w:tcPr>
          <w:p w14:paraId="0F4E6041">
            <w:pPr>
              <w:adjustRightInd w:val="0"/>
              <w:snapToGrid w:val="0"/>
              <w:jc w:val="center"/>
              <w:rPr>
                <w:spacing w:val="-8"/>
                <w:sz w:val="24"/>
              </w:rPr>
            </w:pPr>
            <w:r>
              <w:rPr>
                <w:spacing w:val="-8"/>
                <w:sz w:val="24"/>
              </w:rPr>
              <w:t>其他环境管理要求</w:t>
            </w:r>
          </w:p>
        </w:tc>
        <w:tc>
          <w:tcPr>
            <w:tcW w:w="7571" w:type="dxa"/>
            <w:gridSpan w:val="4"/>
            <w:vAlign w:val="center"/>
          </w:tcPr>
          <w:p w14:paraId="4CCF45ED">
            <w:pPr>
              <w:widowControl/>
              <w:jc w:val="left"/>
              <w:rPr>
                <w:szCs w:val="21"/>
              </w:rPr>
            </w:pPr>
            <w:r>
              <w:rPr>
                <w:rFonts w:hint="eastAsia"/>
                <w:szCs w:val="21"/>
              </w:rPr>
              <w:t>1、监测计划管理</w:t>
            </w:r>
          </w:p>
          <w:p w14:paraId="46BA7B4D">
            <w:pPr>
              <w:widowControl/>
              <w:ind w:firstLine="420" w:firstLineChars="200"/>
              <w:jc w:val="left"/>
              <w:rPr>
                <w:szCs w:val="21"/>
              </w:rPr>
            </w:pPr>
            <w:r>
              <w:rPr>
                <w:rFonts w:hint="eastAsia"/>
                <w:szCs w:val="21"/>
              </w:rPr>
              <w:t>按照《排污单位自行监测技术指南 总则》（HJ819-2017），建设单位应开展自行监测活动，结合具体情况，建设单位可委托其他监测机构代其开展自行监测，排污单位对委托监测的数据负总责。</w:t>
            </w:r>
          </w:p>
          <w:p w14:paraId="7B190984">
            <w:pPr>
              <w:widowControl/>
              <w:jc w:val="left"/>
              <w:rPr>
                <w:szCs w:val="21"/>
              </w:rPr>
            </w:pPr>
            <w:r>
              <w:rPr>
                <w:rFonts w:hint="eastAsia"/>
                <w:szCs w:val="21"/>
              </w:rPr>
              <w:t>2、项目竣工环境保护验收</w:t>
            </w:r>
          </w:p>
          <w:p w14:paraId="0A8F1746">
            <w:pPr>
              <w:widowControl/>
              <w:ind w:firstLine="315" w:firstLineChars="150"/>
              <w:jc w:val="left"/>
              <w:rPr>
                <w:szCs w:val="21"/>
              </w:rPr>
            </w:pPr>
            <w:r>
              <w:rPr>
                <w:rFonts w:hint="eastAsia"/>
                <w:szCs w:val="21"/>
              </w:rPr>
              <w:t>根据《关于发布&lt;建设项目竣工环境保护验收暂行办法&gt;的公告》（国环规环评[2017]4号）、《关于发布&lt;建设项目竣工环境保护验收技术指南 污染影响类&gt;的公告》（公告2018年第9号），本项目需开展竣工环境保护自主验收工作。本次评价项目竣工环保“三同时”验收内容详见下表。</w:t>
            </w:r>
          </w:p>
          <w:p w14:paraId="2E7C97E5">
            <w:pPr>
              <w:adjustRightInd w:val="0"/>
              <w:spacing w:line="400" w:lineRule="exact"/>
              <w:ind w:firstLine="1581" w:firstLineChars="750"/>
              <w:rPr>
                <w:b/>
                <w:kern w:val="0"/>
                <w:szCs w:val="21"/>
              </w:rPr>
            </w:pPr>
            <w:r>
              <w:rPr>
                <w:rFonts w:hint="eastAsia"/>
                <w:b/>
                <w:kern w:val="0"/>
                <w:szCs w:val="21"/>
              </w:rPr>
              <w:t>表5-1</w:t>
            </w:r>
            <w:r>
              <w:rPr>
                <w:b/>
                <w:kern w:val="0"/>
                <w:szCs w:val="21"/>
              </w:rPr>
              <w:t xml:space="preserve">  </w:t>
            </w:r>
            <w:r>
              <w:rPr>
                <w:rFonts w:hint="eastAsia"/>
                <w:b/>
                <w:kern w:val="0"/>
                <w:szCs w:val="21"/>
              </w:rPr>
              <w:t>本项目竣工环保“三同时”验收内容一览表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43"/>
              <w:gridCol w:w="958"/>
              <w:gridCol w:w="2669"/>
              <w:gridCol w:w="1367"/>
              <w:gridCol w:w="1918"/>
            </w:tblGrid>
            <w:tr w14:paraId="67759A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tcBorders>
                    <w:tl2br w:val="nil"/>
                    <w:tr2bl w:val="nil"/>
                  </w:tcBorders>
                  <w:vAlign w:val="center"/>
                </w:tcPr>
                <w:p w14:paraId="7CDC0042">
                  <w:pPr>
                    <w:adjustRightInd w:val="0"/>
                    <w:jc w:val="center"/>
                    <w:rPr>
                      <w:b/>
                      <w:bCs/>
                      <w:szCs w:val="21"/>
                    </w:rPr>
                  </w:pPr>
                  <w:r>
                    <w:rPr>
                      <w:rFonts w:hint="eastAsia"/>
                      <w:b/>
                      <w:bCs/>
                      <w:szCs w:val="21"/>
                    </w:rPr>
                    <w:t>项目</w:t>
                  </w:r>
                </w:p>
              </w:tc>
              <w:tc>
                <w:tcPr>
                  <w:tcW w:w="651" w:type="pct"/>
                  <w:tcBorders>
                    <w:tl2br w:val="nil"/>
                    <w:tr2bl w:val="nil"/>
                  </w:tcBorders>
                  <w:vAlign w:val="center"/>
                </w:tcPr>
                <w:p w14:paraId="1F02DC8A">
                  <w:pPr>
                    <w:adjustRightInd w:val="0"/>
                    <w:jc w:val="center"/>
                    <w:rPr>
                      <w:b/>
                      <w:bCs/>
                      <w:szCs w:val="21"/>
                    </w:rPr>
                  </w:pPr>
                  <w:r>
                    <w:rPr>
                      <w:rFonts w:hint="eastAsia"/>
                      <w:b/>
                      <w:bCs/>
                      <w:szCs w:val="21"/>
                    </w:rPr>
                    <w:t>污染源</w:t>
                  </w:r>
                </w:p>
              </w:tc>
              <w:tc>
                <w:tcPr>
                  <w:tcW w:w="1814" w:type="pct"/>
                  <w:tcBorders>
                    <w:tl2br w:val="nil"/>
                    <w:tr2bl w:val="nil"/>
                  </w:tcBorders>
                  <w:vAlign w:val="center"/>
                </w:tcPr>
                <w:p w14:paraId="4BD357A6">
                  <w:pPr>
                    <w:adjustRightInd w:val="0"/>
                    <w:jc w:val="center"/>
                    <w:rPr>
                      <w:b/>
                      <w:bCs/>
                      <w:szCs w:val="21"/>
                    </w:rPr>
                  </w:pPr>
                  <w:r>
                    <w:rPr>
                      <w:rFonts w:hint="eastAsia"/>
                      <w:b/>
                      <w:bCs/>
                      <w:szCs w:val="21"/>
                    </w:rPr>
                    <w:t>验收设施</w:t>
                  </w:r>
                </w:p>
              </w:tc>
              <w:tc>
                <w:tcPr>
                  <w:tcW w:w="929" w:type="pct"/>
                  <w:tcBorders>
                    <w:tl2br w:val="nil"/>
                    <w:tr2bl w:val="nil"/>
                  </w:tcBorders>
                  <w:vAlign w:val="center"/>
                </w:tcPr>
                <w:p w14:paraId="05D65A05">
                  <w:pPr>
                    <w:adjustRightInd w:val="0"/>
                    <w:jc w:val="center"/>
                    <w:rPr>
                      <w:b/>
                      <w:bCs/>
                      <w:szCs w:val="21"/>
                    </w:rPr>
                  </w:pPr>
                  <w:r>
                    <w:rPr>
                      <w:rFonts w:hint="eastAsia"/>
                      <w:b/>
                      <w:bCs/>
                      <w:szCs w:val="21"/>
                    </w:rPr>
                    <w:t>污染物</w:t>
                  </w:r>
                </w:p>
              </w:tc>
              <w:tc>
                <w:tcPr>
                  <w:tcW w:w="1303" w:type="pct"/>
                  <w:tcBorders>
                    <w:tl2br w:val="nil"/>
                    <w:tr2bl w:val="nil"/>
                  </w:tcBorders>
                  <w:vAlign w:val="center"/>
                </w:tcPr>
                <w:p w14:paraId="0B4815B6">
                  <w:pPr>
                    <w:adjustRightInd w:val="0"/>
                    <w:jc w:val="center"/>
                    <w:rPr>
                      <w:b/>
                      <w:bCs/>
                      <w:szCs w:val="21"/>
                    </w:rPr>
                  </w:pPr>
                  <w:r>
                    <w:rPr>
                      <w:rFonts w:hint="eastAsia"/>
                      <w:b/>
                      <w:bCs/>
                      <w:szCs w:val="21"/>
                    </w:rPr>
                    <w:t>验收标准要求</w:t>
                  </w:r>
                </w:p>
              </w:tc>
            </w:tr>
            <w:tr w14:paraId="24674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vMerge w:val="restart"/>
                  <w:tcBorders>
                    <w:tl2br w:val="nil"/>
                    <w:tr2bl w:val="nil"/>
                  </w:tcBorders>
                  <w:vAlign w:val="center"/>
                </w:tcPr>
                <w:p w14:paraId="25C12A81">
                  <w:pPr>
                    <w:adjustRightInd w:val="0"/>
                    <w:jc w:val="center"/>
                    <w:rPr>
                      <w:bCs/>
                      <w:szCs w:val="21"/>
                    </w:rPr>
                  </w:pPr>
                  <w:r>
                    <w:rPr>
                      <w:rFonts w:hint="eastAsia"/>
                      <w:bCs/>
                      <w:szCs w:val="21"/>
                    </w:rPr>
                    <w:t>废气</w:t>
                  </w:r>
                </w:p>
              </w:tc>
              <w:tc>
                <w:tcPr>
                  <w:tcW w:w="651" w:type="pct"/>
                  <w:tcBorders>
                    <w:tl2br w:val="nil"/>
                    <w:tr2bl w:val="nil"/>
                  </w:tcBorders>
                  <w:vAlign w:val="center"/>
                </w:tcPr>
                <w:p w14:paraId="7E8863E3">
                  <w:pPr>
                    <w:adjustRightInd w:val="0"/>
                    <w:jc w:val="center"/>
                    <w:rPr>
                      <w:bCs/>
                      <w:szCs w:val="21"/>
                    </w:rPr>
                  </w:pPr>
                  <w:r>
                    <w:rPr>
                      <w:rFonts w:hint="eastAsia"/>
                      <w:szCs w:val="21"/>
                    </w:rPr>
                    <w:t>超净工作台、解剖台</w:t>
                  </w:r>
                </w:p>
              </w:tc>
              <w:tc>
                <w:tcPr>
                  <w:tcW w:w="1814" w:type="pct"/>
                  <w:vMerge w:val="restart"/>
                  <w:tcBorders>
                    <w:tl2br w:val="nil"/>
                    <w:tr2bl w:val="nil"/>
                  </w:tcBorders>
                  <w:vAlign w:val="center"/>
                </w:tcPr>
                <w:p w14:paraId="292393BF">
                  <w:pPr>
                    <w:adjustRightInd w:val="0"/>
                    <w:jc w:val="center"/>
                    <w:rPr>
                      <w:szCs w:val="21"/>
                    </w:rPr>
                  </w:pPr>
                  <w:r>
                    <w:rPr>
                      <w:rFonts w:hint="eastAsia"/>
                      <w:szCs w:val="21"/>
                    </w:rPr>
                    <w:t>饲养产生的动物饲养臭气、微生物气溶胶进入IVC排风系统，经IVC系统主机自带的高效过滤器过滤后（对微生物的过滤效率不低于99.995%），进入排风系统，与室内消毒废气、经高效过滤器过滤的生物性废气一起进入活性炭吸附设备处理后经1根25米高排气筒DA004高空排放。</w:t>
                  </w:r>
                </w:p>
              </w:tc>
              <w:tc>
                <w:tcPr>
                  <w:tcW w:w="929" w:type="pct"/>
                  <w:tcBorders>
                    <w:tl2br w:val="nil"/>
                    <w:tr2bl w:val="nil"/>
                  </w:tcBorders>
                  <w:vAlign w:val="center"/>
                </w:tcPr>
                <w:p w14:paraId="5B6D32F9">
                  <w:pPr>
                    <w:adjustRightInd w:val="0"/>
                    <w:jc w:val="center"/>
                    <w:rPr>
                      <w:szCs w:val="21"/>
                    </w:rPr>
                  </w:pPr>
                  <w:r>
                    <w:rPr>
                      <w:rFonts w:hint="eastAsia"/>
                      <w:szCs w:val="21"/>
                    </w:rPr>
                    <w:t>微生物气溶胶</w:t>
                  </w:r>
                </w:p>
              </w:tc>
              <w:tc>
                <w:tcPr>
                  <w:tcW w:w="1303" w:type="pct"/>
                  <w:tcBorders>
                    <w:tl2br w:val="nil"/>
                    <w:tr2bl w:val="nil"/>
                  </w:tcBorders>
                  <w:vAlign w:val="center"/>
                </w:tcPr>
                <w:p w14:paraId="07495C51">
                  <w:pPr>
                    <w:adjustRightInd w:val="0"/>
                    <w:jc w:val="center"/>
                    <w:rPr>
                      <w:bCs/>
                      <w:szCs w:val="21"/>
                    </w:rPr>
                  </w:pPr>
                  <w:r>
                    <w:rPr>
                      <w:rFonts w:hint="eastAsia"/>
                      <w:bCs/>
                      <w:szCs w:val="21"/>
                    </w:rPr>
                    <w:t>/</w:t>
                  </w:r>
                </w:p>
              </w:tc>
            </w:tr>
            <w:tr w14:paraId="4584D2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48" w:hRule="atLeast"/>
                <w:jc w:val="center"/>
              </w:trPr>
              <w:tc>
                <w:tcPr>
                  <w:tcW w:w="301" w:type="pct"/>
                  <w:vMerge w:val="continue"/>
                  <w:tcBorders>
                    <w:tl2br w:val="nil"/>
                    <w:tr2bl w:val="nil"/>
                  </w:tcBorders>
                  <w:vAlign w:val="center"/>
                </w:tcPr>
                <w:p w14:paraId="29C61AD9">
                  <w:pPr>
                    <w:adjustRightInd w:val="0"/>
                    <w:jc w:val="center"/>
                  </w:pPr>
                </w:p>
              </w:tc>
              <w:tc>
                <w:tcPr>
                  <w:tcW w:w="651" w:type="pct"/>
                  <w:tcBorders>
                    <w:tl2br w:val="nil"/>
                    <w:tr2bl w:val="nil"/>
                  </w:tcBorders>
                  <w:shd w:val="clear" w:color="auto" w:fill="auto"/>
                  <w:vAlign w:val="center"/>
                </w:tcPr>
                <w:p w14:paraId="3000C6C8">
                  <w:pPr>
                    <w:adjustRightInd w:val="0"/>
                    <w:jc w:val="center"/>
                    <w:rPr>
                      <w:bCs/>
                      <w:szCs w:val="21"/>
                    </w:rPr>
                  </w:pPr>
                  <w:r>
                    <w:rPr>
                      <w:rFonts w:hint="eastAsia"/>
                      <w:bCs/>
                      <w:szCs w:val="21"/>
                    </w:rPr>
                    <w:t>饲养过程、实验过程</w:t>
                  </w:r>
                </w:p>
              </w:tc>
              <w:tc>
                <w:tcPr>
                  <w:tcW w:w="1814" w:type="pct"/>
                  <w:vMerge w:val="continue"/>
                  <w:tcBorders>
                    <w:tl2br w:val="nil"/>
                    <w:tr2bl w:val="nil"/>
                  </w:tcBorders>
                  <w:shd w:val="clear" w:color="auto" w:fill="auto"/>
                  <w:vAlign w:val="center"/>
                </w:tcPr>
                <w:p w14:paraId="28D6B93B">
                  <w:pPr>
                    <w:adjustRightInd w:val="0"/>
                    <w:jc w:val="center"/>
                    <w:rPr>
                      <w:szCs w:val="21"/>
                    </w:rPr>
                  </w:pPr>
                </w:p>
              </w:tc>
              <w:tc>
                <w:tcPr>
                  <w:tcW w:w="929" w:type="pct"/>
                  <w:tcBorders>
                    <w:tl2br w:val="nil"/>
                    <w:tr2bl w:val="nil"/>
                  </w:tcBorders>
                  <w:shd w:val="clear" w:color="auto" w:fill="auto"/>
                  <w:vAlign w:val="center"/>
                </w:tcPr>
                <w:p w14:paraId="508CC65A">
                  <w:pPr>
                    <w:adjustRightInd w:val="0"/>
                    <w:jc w:val="center"/>
                    <w:rPr>
                      <w:szCs w:val="21"/>
                    </w:rPr>
                  </w:pPr>
                  <w:r>
                    <w:rPr>
                      <w:rFonts w:hint="eastAsia"/>
                      <w:szCs w:val="21"/>
                    </w:rPr>
                    <w:t>氨、硫化氢、臭气浓度、非甲烷总烃</w:t>
                  </w:r>
                </w:p>
              </w:tc>
              <w:tc>
                <w:tcPr>
                  <w:tcW w:w="1303" w:type="pct"/>
                  <w:tcBorders>
                    <w:tl2br w:val="nil"/>
                    <w:tr2bl w:val="nil"/>
                  </w:tcBorders>
                  <w:shd w:val="clear" w:color="auto" w:fill="auto"/>
                  <w:vAlign w:val="center"/>
                </w:tcPr>
                <w:p w14:paraId="43A25432">
                  <w:pPr>
                    <w:adjustRightInd w:val="0"/>
                    <w:jc w:val="center"/>
                    <w:rPr>
                      <w:bCs/>
                      <w:szCs w:val="21"/>
                    </w:rPr>
                  </w:pPr>
                  <w:r>
                    <w:rPr>
                      <w:rFonts w:hint="eastAsia"/>
                      <w:szCs w:val="21"/>
                    </w:rPr>
                    <w:t>北京市《大气污染物综合排放标准》（</w:t>
                  </w:r>
                  <w:r>
                    <w:rPr>
                      <w:szCs w:val="21"/>
                    </w:rPr>
                    <w:t>DB11/501-2017</w:t>
                  </w:r>
                  <w:r>
                    <w:rPr>
                      <w:rFonts w:hint="eastAsia"/>
                      <w:szCs w:val="21"/>
                    </w:rPr>
                    <w:t>）表3中Ⅱ时段相应标准要求</w:t>
                  </w:r>
                </w:p>
              </w:tc>
            </w:tr>
            <w:tr w14:paraId="2F6412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tcBorders>
                    <w:tl2br w:val="nil"/>
                    <w:tr2bl w:val="nil"/>
                  </w:tcBorders>
                  <w:vAlign w:val="center"/>
                </w:tcPr>
                <w:p w14:paraId="1388F498">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废水</w:t>
                  </w:r>
                </w:p>
              </w:tc>
              <w:tc>
                <w:tcPr>
                  <w:tcW w:w="651" w:type="pct"/>
                  <w:tcBorders>
                    <w:tl2br w:val="nil"/>
                    <w:tr2bl w:val="nil"/>
                  </w:tcBorders>
                  <w:vAlign w:val="center"/>
                </w:tcPr>
                <w:p w14:paraId="081C14A8">
                  <w:pPr>
                    <w:snapToGrid w:val="0"/>
                    <w:jc w:val="center"/>
                    <w:rPr>
                      <w:kern w:val="0"/>
                      <w:szCs w:val="21"/>
                    </w:rPr>
                  </w:pPr>
                  <w:r>
                    <w:rPr>
                      <w:rFonts w:hint="eastAsia"/>
                      <w:szCs w:val="21"/>
                    </w:rPr>
                    <w:t>纯水制备、清洗、高压灭菌、员工生活污水</w:t>
                  </w:r>
                </w:p>
              </w:tc>
              <w:tc>
                <w:tcPr>
                  <w:tcW w:w="1814" w:type="pct"/>
                  <w:tcBorders>
                    <w:tl2br w:val="nil"/>
                    <w:tr2bl w:val="nil"/>
                  </w:tcBorders>
                  <w:vAlign w:val="center"/>
                </w:tcPr>
                <w:p w14:paraId="385135AB">
                  <w:pPr>
                    <w:adjustRightInd w:val="0"/>
                    <w:jc w:val="center"/>
                    <w:rPr>
                      <w:bCs/>
                      <w:sz w:val="24"/>
                    </w:rPr>
                  </w:pPr>
                  <w:r>
                    <w:rPr>
                      <w:rFonts w:hint="eastAsia"/>
                      <w:szCs w:val="21"/>
                    </w:rPr>
                    <w:t>项目</w:t>
                  </w:r>
                  <w:r>
                    <w:rPr>
                      <w:rFonts w:hint="eastAsia"/>
                      <w:szCs w:val="21"/>
                      <w:lang w:eastAsia="zh-CN"/>
                    </w:rPr>
                    <w:t>清洗废水（笼具清洗废水、工作服清洗废水）经过现有污水处理设备处理后，与生活污水、纯水制备废水、高压蒸汽灭菌废水</w:t>
                  </w:r>
                  <w:r>
                    <w:rPr>
                      <w:rFonts w:hint="eastAsia"/>
                      <w:szCs w:val="21"/>
                    </w:rPr>
                    <w:t>一同经园区化粪池处理后排入市政管网，最终排入北京亦庄环境科技集团有限公司东区污水处理厂处理。</w:t>
                  </w:r>
                </w:p>
              </w:tc>
              <w:tc>
                <w:tcPr>
                  <w:tcW w:w="929" w:type="pct"/>
                  <w:tcBorders>
                    <w:tl2br w:val="nil"/>
                    <w:tr2bl w:val="nil"/>
                  </w:tcBorders>
                  <w:shd w:val="clear" w:color="auto" w:fill="auto"/>
                  <w:vAlign w:val="center"/>
                </w:tcPr>
                <w:p w14:paraId="1E84A349">
                  <w:pPr>
                    <w:adjustRightInd w:val="0"/>
                    <w:snapToGrid w:val="0"/>
                    <w:jc w:val="center"/>
                    <w:rPr>
                      <w:szCs w:val="21"/>
                    </w:rPr>
                  </w:pPr>
                  <w:r>
                    <w:rPr>
                      <w:szCs w:val="21"/>
                    </w:rPr>
                    <w:t>pH</w:t>
                  </w:r>
                  <w:r>
                    <w:rPr>
                      <w:rFonts w:hint="eastAsia"/>
                      <w:szCs w:val="21"/>
                    </w:rPr>
                    <w:t>、</w:t>
                  </w:r>
                  <w:r>
                    <w:rPr>
                      <w:szCs w:val="21"/>
                    </w:rPr>
                    <w:t>COD</w:t>
                  </w:r>
                  <w:r>
                    <w:rPr>
                      <w:szCs w:val="21"/>
                      <w:vertAlign w:val="subscript"/>
                    </w:rPr>
                    <w:t>Cr</w:t>
                  </w:r>
                  <w:r>
                    <w:rPr>
                      <w:rFonts w:hint="eastAsia"/>
                      <w:szCs w:val="21"/>
                    </w:rPr>
                    <w:t>、</w:t>
                  </w:r>
                </w:p>
                <w:p w14:paraId="6178E9E7">
                  <w:pPr>
                    <w:adjustRightInd w:val="0"/>
                    <w:snapToGrid w:val="0"/>
                    <w:jc w:val="center"/>
                    <w:rPr>
                      <w:szCs w:val="21"/>
                    </w:rPr>
                  </w:pPr>
                  <w:r>
                    <w:rPr>
                      <w:szCs w:val="21"/>
                    </w:rPr>
                    <w:t>BOD</w:t>
                  </w:r>
                  <w:r>
                    <w:rPr>
                      <w:szCs w:val="21"/>
                      <w:vertAlign w:val="subscript"/>
                    </w:rPr>
                    <w:t>5</w:t>
                  </w:r>
                  <w:r>
                    <w:rPr>
                      <w:rFonts w:hint="eastAsia"/>
                      <w:szCs w:val="21"/>
                    </w:rPr>
                    <w:t>、</w:t>
                  </w:r>
                  <w:r>
                    <w:rPr>
                      <w:szCs w:val="21"/>
                    </w:rPr>
                    <w:t>SS</w:t>
                  </w:r>
                  <w:r>
                    <w:rPr>
                      <w:rFonts w:hint="eastAsia"/>
                      <w:szCs w:val="21"/>
                    </w:rPr>
                    <w:t>、氨氮、可溶性固体总量、</w:t>
                  </w:r>
                  <w:r>
                    <w:rPr>
                      <w:rFonts w:hint="eastAsia" w:cs="宋体"/>
                      <w:bCs/>
                      <w:szCs w:val="21"/>
                    </w:rPr>
                    <w:t>LAS、</w:t>
                  </w:r>
                  <w:r>
                    <w:rPr>
                      <w:rFonts w:hint="eastAsia"/>
                      <w:szCs w:val="21"/>
                    </w:rPr>
                    <w:t>粪大肠菌群</w:t>
                  </w:r>
                </w:p>
              </w:tc>
              <w:tc>
                <w:tcPr>
                  <w:tcW w:w="1303" w:type="pct"/>
                  <w:tcBorders>
                    <w:tl2br w:val="nil"/>
                    <w:tr2bl w:val="nil"/>
                  </w:tcBorders>
                  <w:vAlign w:val="center"/>
                </w:tcPr>
                <w:p w14:paraId="76B24092">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北京市《水污染物综合排放标准》（</w:t>
                  </w:r>
                  <w:r>
                    <w:rPr>
                      <w:rFonts w:ascii="Times New Roman" w:hAnsi="Times New Roman"/>
                      <w:kern w:val="2"/>
                      <w:sz w:val="21"/>
                      <w:szCs w:val="21"/>
                    </w:rPr>
                    <w:t>DB11/307-2013</w:t>
                  </w:r>
                  <w:r>
                    <w:rPr>
                      <w:rFonts w:hint="eastAsia" w:ascii="Times New Roman" w:hAnsi="Times New Roman"/>
                      <w:kern w:val="2"/>
                      <w:sz w:val="21"/>
                      <w:szCs w:val="21"/>
                    </w:rPr>
                    <w:t>）“排入公共污水处理系统的水污染物排放限值”</w:t>
                  </w:r>
                </w:p>
              </w:tc>
            </w:tr>
            <w:tr w14:paraId="27B148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tcBorders>
                    <w:tl2br w:val="nil"/>
                    <w:tr2bl w:val="nil"/>
                  </w:tcBorders>
                  <w:vAlign w:val="center"/>
                </w:tcPr>
                <w:p w14:paraId="2D2012EF">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噪声</w:t>
                  </w:r>
                </w:p>
              </w:tc>
              <w:tc>
                <w:tcPr>
                  <w:tcW w:w="651" w:type="pct"/>
                  <w:tcBorders>
                    <w:tl2br w:val="nil"/>
                    <w:tr2bl w:val="nil"/>
                  </w:tcBorders>
                  <w:vAlign w:val="center"/>
                </w:tcPr>
                <w:p w14:paraId="42831C50">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实验场所</w:t>
                  </w:r>
                </w:p>
              </w:tc>
              <w:tc>
                <w:tcPr>
                  <w:tcW w:w="1814" w:type="pct"/>
                  <w:tcBorders>
                    <w:tl2br w:val="nil"/>
                    <w:tr2bl w:val="nil"/>
                  </w:tcBorders>
                  <w:vAlign w:val="center"/>
                </w:tcPr>
                <w:p w14:paraId="3AE1F976">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墙体隔声、安装隔声箱、距离衰减</w:t>
                  </w:r>
                </w:p>
              </w:tc>
              <w:tc>
                <w:tcPr>
                  <w:tcW w:w="929" w:type="pct"/>
                  <w:tcBorders>
                    <w:tl2br w:val="nil"/>
                    <w:tr2bl w:val="nil"/>
                  </w:tcBorders>
                  <w:vAlign w:val="center"/>
                </w:tcPr>
                <w:p w14:paraId="0A2BF9E3">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厂界噪声</w:t>
                  </w:r>
                </w:p>
              </w:tc>
              <w:tc>
                <w:tcPr>
                  <w:tcW w:w="1303" w:type="pct"/>
                  <w:tcBorders>
                    <w:tl2br w:val="nil"/>
                    <w:tr2bl w:val="nil"/>
                  </w:tcBorders>
                  <w:vAlign w:val="center"/>
                </w:tcPr>
                <w:p w14:paraId="541E4105">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《工业企业厂界环境噪声排放标准》（</w:t>
                  </w:r>
                  <w:r>
                    <w:rPr>
                      <w:rFonts w:ascii="Times New Roman" w:hAnsi="Times New Roman"/>
                      <w:kern w:val="2"/>
                      <w:sz w:val="21"/>
                      <w:szCs w:val="21"/>
                    </w:rPr>
                    <w:t>GB12348-2008</w:t>
                  </w:r>
                  <w:r>
                    <w:rPr>
                      <w:rFonts w:hint="eastAsia" w:ascii="Times New Roman" w:hAnsi="Times New Roman"/>
                      <w:kern w:val="2"/>
                      <w:sz w:val="21"/>
                      <w:szCs w:val="21"/>
                    </w:rPr>
                    <w:t>）中的</w:t>
                  </w:r>
                  <w:r>
                    <w:rPr>
                      <w:rFonts w:ascii="Times New Roman" w:hAnsi="Times New Roman"/>
                      <w:kern w:val="2"/>
                      <w:sz w:val="21"/>
                      <w:szCs w:val="21"/>
                    </w:rPr>
                    <w:t>3</w:t>
                  </w:r>
                  <w:r>
                    <w:rPr>
                      <w:rFonts w:hint="eastAsia" w:ascii="Times New Roman" w:hAnsi="Times New Roman"/>
                      <w:kern w:val="2"/>
                      <w:sz w:val="21"/>
                      <w:szCs w:val="21"/>
                    </w:rPr>
                    <w:t>类标准</w:t>
                  </w:r>
                </w:p>
              </w:tc>
            </w:tr>
            <w:tr w14:paraId="363143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vMerge w:val="restart"/>
                  <w:tcBorders>
                    <w:tl2br w:val="nil"/>
                    <w:tr2bl w:val="nil"/>
                  </w:tcBorders>
                  <w:vAlign w:val="center"/>
                </w:tcPr>
                <w:p w14:paraId="57399DCB">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固体废物</w:t>
                  </w:r>
                </w:p>
              </w:tc>
              <w:tc>
                <w:tcPr>
                  <w:tcW w:w="651" w:type="pct"/>
                  <w:tcBorders>
                    <w:tl2br w:val="nil"/>
                    <w:tr2bl w:val="nil"/>
                  </w:tcBorders>
                  <w:vAlign w:val="center"/>
                </w:tcPr>
                <w:p w14:paraId="58675AA6">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员工生活</w:t>
                  </w:r>
                </w:p>
              </w:tc>
              <w:tc>
                <w:tcPr>
                  <w:tcW w:w="1814" w:type="pct"/>
                  <w:tcBorders>
                    <w:tl2br w:val="nil"/>
                    <w:tr2bl w:val="nil"/>
                  </w:tcBorders>
                  <w:vAlign w:val="center"/>
                </w:tcPr>
                <w:p w14:paraId="100D6D59">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集中收集、环卫清运</w:t>
                  </w:r>
                </w:p>
              </w:tc>
              <w:tc>
                <w:tcPr>
                  <w:tcW w:w="929" w:type="pct"/>
                  <w:tcBorders>
                    <w:tl2br w:val="nil"/>
                    <w:tr2bl w:val="nil"/>
                  </w:tcBorders>
                  <w:vAlign w:val="center"/>
                </w:tcPr>
                <w:p w14:paraId="6E28970B">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生活垃圾</w:t>
                  </w:r>
                </w:p>
              </w:tc>
              <w:tc>
                <w:tcPr>
                  <w:tcW w:w="1303" w:type="pct"/>
                  <w:tcBorders>
                    <w:tl2br w:val="nil"/>
                    <w:tr2bl w:val="nil"/>
                  </w:tcBorders>
                  <w:vAlign w:val="center"/>
                </w:tcPr>
                <w:p w14:paraId="2637652D">
                  <w:pPr>
                    <w:pStyle w:val="12"/>
                    <w:adjustRightInd w:val="0"/>
                    <w:jc w:val="center"/>
                    <w:rPr>
                      <w:rFonts w:ascii="Times New Roman" w:hAnsi="Times New Roman"/>
                      <w:kern w:val="2"/>
                      <w:sz w:val="21"/>
                      <w:szCs w:val="21"/>
                    </w:rPr>
                  </w:pPr>
                  <w:r>
                    <w:rPr>
                      <w:rFonts w:hint="eastAsia" w:ascii="Times New Roman" w:hAnsi="Times New Roman"/>
                      <w:bCs/>
                      <w:sz w:val="21"/>
                      <w:szCs w:val="21"/>
                    </w:rPr>
                    <w:t>《中华人民共和国固体废物污染环境防治法》（</w:t>
                  </w:r>
                  <w:r>
                    <w:rPr>
                      <w:rFonts w:ascii="Times New Roman" w:hAnsi="Times New Roman"/>
                      <w:bCs/>
                      <w:sz w:val="21"/>
                      <w:szCs w:val="21"/>
                    </w:rPr>
                    <w:t>2020</w:t>
                  </w:r>
                  <w:r>
                    <w:rPr>
                      <w:rFonts w:hint="eastAsia" w:ascii="Times New Roman" w:hAnsi="Times New Roman"/>
                      <w:bCs/>
                      <w:sz w:val="21"/>
                      <w:szCs w:val="21"/>
                    </w:rPr>
                    <w:t>年版）及《北京市生活垃圾管理条例》（</w:t>
                  </w:r>
                  <w:r>
                    <w:rPr>
                      <w:rFonts w:ascii="Times New Roman" w:hAnsi="Times New Roman"/>
                      <w:bCs/>
                      <w:sz w:val="21"/>
                      <w:szCs w:val="21"/>
                    </w:rPr>
                    <w:t>2020</w:t>
                  </w:r>
                  <w:r>
                    <w:rPr>
                      <w:rFonts w:hint="eastAsia" w:ascii="Times New Roman" w:hAnsi="Times New Roman"/>
                      <w:bCs/>
                      <w:sz w:val="21"/>
                      <w:szCs w:val="21"/>
                    </w:rPr>
                    <w:t>年</w:t>
                  </w:r>
                  <w:r>
                    <w:rPr>
                      <w:rFonts w:ascii="Times New Roman" w:hAnsi="Times New Roman"/>
                      <w:bCs/>
                      <w:sz w:val="21"/>
                      <w:szCs w:val="21"/>
                    </w:rPr>
                    <w:t>5</w:t>
                  </w:r>
                  <w:r>
                    <w:rPr>
                      <w:rFonts w:hint="eastAsia" w:ascii="Times New Roman" w:hAnsi="Times New Roman"/>
                      <w:bCs/>
                      <w:sz w:val="21"/>
                      <w:szCs w:val="21"/>
                    </w:rPr>
                    <w:t>月</w:t>
                  </w:r>
                  <w:r>
                    <w:rPr>
                      <w:rFonts w:ascii="Times New Roman" w:hAnsi="Times New Roman"/>
                      <w:bCs/>
                      <w:sz w:val="21"/>
                      <w:szCs w:val="21"/>
                    </w:rPr>
                    <w:t>1</w:t>
                  </w:r>
                  <w:r>
                    <w:rPr>
                      <w:rFonts w:hint="eastAsia" w:ascii="Times New Roman" w:hAnsi="Times New Roman"/>
                      <w:bCs/>
                      <w:sz w:val="21"/>
                      <w:szCs w:val="21"/>
                    </w:rPr>
                    <w:t>日起施行，2020年9月25日第二次修正）中的有关规定</w:t>
                  </w:r>
                </w:p>
              </w:tc>
            </w:tr>
            <w:tr w14:paraId="109776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vMerge w:val="continue"/>
                  <w:tcBorders>
                    <w:tl2br w:val="nil"/>
                    <w:tr2bl w:val="nil"/>
                  </w:tcBorders>
                  <w:vAlign w:val="center"/>
                </w:tcPr>
                <w:p w14:paraId="1AFCD1AF">
                  <w:pPr>
                    <w:widowControl/>
                    <w:jc w:val="left"/>
                    <w:rPr>
                      <w:szCs w:val="21"/>
                    </w:rPr>
                  </w:pPr>
                </w:p>
              </w:tc>
              <w:tc>
                <w:tcPr>
                  <w:tcW w:w="651" w:type="pct"/>
                  <w:tcBorders>
                    <w:tl2br w:val="nil"/>
                    <w:tr2bl w:val="nil"/>
                  </w:tcBorders>
                  <w:shd w:val="clear" w:color="auto" w:fill="auto"/>
                  <w:vAlign w:val="center"/>
                </w:tcPr>
                <w:p w14:paraId="7004D7A6">
                  <w:pPr>
                    <w:adjustRightInd w:val="0"/>
                    <w:snapToGrid w:val="0"/>
                    <w:jc w:val="center"/>
                    <w:rPr>
                      <w:szCs w:val="21"/>
                      <w:lang w:val="zh-CN"/>
                    </w:rPr>
                  </w:pPr>
                  <w:r>
                    <w:rPr>
                      <w:rFonts w:hint="eastAsia"/>
                      <w:szCs w:val="21"/>
                      <w:lang w:val="zh-CN"/>
                    </w:rPr>
                    <w:t>包装拆解</w:t>
                  </w:r>
                </w:p>
              </w:tc>
              <w:tc>
                <w:tcPr>
                  <w:tcW w:w="1814" w:type="pct"/>
                  <w:tcBorders>
                    <w:tl2br w:val="nil"/>
                    <w:tr2bl w:val="nil"/>
                  </w:tcBorders>
                  <w:shd w:val="clear" w:color="auto" w:fill="auto"/>
                  <w:vAlign w:val="center"/>
                </w:tcPr>
                <w:p w14:paraId="04D1FA89">
                  <w:pPr>
                    <w:adjustRightInd w:val="0"/>
                    <w:snapToGrid w:val="0"/>
                    <w:jc w:val="center"/>
                    <w:rPr>
                      <w:szCs w:val="21"/>
                      <w:lang w:val="zh-CN"/>
                    </w:rPr>
                  </w:pPr>
                  <w:r>
                    <w:rPr>
                      <w:rFonts w:hint="eastAsia"/>
                      <w:szCs w:val="21"/>
                    </w:rPr>
                    <w:t>废包装材料</w:t>
                  </w:r>
                </w:p>
              </w:tc>
              <w:tc>
                <w:tcPr>
                  <w:tcW w:w="929" w:type="pct"/>
                  <w:tcBorders>
                    <w:tl2br w:val="nil"/>
                    <w:tr2bl w:val="nil"/>
                  </w:tcBorders>
                  <w:shd w:val="clear" w:color="auto" w:fill="auto"/>
                  <w:vAlign w:val="center"/>
                </w:tcPr>
                <w:p w14:paraId="06851DBC">
                  <w:pPr>
                    <w:adjustRightInd w:val="0"/>
                    <w:snapToGrid w:val="0"/>
                    <w:jc w:val="center"/>
                    <w:rPr>
                      <w:szCs w:val="21"/>
                      <w:lang w:val="zh-CN"/>
                    </w:rPr>
                  </w:pPr>
                  <w:r>
                    <w:rPr>
                      <w:szCs w:val="21"/>
                    </w:rPr>
                    <w:t>交</w:t>
                  </w:r>
                  <w:r>
                    <w:rPr>
                      <w:rFonts w:hint="eastAsia"/>
                      <w:szCs w:val="21"/>
                    </w:rPr>
                    <w:t>物资回收部门</w:t>
                  </w:r>
                  <w:r>
                    <w:rPr>
                      <w:szCs w:val="21"/>
                    </w:rPr>
                    <w:t>回收再利用</w:t>
                  </w:r>
                </w:p>
              </w:tc>
              <w:tc>
                <w:tcPr>
                  <w:tcW w:w="1303" w:type="pct"/>
                  <w:vMerge w:val="restart"/>
                  <w:tcBorders>
                    <w:tl2br w:val="nil"/>
                    <w:tr2bl w:val="nil"/>
                  </w:tcBorders>
                  <w:vAlign w:val="center"/>
                </w:tcPr>
                <w:p w14:paraId="3BD25F1C">
                  <w:pPr>
                    <w:pStyle w:val="12"/>
                    <w:adjustRightInd w:val="0"/>
                    <w:jc w:val="center"/>
                    <w:rPr>
                      <w:rFonts w:ascii="Times New Roman" w:hAnsi="Times New Roman"/>
                      <w:kern w:val="2"/>
                      <w:sz w:val="21"/>
                      <w:szCs w:val="21"/>
                    </w:rPr>
                  </w:pPr>
                  <w:r>
                    <w:rPr>
                      <w:rFonts w:hint="eastAsia" w:ascii="Times New Roman" w:hAnsi="Times New Roman"/>
                      <w:bCs/>
                      <w:sz w:val="21"/>
                      <w:szCs w:val="21"/>
                    </w:rPr>
                    <w:t>执行《中华人民共和国固体废物污染环境防治法》（2020年9月1日起施行）、《一般工业固体废物贮存和填埋污染控制标准》（GB18599-2020）中的有关规定</w:t>
                  </w:r>
                </w:p>
              </w:tc>
            </w:tr>
            <w:tr w14:paraId="76A1BC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2" w:hRule="atLeast"/>
                <w:jc w:val="center"/>
              </w:trPr>
              <w:tc>
                <w:tcPr>
                  <w:tcW w:w="301" w:type="pct"/>
                  <w:vMerge w:val="continue"/>
                  <w:tcBorders>
                    <w:tl2br w:val="nil"/>
                    <w:tr2bl w:val="nil"/>
                  </w:tcBorders>
                  <w:vAlign w:val="center"/>
                </w:tcPr>
                <w:p w14:paraId="1DA1A271">
                  <w:pPr>
                    <w:jc w:val="center"/>
                  </w:pPr>
                </w:p>
              </w:tc>
              <w:tc>
                <w:tcPr>
                  <w:tcW w:w="651" w:type="pct"/>
                  <w:tcBorders>
                    <w:tl2br w:val="nil"/>
                    <w:tr2bl w:val="nil"/>
                  </w:tcBorders>
                  <w:shd w:val="clear" w:color="auto" w:fill="auto"/>
                  <w:vAlign w:val="center"/>
                </w:tcPr>
                <w:p w14:paraId="5CE18D4F">
                  <w:pPr>
                    <w:adjustRightInd w:val="0"/>
                    <w:snapToGrid w:val="0"/>
                    <w:jc w:val="center"/>
                    <w:rPr>
                      <w:szCs w:val="21"/>
                    </w:rPr>
                  </w:pPr>
                  <w:r>
                    <w:rPr>
                      <w:rFonts w:hint="eastAsia"/>
                      <w:szCs w:val="21"/>
                    </w:rPr>
                    <w:t>纯水制备</w:t>
                  </w:r>
                </w:p>
              </w:tc>
              <w:tc>
                <w:tcPr>
                  <w:tcW w:w="1814" w:type="pct"/>
                  <w:tcBorders>
                    <w:tl2br w:val="nil"/>
                    <w:tr2bl w:val="nil"/>
                  </w:tcBorders>
                  <w:shd w:val="clear" w:color="auto" w:fill="auto"/>
                  <w:vAlign w:val="center"/>
                </w:tcPr>
                <w:p w14:paraId="53F6FBBF">
                  <w:pPr>
                    <w:adjustRightInd w:val="0"/>
                    <w:snapToGrid w:val="0"/>
                    <w:jc w:val="center"/>
                    <w:rPr>
                      <w:szCs w:val="21"/>
                    </w:rPr>
                  </w:pPr>
                  <w:r>
                    <w:rPr>
                      <w:rFonts w:hint="eastAsia"/>
                      <w:szCs w:val="21"/>
                      <w:lang w:val="zh-CN"/>
                    </w:rPr>
                    <w:t>废反渗透膜</w:t>
                  </w:r>
                </w:p>
              </w:tc>
              <w:tc>
                <w:tcPr>
                  <w:tcW w:w="929" w:type="pct"/>
                  <w:vMerge w:val="restart"/>
                  <w:tcBorders>
                    <w:tl2br w:val="nil"/>
                    <w:tr2bl w:val="nil"/>
                  </w:tcBorders>
                  <w:shd w:val="clear" w:color="auto" w:fill="auto"/>
                  <w:vAlign w:val="center"/>
                </w:tcPr>
                <w:p w14:paraId="4524A561">
                  <w:pPr>
                    <w:adjustRightInd w:val="0"/>
                    <w:snapToGrid w:val="0"/>
                    <w:jc w:val="center"/>
                    <w:rPr>
                      <w:szCs w:val="21"/>
                    </w:rPr>
                  </w:pPr>
                  <w:r>
                    <w:rPr>
                      <w:rFonts w:hint="eastAsia"/>
                      <w:szCs w:val="21"/>
                    </w:rPr>
                    <w:t>厂家回收</w:t>
                  </w:r>
                </w:p>
              </w:tc>
              <w:tc>
                <w:tcPr>
                  <w:tcW w:w="1303" w:type="pct"/>
                  <w:vMerge w:val="continue"/>
                  <w:tcBorders>
                    <w:tl2br w:val="nil"/>
                    <w:tr2bl w:val="nil"/>
                  </w:tcBorders>
                  <w:vAlign w:val="center"/>
                </w:tcPr>
                <w:p w14:paraId="29E94FA9">
                  <w:pPr>
                    <w:jc w:val="center"/>
                    <w:rPr>
                      <w:szCs w:val="21"/>
                    </w:rPr>
                  </w:pPr>
                </w:p>
              </w:tc>
            </w:tr>
            <w:tr w14:paraId="2637E7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2" w:hRule="atLeast"/>
                <w:jc w:val="center"/>
              </w:trPr>
              <w:tc>
                <w:tcPr>
                  <w:tcW w:w="301" w:type="pct"/>
                  <w:vMerge w:val="continue"/>
                  <w:tcBorders>
                    <w:tl2br w:val="nil"/>
                    <w:tr2bl w:val="nil"/>
                  </w:tcBorders>
                  <w:vAlign w:val="center"/>
                </w:tcPr>
                <w:p w14:paraId="35CBED07">
                  <w:pPr>
                    <w:jc w:val="center"/>
                    <w:rPr>
                      <w:szCs w:val="21"/>
                    </w:rPr>
                  </w:pPr>
                </w:p>
              </w:tc>
              <w:tc>
                <w:tcPr>
                  <w:tcW w:w="651" w:type="pct"/>
                  <w:tcBorders>
                    <w:tl2br w:val="nil"/>
                    <w:tr2bl w:val="nil"/>
                  </w:tcBorders>
                  <w:shd w:val="clear" w:color="auto" w:fill="auto"/>
                  <w:vAlign w:val="center"/>
                </w:tcPr>
                <w:p w14:paraId="6B51042D">
                  <w:pPr>
                    <w:adjustRightInd w:val="0"/>
                    <w:snapToGrid w:val="0"/>
                    <w:jc w:val="center"/>
                    <w:rPr>
                      <w:rFonts w:hint="eastAsia" w:eastAsia="宋体"/>
                      <w:szCs w:val="21"/>
                      <w:lang w:eastAsia="zh-CN"/>
                    </w:rPr>
                  </w:pPr>
                  <w:r>
                    <w:rPr>
                      <w:rFonts w:hint="eastAsia"/>
                      <w:szCs w:val="21"/>
                      <w:lang w:eastAsia="zh-CN"/>
                    </w:rPr>
                    <w:t>新风系统</w:t>
                  </w:r>
                </w:p>
              </w:tc>
              <w:tc>
                <w:tcPr>
                  <w:tcW w:w="1814" w:type="pct"/>
                  <w:tcBorders>
                    <w:tl2br w:val="nil"/>
                    <w:tr2bl w:val="nil"/>
                  </w:tcBorders>
                  <w:shd w:val="clear" w:color="auto" w:fill="auto"/>
                  <w:vAlign w:val="center"/>
                </w:tcPr>
                <w:p w14:paraId="1E1A1C00">
                  <w:pPr>
                    <w:adjustRightInd w:val="0"/>
                    <w:snapToGrid w:val="0"/>
                    <w:jc w:val="center"/>
                    <w:rPr>
                      <w:szCs w:val="21"/>
                    </w:rPr>
                  </w:pPr>
                  <w:r>
                    <w:rPr>
                      <w:rFonts w:hint="eastAsia"/>
                      <w:szCs w:val="21"/>
                    </w:rPr>
                    <w:t>废空气过滤器</w:t>
                  </w:r>
                </w:p>
              </w:tc>
              <w:tc>
                <w:tcPr>
                  <w:tcW w:w="929" w:type="pct"/>
                  <w:vMerge w:val="continue"/>
                  <w:tcBorders>
                    <w:tl2br w:val="nil"/>
                    <w:tr2bl w:val="nil"/>
                  </w:tcBorders>
                  <w:shd w:val="clear" w:color="auto" w:fill="auto"/>
                  <w:vAlign w:val="center"/>
                </w:tcPr>
                <w:p w14:paraId="6AB0E3F8">
                  <w:pPr>
                    <w:jc w:val="center"/>
                    <w:rPr>
                      <w:szCs w:val="21"/>
                    </w:rPr>
                  </w:pPr>
                </w:p>
              </w:tc>
              <w:tc>
                <w:tcPr>
                  <w:tcW w:w="1303" w:type="pct"/>
                  <w:vMerge w:val="continue"/>
                  <w:tcBorders>
                    <w:tl2br w:val="nil"/>
                    <w:tr2bl w:val="nil"/>
                  </w:tcBorders>
                  <w:vAlign w:val="center"/>
                </w:tcPr>
                <w:p w14:paraId="1F26953C">
                  <w:pPr>
                    <w:jc w:val="center"/>
                    <w:rPr>
                      <w:szCs w:val="21"/>
                    </w:rPr>
                  </w:pPr>
                </w:p>
              </w:tc>
            </w:tr>
            <w:tr w14:paraId="71061C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vMerge w:val="continue"/>
                  <w:tcBorders>
                    <w:tl2br w:val="nil"/>
                    <w:tr2bl w:val="nil"/>
                  </w:tcBorders>
                  <w:vAlign w:val="center"/>
                </w:tcPr>
                <w:p w14:paraId="49A9B526">
                  <w:pPr>
                    <w:jc w:val="center"/>
                    <w:rPr>
                      <w:szCs w:val="21"/>
                    </w:rPr>
                  </w:pPr>
                </w:p>
              </w:tc>
              <w:tc>
                <w:tcPr>
                  <w:tcW w:w="651" w:type="pct"/>
                  <w:tcBorders>
                    <w:tl2br w:val="nil"/>
                    <w:tr2bl w:val="nil"/>
                  </w:tcBorders>
                  <w:shd w:val="clear" w:color="auto" w:fill="auto"/>
                  <w:vAlign w:val="center"/>
                </w:tcPr>
                <w:p w14:paraId="0E975171">
                  <w:pPr>
                    <w:adjustRightInd w:val="0"/>
                    <w:snapToGrid w:val="0"/>
                    <w:jc w:val="center"/>
                    <w:rPr>
                      <w:szCs w:val="21"/>
                    </w:rPr>
                  </w:pPr>
                  <w:r>
                    <w:rPr>
                      <w:rFonts w:hint="eastAsia"/>
                      <w:szCs w:val="21"/>
                      <w:lang w:val="zh-CN"/>
                    </w:rPr>
                    <w:t>给药前动物饲养</w:t>
                  </w:r>
                </w:p>
              </w:tc>
              <w:tc>
                <w:tcPr>
                  <w:tcW w:w="1814" w:type="pct"/>
                  <w:tcBorders>
                    <w:tl2br w:val="nil"/>
                    <w:tr2bl w:val="nil"/>
                  </w:tcBorders>
                  <w:shd w:val="clear" w:color="auto" w:fill="auto"/>
                  <w:vAlign w:val="center"/>
                </w:tcPr>
                <w:p w14:paraId="5E1C1F56">
                  <w:pPr>
                    <w:adjustRightInd w:val="0"/>
                    <w:snapToGrid w:val="0"/>
                    <w:jc w:val="center"/>
                    <w:rPr>
                      <w:szCs w:val="21"/>
                    </w:rPr>
                  </w:pPr>
                  <w:r>
                    <w:rPr>
                      <w:rFonts w:hint="eastAsia"/>
                      <w:szCs w:val="21"/>
                    </w:rPr>
                    <w:t>不属于危险废物的废垫料、粪便、废饲料</w:t>
                  </w:r>
                </w:p>
              </w:tc>
              <w:tc>
                <w:tcPr>
                  <w:tcW w:w="929" w:type="pct"/>
                  <w:tcBorders>
                    <w:tl2br w:val="nil"/>
                    <w:tr2bl w:val="nil"/>
                  </w:tcBorders>
                  <w:shd w:val="clear" w:color="auto" w:fill="auto"/>
                  <w:vAlign w:val="center"/>
                </w:tcPr>
                <w:p w14:paraId="77EB046D">
                  <w:pPr>
                    <w:adjustRightInd w:val="0"/>
                    <w:snapToGrid w:val="0"/>
                    <w:jc w:val="center"/>
                    <w:rPr>
                      <w:szCs w:val="21"/>
                    </w:rPr>
                  </w:pPr>
                  <w:r>
                    <w:rPr>
                      <w:rFonts w:hint="eastAsia"/>
                      <w:szCs w:val="21"/>
                    </w:rPr>
                    <w:t>与生活垃圾一同处理</w:t>
                  </w:r>
                </w:p>
              </w:tc>
              <w:tc>
                <w:tcPr>
                  <w:tcW w:w="1303" w:type="pct"/>
                  <w:vMerge w:val="continue"/>
                  <w:tcBorders>
                    <w:tl2br w:val="nil"/>
                    <w:tr2bl w:val="nil"/>
                  </w:tcBorders>
                  <w:vAlign w:val="center"/>
                </w:tcPr>
                <w:p w14:paraId="0E15AFCE">
                  <w:pPr>
                    <w:jc w:val="center"/>
                    <w:rPr>
                      <w:szCs w:val="21"/>
                    </w:rPr>
                  </w:pPr>
                </w:p>
              </w:tc>
            </w:tr>
            <w:tr w14:paraId="458248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tcBorders>
                    <w:tl2br w:val="nil"/>
                    <w:tr2bl w:val="nil"/>
                  </w:tcBorders>
                  <w:vAlign w:val="center"/>
                </w:tcPr>
                <w:p w14:paraId="126DCFC6">
                  <w:pPr>
                    <w:widowControl/>
                    <w:jc w:val="center"/>
                    <w:rPr>
                      <w:szCs w:val="21"/>
                    </w:rPr>
                  </w:pPr>
                  <w:r>
                    <w:rPr>
                      <w:rFonts w:hint="eastAsia"/>
                      <w:szCs w:val="21"/>
                    </w:rPr>
                    <w:t>危险废物</w:t>
                  </w:r>
                </w:p>
              </w:tc>
              <w:tc>
                <w:tcPr>
                  <w:tcW w:w="651" w:type="pct"/>
                  <w:tcBorders>
                    <w:tl2br w:val="nil"/>
                    <w:tr2bl w:val="nil"/>
                  </w:tcBorders>
                  <w:vAlign w:val="center"/>
                </w:tcPr>
                <w:p w14:paraId="19C89E66">
                  <w:pPr>
                    <w:pStyle w:val="12"/>
                    <w:adjustRightInd w:val="0"/>
                    <w:jc w:val="center"/>
                    <w:rPr>
                      <w:rFonts w:ascii="Times New Roman" w:hAnsi="Times New Roman"/>
                      <w:kern w:val="2"/>
                      <w:sz w:val="21"/>
                      <w:szCs w:val="21"/>
                    </w:rPr>
                  </w:pPr>
                  <w:r>
                    <w:rPr>
                      <w:rFonts w:hint="eastAsia" w:ascii="Times New Roman" w:hAnsi="Times New Roman"/>
                      <w:kern w:val="2"/>
                      <w:sz w:val="21"/>
                      <w:szCs w:val="21"/>
                    </w:rPr>
                    <w:t>实验过程</w:t>
                  </w:r>
                </w:p>
              </w:tc>
              <w:tc>
                <w:tcPr>
                  <w:tcW w:w="1814" w:type="pct"/>
                  <w:tcBorders>
                    <w:tl2br w:val="nil"/>
                    <w:tr2bl w:val="nil"/>
                  </w:tcBorders>
                  <w:vAlign w:val="center"/>
                </w:tcPr>
                <w:p w14:paraId="40715CC3">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分类收集并妥善暂存于危险废物暂存间内，委托有资质单位处理处置。</w:t>
                  </w:r>
                </w:p>
              </w:tc>
              <w:tc>
                <w:tcPr>
                  <w:tcW w:w="929" w:type="pct"/>
                  <w:tcBorders>
                    <w:tl2br w:val="nil"/>
                    <w:tr2bl w:val="nil"/>
                  </w:tcBorders>
                  <w:shd w:val="clear" w:color="auto" w:fill="auto"/>
                  <w:vAlign w:val="center"/>
                </w:tcPr>
                <w:p w14:paraId="58007709">
                  <w:pPr>
                    <w:pStyle w:val="12"/>
                    <w:adjustRightInd w:val="0"/>
                    <w:spacing w:before="0" w:beforeAutospacing="0" w:after="0" w:afterAutospacing="0"/>
                    <w:jc w:val="center"/>
                    <w:rPr>
                      <w:rFonts w:ascii="Times New Roman" w:hAnsi="Times New Roman"/>
                      <w:kern w:val="2"/>
                      <w:sz w:val="21"/>
                      <w:szCs w:val="21"/>
                    </w:rPr>
                  </w:pPr>
                  <w:r>
                    <w:rPr>
                      <w:rFonts w:hint="eastAsia" w:ascii="Times New Roman" w:hAnsi="Times New Roman"/>
                      <w:kern w:val="2"/>
                      <w:sz w:val="21"/>
                      <w:szCs w:val="21"/>
                    </w:rPr>
                    <w:t>废紫外灯管，动物尸体及组织，属于危险废物的废垫料、粪便、废饲料，废一次性实验耗材，废试剂，废药品，实验器皿清洗废液，实验废液，废滤芯，废活性炭，污泥</w:t>
                  </w:r>
                </w:p>
              </w:tc>
              <w:tc>
                <w:tcPr>
                  <w:tcW w:w="1303" w:type="pct"/>
                  <w:tcBorders>
                    <w:tl2br w:val="nil"/>
                    <w:tr2bl w:val="nil"/>
                  </w:tcBorders>
                  <w:vAlign w:val="center"/>
                </w:tcPr>
                <w:p w14:paraId="24E37813">
                  <w:pPr>
                    <w:pStyle w:val="12"/>
                    <w:adjustRightInd w:val="0"/>
                    <w:jc w:val="center"/>
                    <w:rPr>
                      <w:rFonts w:ascii="Times New Roman" w:hAnsi="Times New Roman"/>
                      <w:kern w:val="2"/>
                      <w:sz w:val="21"/>
                      <w:szCs w:val="21"/>
                    </w:rPr>
                  </w:pPr>
                  <w:r>
                    <w:rPr>
                      <w:rFonts w:hint="eastAsia" w:ascii="Times New Roman" w:hAnsi="Times New Roman"/>
                      <w:bCs/>
                      <w:sz w:val="21"/>
                      <w:szCs w:val="21"/>
                    </w:rPr>
                    <w:t>《危险废物贮存污染控制标准》（GB18597-2023）、</w:t>
                  </w:r>
                  <w:r>
                    <w:rPr>
                      <w:rFonts w:hint="eastAsia" w:ascii="Times New Roman" w:hAnsi="Times New Roman"/>
                      <w:sz w:val="21"/>
                      <w:szCs w:val="21"/>
                    </w:rPr>
                    <w:t>《危险废物转移管理办法》（2022年1月1日施行）、</w:t>
                  </w:r>
                  <w:r>
                    <w:rPr>
                      <w:rFonts w:hint="eastAsia" w:ascii="Times New Roman" w:hAnsi="Times New Roman"/>
                      <w:sz w:val="21"/>
                      <w:szCs w:val="24"/>
                    </w:rPr>
                    <w:t>《实验室危险废物污染防治技术规范》（</w:t>
                  </w:r>
                  <w:r>
                    <w:rPr>
                      <w:rFonts w:ascii="Times New Roman" w:hAnsi="Times New Roman"/>
                      <w:sz w:val="21"/>
                      <w:szCs w:val="24"/>
                    </w:rPr>
                    <w:t>DB11/T 1368-2016</w:t>
                  </w:r>
                  <w:r>
                    <w:rPr>
                      <w:rFonts w:hint="eastAsia" w:ascii="Times New Roman" w:hAnsi="Times New Roman"/>
                      <w:sz w:val="21"/>
                      <w:szCs w:val="24"/>
                    </w:rPr>
                    <w:t>）</w:t>
                  </w:r>
                  <w:r>
                    <w:rPr>
                      <w:rFonts w:hint="eastAsia" w:ascii="Times New Roman" w:hAnsi="Times New Roman"/>
                      <w:kern w:val="2"/>
                      <w:sz w:val="21"/>
                      <w:szCs w:val="21"/>
                    </w:rPr>
                    <w:t>中的相关规定</w:t>
                  </w:r>
                </w:p>
              </w:tc>
            </w:tr>
          </w:tbl>
          <w:p w14:paraId="3229B051">
            <w:pPr>
              <w:adjustRightInd w:val="0"/>
              <w:snapToGrid w:val="0"/>
              <w:rPr>
                <w:sz w:val="24"/>
              </w:rPr>
            </w:pPr>
          </w:p>
        </w:tc>
      </w:tr>
    </w:tbl>
    <w:p w14:paraId="225E5BA3">
      <w:pPr>
        <w:pStyle w:val="12"/>
        <w:jc w:val="center"/>
        <w:outlineLvl w:val="0"/>
        <w:rPr>
          <w:rFonts w:ascii="Times New Roman" w:hAnsi="Times New Roman"/>
          <w:snapToGrid w:val="0"/>
          <w:sz w:val="36"/>
          <w:szCs w:val="36"/>
        </w:rPr>
      </w:pPr>
      <w:r>
        <w:rPr>
          <w:rFonts w:ascii="Times New Roman" w:hAnsi="Times New Roman"/>
          <w:snapToGrid w:val="0"/>
          <w:sz w:val="32"/>
          <w:szCs w:val="22"/>
        </w:rPr>
        <w:br w:type="page"/>
      </w:r>
      <w:r>
        <w:rPr>
          <w:rStyle w:val="35"/>
          <w:rFonts w:hint="eastAsia"/>
          <w:b w:val="0"/>
          <w:bCs w:val="0"/>
          <w:color w:val="auto"/>
          <w:sz w:val="36"/>
          <w:szCs w:val="36"/>
        </w:rPr>
        <w:t>六、结论</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18B7B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18EE377C">
            <w:pPr>
              <w:spacing w:line="360" w:lineRule="auto"/>
              <w:ind w:firstLine="480" w:firstLineChars="200"/>
              <w:rPr>
                <w:sz w:val="24"/>
                <w:szCs w:val="32"/>
              </w:rPr>
            </w:pPr>
            <w:r>
              <w:rPr>
                <w:sz w:val="24"/>
                <w:szCs w:val="32"/>
              </w:rPr>
              <w:t>本项目的建设符合产业政策及相关规划，符合</w:t>
            </w:r>
            <w:r>
              <w:rPr>
                <w:rFonts w:hint="eastAsia"/>
                <w:sz w:val="24"/>
                <w:szCs w:val="32"/>
              </w:rPr>
              <w:t>“</w:t>
            </w:r>
            <w:r>
              <w:rPr>
                <w:sz w:val="24"/>
                <w:szCs w:val="32"/>
              </w:rPr>
              <w:t>三线一单</w:t>
            </w:r>
            <w:r>
              <w:rPr>
                <w:rFonts w:hint="eastAsia"/>
                <w:sz w:val="24"/>
                <w:szCs w:val="32"/>
              </w:rPr>
              <w:t>”</w:t>
            </w:r>
            <w:r>
              <w:rPr>
                <w:sz w:val="24"/>
                <w:szCs w:val="32"/>
              </w:rPr>
              <w:t>管理要求，选址合理；污染防治措施切实可行；各污染物经环保设施治理后能够达标排放，对区域环境质量的影响较小；环境风险可控。建设单位在严格落实本报告表和项目设计方案提出的各项环保措施的前提下，从环境保护角度分析，本项目建设是可行的。</w:t>
            </w:r>
          </w:p>
          <w:p w14:paraId="05D35D87">
            <w:pPr>
              <w:spacing w:line="360" w:lineRule="auto"/>
              <w:rPr>
                <w:sz w:val="32"/>
                <w:szCs w:val="32"/>
              </w:rPr>
            </w:pPr>
          </w:p>
        </w:tc>
      </w:tr>
    </w:tbl>
    <w:p w14:paraId="59FA0725">
      <w:pPr>
        <w:pStyle w:val="12"/>
        <w:adjustRightInd w:val="0"/>
        <w:snapToGrid w:val="0"/>
        <w:spacing w:before="0" w:beforeAutospacing="0" w:after="0" w:afterAutospacing="0"/>
        <w:jc w:val="both"/>
        <w:outlineLvl w:val="0"/>
        <w:rPr>
          <w:rFonts w:ascii="Times New Roman" w:hAnsi="Times New Roman"/>
          <w:snapToGrid w:val="0"/>
          <w:sz w:val="32"/>
          <w:szCs w:val="22"/>
        </w:rPr>
        <w:sectPr>
          <w:pgSz w:w="11906" w:h="16838"/>
          <w:pgMar w:top="1701" w:right="1531" w:bottom="1860" w:left="1531" w:header="851" w:footer="851" w:gutter="0"/>
          <w:cols w:space="720" w:num="1"/>
          <w:docGrid w:linePitch="312" w:charSpace="0"/>
        </w:sectPr>
      </w:pPr>
    </w:p>
    <w:p w14:paraId="67F0F393">
      <w:pPr>
        <w:jc w:val="center"/>
        <w:rPr>
          <w:b/>
          <w:bCs/>
          <w:color w:val="auto"/>
          <w:sz w:val="18"/>
          <w:szCs w:val="21"/>
        </w:rPr>
      </w:pPr>
      <w:r>
        <w:rPr>
          <w:snapToGrid w:val="0"/>
          <w:color w:val="auto"/>
          <w:sz w:val="44"/>
          <w:szCs w:val="44"/>
        </w:rPr>
        <w:t>建设项目污染物排放量汇总表</w:t>
      </w:r>
      <w:r>
        <w:rPr>
          <w:rFonts w:hint="eastAsia"/>
          <w:snapToGrid w:val="0"/>
          <w:color w:val="auto"/>
          <w:sz w:val="44"/>
          <w:szCs w:val="44"/>
        </w:rPr>
        <w:t xml:space="preserve"> </w:t>
      </w:r>
      <w:r>
        <w:rPr>
          <w:rFonts w:hint="eastAsia"/>
          <w:b/>
          <w:bCs/>
          <w:snapToGrid w:val="0"/>
          <w:color w:val="auto"/>
          <w:sz w:val="28"/>
          <w:szCs w:val="28"/>
        </w:rPr>
        <w:t>单位：t/a</w:t>
      </w:r>
    </w:p>
    <w:tbl>
      <w:tblPr>
        <w:tblStyle w:val="15"/>
        <w:tblW w:w="13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09"/>
        <w:gridCol w:w="2531"/>
        <w:gridCol w:w="1685"/>
        <w:gridCol w:w="1101"/>
        <w:gridCol w:w="1469"/>
        <w:gridCol w:w="1458"/>
        <w:gridCol w:w="1264"/>
        <w:gridCol w:w="1642"/>
        <w:gridCol w:w="1396"/>
      </w:tblGrid>
      <w:tr w14:paraId="312F09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tcBorders>
              <w:tl2br w:val="single" w:color="auto" w:sz="4" w:space="0"/>
            </w:tcBorders>
            <w:tcMar>
              <w:left w:w="28" w:type="dxa"/>
              <w:right w:w="28" w:type="dxa"/>
            </w:tcMar>
            <w:vAlign w:val="center"/>
          </w:tcPr>
          <w:p w14:paraId="21BD4624">
            <w:pPr>
              <w:pStyle w:val="36"/>
              <w:spacing w:beforeLines="0" w:afterLines="0" w:line="240" w:lineRule="auto"/>
              <w:rPr>
                <w:b/>
                <w:bCs/>
                <w:snapToGrid w:val="0"/>
                <w:color w:val="auto"/>
                <w:spacing w:val="-6"/>
                <w:kern w:val="21"/>
                <w:sz w:val="22"/>
              </w:rPr>
            </w:pPr>
            <w:r>
              <w:rPr>
                <w:b/>
                <w:bCs/>
                <w:snapToGrid w:val="0"/>
                <w:color w:val="auto"/>
                <w:spacing w:val="-6"/>
                <w:kern w:val="21"/>
                <w:sz w:val="22"/>
              </w:rPr>
              <w:t>项目</w:t>
            </w:r>
          </w:p>
          <w:p w14:paraId="75389097">
            <w:pPr>
              <w:snapToGrid w:val="0"/>
              <w:rPr>
                <w:color w:val="auto"/>
                <w:sz w:val="22"/>
                <w:szCs w:val="22"/>
              </w:rPr>
            </w:pPr>
          </w:p>
          <w:p w14:paraId="160FF5EE">
            <w:pPr>
              <w:pStyle w:val="36"/>
              <w:spacing w:beforeLines="0" w:afterLines="0" w:line="240" w:lineRule="auto"/>
              <w:rPr>
                <w:b/>
                <w:bCs/>
                <w:snapToGrid w:val="0"/>
                <w:color w:val="auto"/>
                <w:spacing w:val="-6"/>
                <w:kern w:val="21"/>
                <w:sz w:val="22"/>
              </w:rPr>
            </w:pPr>
            <w:r>
              <w:rPr>
                <w:b/>
                <w:bCs/>
                <w:snapToGrid w:val="0"/>
                <w:color w:val="auto"/>
                <w:spacing w:val="-6"/>
                <w:kern w:val="21"/>
                <w:sz w:val="22"/>
              </w:rPr>
              <w:t>分类</w:t>
            </w:r>
          </w:p>
        </w:tc>
        <w:tc>
          <w:tcPr>
            <w:tcW w:w="2531" w:type="dxa"/>
            <w:tcMar>
              <w:left w:w="28" w:type="dxa"/>
              <w:right w:w="28" w:type="dxa"/>
            </w:tcMar>
            <w:vAlign w:val="center"/>
          </w:tcPr>
          <w:p w14:paraId="7D5A75B6">
            <w:pPr>
              <w:pStyle w:val="36"/>
              <w:spacing w:beforeLines="0" w:afterLines="0" w:line="240" w:lineRule="auto"/>
              <w:rPr>
                <w:b/>
                <w:bCs/>
                <w:snapToGrid w:val="0"/>
                <w:color w:val="auto"/>
                <w:spacing w:val="-6"/>
                <w:kern w:val="21"/>
                <w:sz w:val="22"/>
              </w:rPr>
            </w:pPr>
            <w:r>
              <w:rPr>
                <w:b/>
                <w:bCs/>
                <w:snapToGrid w:val="0"/>
                <w:color w:val="auto"/>
                <w:spacing w:val="-6"/>
                <w:kern w:val="21"/>
                <w:sz w:val="22"/>
              </w:rPr>
              <w:t>污染物名称</w:t>
            </w:r>
          </w:p>
        </w:tc>
        <w:tc>
          <w:tcPr>
            <w:tcW w:w="1685" w:type="dxa"/>
            <w:tcMar>
              <w:left w:w="28" w:type="dxa"/>
              <w:right w:w="28" w:type="dxa"/>
            </w:tcMar>
            <w:vAlign w:val="center"/>
          </w:tcPr>
          <w:p w14:paraId="1262C78C">
            <w:pPr>
              <w:pStyle w:val="36"/>
              <w:spacing w:beforeLines="0" w:afterLines="0" w:line="240" w:lineRule="auto"/>
              <w:rPr>
                <w:b/>
                <w:bCs/>
                <w:snapToGrid w:val="0"/>
                <w:color w:val="auto"/>
                <w:spacing w:val="-6"/>
                <w:kern w:val="21"/>
                <w:sz w:val="22"/>
              </w:rPr>
            </w:pPr>
            <w:r>
              <w:rPr>
                <w:b/>
                <w:bCs/>
                <w:snapToGrid w:val="0"/>
                <w:color w:val="auto"/>
                <w:spacing w:val="-6"/>
                <w:kern w:val="21"/>
                <w:sz w:val="22"/>
              </w:rPr>
              <w:t>现有工程排放量（固体废物产生量）</w:t>
            </w:r>
            <w:r>
              <w:rPr>
                <w:b/>
                <w:bCs/>
                <w:snapToGrid w:val="0"/>
                <w:color w:val="auto"/>
                <w:spacing w:val="-6"/>
                <w:kern w:val="21"/>
                <w:sz w:val="22"/>
              </w:rPr>
              <w:fldChar w:fldCharType="begin"/>
            </w:r>
            <w:r>
              <w:rPr>
                <w:b/>
                <w:bCs/>
                <w:snapToGrid w:val="0"/>
                <w:color w:val="auto"/>
                <w:spacing w:val="-6"/>
                <w:kern w:val="21"/>
                <w:sz w:val="22"/>
              </w:rPr>
              <w:instrText xml:space="preserve"> = 1 \* GB3 \* MERGEFORMAT </w:instrText>
            </w:r>
            <w:r>
              <w:rPr>
                <w:b/>
                <w:bCs/>
                <w:snapToGrid w:val="0"/>
                <w:color w:val="auto"/>
                <w:spacing w:val="-6"/>
                <w:kern w:val="21"/>
                <w:sz w:val="22"/>
              </w:rPr>
              <w:fldChar w:fldCharType="separate"/>
            </w:r>
            <w:r>
              <w:rPr>
                <w:b/>
                <w:bCs/>
                <w:color w:val="auto"/>
                <w:sz w:val="22"/>
              </w:rPr>
              <w:t>①</w:t>
            </w:r>
            <w:r>
              <w:rPr>
                <w:b/>
                <w:bCs/>
                <w:snapToGrid w:val="0"/>
                <w:color w:val="auto"/>
                <w:spacing w:val="-6"/>
                <w:kern w:val="21"/>
                <w:sz w:val="22"/>
              </w:rPr>
              <w:fldChar w:fldCharType="end"/>
            </w:r>
          </w:p>
        </w:tc>
        <w:tc>
          <w:tcPr>
            <w:tcW w:w="1101" w:type="dxa"/>
            <w:tcMar>
              <w:left w:w="28" w:type="dxa"/>
              <w:right w:w="28" w:type="dxa"/>
            </w:tcMar>
            <w:vAlign w:val="center"/>
          </w:tcPr>
          <w:p w14:paraId="728E0638">
            <w:pPr>
              <w:pStyle w:val="36"/>
              <w:spacing w:beforeLines="0" w:afterLines="0" w:line="240" w:lineRule="auto"/>
              <w:rPr>
                <w:b/>
                <w:bCs/>
                <w:snapToGrid w:val="0"/>
                <w:color w:val="auto"/>
                <w:spacing w:val="-6"/>
                <w:kern w:val="21"/>
                <w:sz w:val="22"/>
              </w:rPr>
            </w:pPr>
            <w:r>
              <w:rPr>
                <w:b/>
                <w:bCs/>
                <w:snapToGrid w:val="0"/>
                <w:color w:val="auto"/>
                <w:spacing w:val="-6"/>
                <w:kern w:val="21"/>
                <w:sz w:val="22"/>
              </w:rPr>
              <w:t>现有工程许可排放量</w:t>
            </w:r>
            <w:r>
              <w:rPr>
                <w:b/>
                <w:bCs/>
                <w:snapToGrid w:val="0"/>
                <w:color w:val="auto"/>
                <w:spacing w:val="-6"/>
                <w:kern w:val="21"/>
                <w:sz w:val="22"/>
              </w:rPr>
              <w:fldChar w:fldCharType="begin"/>
            </w:r>
            <w:r>
              <w:rPr>
                <w:b/>
                <w:bCs/>
                <w:snapToGrid w:val="0"/>
                <w:color w:val="auto"/>
                <w:spacing w:val="-6"/>
                <w:kern w:val="21"/>
                <w:sz w:val="22"/>
              </w:rPr>
              <w:instrText xml:space="preserve"> = 2 \* GB3 \* MERGEFORMAT </w:instrText>
            </w:r>
            <w:r>
              <w:rPr>
                <w:b/>
                <w:bCs/>
                <w:snapToGrid w:val="0"/>
                <w:color w:val="auto"/>
                <w:spacing w:val="-6"/>
                <w:kern w:val="21"/>
                <w:sz w:val="22"/>
              </w:rPr>
              <w:fldChar w:fldCharType="separate"/>
            </w:r>
            <w:r>
              <w:rPr>
                <w:b/>
                <w:bCs/>
                <w:snapToGrid w:val="0"/>
                <w:color w:val="auto"/>
                <w:spacing w:val="-6"/>
                <w:kern w:val="21"/>
                <w:sz w:val="22"/>
              </w:rPr>
              <w:t>②</w:t>
            </w:r>
            <w:r>
              <w:rPr>
                <w:b/>
                <w:bCs/>
                <w:snapToGrid w:val="0"/>
                <w:color w:val="auto"/>
                <w:spacing w:val="-6"/>
                <w:kern w:val="21"/>
                <w:sz w:val="22"/>
              </w:rPr>
              <w:fldChar w:fldCharType="end"/>
            </w:r>
          </w:p>
        </w:tc>
        <w:tc>
          <w:tcPr>
            <w:tcW w:w="1469" w:type="dxa"/>
            <w:tcMar>
              <w:left w:w="28" w:type="dxa"/>
              <w:right w:w="28" w:type="dxa"/>
            </w:tcMar>
            <w:vAlign w:val="center"/>
          </w:tcPr>
          <w:p w14:paraId="4D9193AB">
            <w:pPr>
              <w:pStyle w:val="36"/>
              <w:spacing w:beforeLines="0" w:afterLines="0" w:line="240" w:lineRule="auto"/>
              <w:rPr>
                <w:b/>
                <w:bCs/>
                <w:snapToGrid w:val="0"/>
                <w:color w:val="auto"/>
                <w:spacing w:val="-6"/>
                <w:kern w:val="21"/>
                <w:sz w:val="22"/>
              </w:rPr>
            </w:pPr>
            <w:r>
              <w:rPr>
                <w:b/>
                <w:bCs/>
                <w:snapToGrid w:val="0"/>
                <w:color w:val="auto"/>
                <w:spacing w:val="-6"/>
                <w:kern w:val="21"/>
                <w:sz w:val="22"/>
              </w:rPr>
              <w:t>在建工程排放量（固体废物产生量）</w:t>
            </w:r>
            <w:r>
              <w:rPr>
                <w:b/>
                <w:bCs/>
                <w:snapToGrid w:val="0"/>
                <w:color w:val="auto"/>
                <w:spacing w:val="-6"/>
                <w:kern w:val="21"/>
                <w:sz w:val="22"/>
              </w:rPr>
              <w:fldChar w:fldCharType="begin"/>
            </w:r>
            <w:r>
              <w:rPr>
                <w:b/>
                <w:bCs/>
                <w:snapToGrid w:val="0"/>
                <w:color w:val="auto"/>
                <w:spacing w:val="-6"/>
                <w:kern w:val="21"/>
                <w:sz w:val="22"/>
              </w:rPr>
              <w:instrText xml:space="preserve"> = 3 \* GB3 \* MERGEFORMAT </w:instrText>
            </w:r>
            <w:r>
              <w:rPr>
                <w:b/>
                <w:bCs/>
                <w:snapToGrid w:val="0"/>
                <w:color w:val="auto"/>
                <w:spacing w:val="-6"/>
                <w:kern w:val="21"/>
                <w:sz w:val="22"/>
              </w:rPr>
              <w:fldChar w:fldCharType="separate"/>
            </w:r>
            <w:r>
              <w:rPr>
                <w:b/>
                <w:bCs/>
                <w:color w:val="auto"/>
                <w:sz w:val="22"/>
              </w:rPr>
              <w:t>③</w:t>
            </w:r>
            <w:r>
              <w:rPr>
                <w:b/>
                <w:bCs/>
                <w:snapToGrid w:val="0"/>
                <w:color w:val="auto"/>
                <w:spacing w:val="-6"/>
                <w:kern w:val="21"/>
                <w:sz w:val="22"/>
              </w:rPr>
              <w:fldChar w:fldCharType="end"/>
            </w:r>
          </w:p>
        </w:tc>
        <w:tc>
          <w:tcPr>
            <w:tcW w:w="1458" w:type="dxa"/>
            <w:tcMar>
              <w:left w:w="28" w:type="dxa"/>
              <w:right w:w="28" w:type="dxa"/>
            </w:tcMar>
            <w:vAlign w:val="center"/>
          </w:tcPr>
          <w:p w14:paraId="64DAF4BD">
            <w:pPr>
              <w:pStyle w:val="36"/>
              <w:spacing w:beforeLines="0" w:afterLines="0" w:line="240" w:lineRule="auto"/>
              <w:rPr>
                <w:b/>
                <w:bCs/>
                <w:snapToGrid w:val="0"/>
                <w:color w:val="auto"/>
                <w:spacing w:val="-6"/>
                <w:kern w:val="21"/>
                <w:sz w:val="22"/>
              </w:rPr>
            </w:pPr>
            <w:r>
              <w:rPr>
                <w:b/>
                <w:bCs/>
                <w:snapToGrid w:val="0"/>
                <w:color w:val="auto"/>
                <w:spacing w:val="-6"/>
                <w:kern w:val="21"/>
                <w:sz w:val="22"/>
              </w:rPr>
              <w:t>本项目排放量（固体废物产生量）</w:t>
            </w:r>
            <w:r>
              <w:rPr>
                <w:b/>
                <w:bCs/>
                <w:snapToGrid w:val="0"/>
                <w:color w:val="auto"/>
                <w:spacing w:val="-6"/>
                <w:kern w:val="21"/>
                <w:sz w:val="22"/>
              </w:rPr>
              <w:fldChar w:fldCharType="begin"/>
            </w:r>
            <w:r>
              <w:rPr>
                <w:b/>
                <w:bCs/>
                <w:snapToGrid w:val="0"/>
                <w:color w:val="auto"/>
                <w:spacing w:val="-6"/>
                <w:kern w:val="21"/>
                <w:sz w:val="22"/>
              </w:rPr>
              <w:instrText xml:space="preserve"> = 4 \* GB3 \* MERGEFORMAT </w:instrText>
            </w:r>
            <w:r>
              <w:rPr>
                <w:b/>
                <w:bCs/>
                <w:snapToGrid w:val="0"/>
                <w:color w:val="auto"/>
                <w:spacing w:val="-6"/>
                <w:kern w:val="21"/>
                <w:sz w:val="22"/>
              </w:rPr>
              <w:fldChar w:fldCharType="separate"/>
            </w:r>
            <w:r>
              <w:rPr>
                <w:b/>
                <w:bCs/>
                <w:color w:val="auto"/>
                <w:sz w:val="22"/>
              </w:rPr>
              <w:t>④</w:t>
            </w:r>
            <w:r>
              <w:rPr>
                <w:b/>
                <w:bCs/>
                <w:snapToGrid w:val="0"/>
                <w:color w:val="auto"/>
                <w:spacing w:val="-6"/>
                <w:kern w:val="21"/>
                <w:sz w:val="22"/>
              </w:rPr>
              <w:fldChar w:fldCharType="end"/>
            </w:r>
          </w:p>
        </w:tc>
        <w:tc>
          <w:tcPr>
            <w:tcW w:w="1264" w:type="dxa"/>
            <w:tcMar>
              <w:left w:w="28" w:type="dxa"/>
              <w:right w:w="28" w:type="dxa"/>
            </w:tcMar>
            <w:vAlign w:val="center"/>
          </w:tcPr>
          <w:p w14:paraId="3EEBECE6">
            <w:pPr>
              <w:pStyle w:val="36"/>
              <w:spacing w:beforeLines="0" w:afterLines="0" w:line="240" w:lineRule="auto"/>
              <w:rPr>
                <w:b/>
                <w:bCs/>
                <w:snapToGrid w:val="0"/>
                <w:color w:val="auto"/>
                <w:spacing w:val="-16"/>
                <w:kern w:val="21"/>
                <w:sz w:val="22"/>
              </w:rPr>
            </w:pPr>
            <w:r>
              <w:rPr>
                <w:b/>
                <w:bCs/>
                <w:snapToGrid w:val="0"/>
                <w:color w:val="auto"/>
                <w:spacing w:val="-16"/>
                <w:kern w:val="21"/>
                <w:sz w:val="22"/>
              </w:rPr>
              <w:t>以新带老削减量（新建项目不填）</w:t>
            </w:r>
            <w:r>
              <w:rPr>
                <w:b/>
                <w:bCs/>
                <w:snapToGrid w:val="0"/>
                <w:color w:val="auto"/>
                <w:spacing w:val="-16"/>
                <w:kern w:val="21"/>
                <w:sz w:val="22"/>
              </w:rPr>
              <w:fldChar w:fldCharType="begin"/>
            </w:r>
            <w:r>
              <w:rPr>
                <w:b/>
                <w:bCs/>
                <w:snapToGrid w:val="0"/>
                <w:color w:val="auto"/>
                <w:spacing w:val="-16"/>
                <w:kern w:val="21"/>
                <w:sz w:val="22"/>
              </w:rPr>
              <w:instrText xml:space="preserve"> = 5 \* GB3 \* MERGEFORMAT </w:instrText>
            </w:r>
            <w:r>
              <w:rPr>
                <w:b/>
                <w:bCs/>
                <w:snapToGrid w:val="0"/>
                <w:color w:val="auto"/>
                <w:spacing w:val="-16"/>
                <w:kern w:val="21"/>
                <w:sz w:val="22"/>
              </w:rPr>
              <w:fldChar w:fldCharType="separate"/>
            </w:r>
            <w:r>
              <w:rPr>
                <w:b/>
                <w:bCs/>
                <w:color w:val="auto"/>
                <w:sz w:val="22"/>
              </w:rPr>
              <w:t>⑤</w:t>
            </w:r>
            <w:r>
              <w:rPr>
                <w:b/>
                <w:bCs/>
                <w:snapToGrid w:val="0"/>
                <w:color w:val="auto"/>
                <w:spacing w:val="-16"/>
                <w:kern w:val="21"/>
                <w:sz w:val="22"/>
              </w:rPr>
              <w:fldChar w:fldCharType="end"/>
            </w:r>
          </w:p>
        </w:tc>
        <w:tc>
          <w:tcPr>
            <w:tcW w:w="1642" w:type="dxa"/>
            <w:tcMar>
              <w:left w:w="28" w:type="dxa"/>
              <w:right w:w="28" w:type="dxa"/>
            </w:tcMar>
            <w:vAlign w:val="center"/>
          </w:tcPr>
          <w:p w14:paraId="7BEBFF27">
            <w:pPr>
              <w:pStyle w:val="36"/>
              <w:spacing w:beforeLines="0" w:afterLines="0" w:line="240" w:lineRule="auto"/>
              <w:rPr>
                <w:b/>
                <w:bCs/>
                <w:snapToGrid w:val="0"/>
                <w:color w:val="auto"/>
                <w:spacing w:val="-16"/>
                <w:kern w:val="21"/>
                <w:sz w:val="22"/>
              </w:rPr>
            </w:pPr>
            <w:r>
              <w:rPr>
                <w:b/>
                <w:bCs/>
                <w:snapToGrid w:val="0"/>
                <w:color w:val="auto"/>
                <w:spacing w:val="-16"/>
                <w:kern w:val="21"/>
                <w:sz w:val="22"/>
              </w:rPr>
              <w:t>本项目建成后</w:t>
            </w:r>
          </w:p>
          <w:p w14:paraId="27A885F0">
            <w:pPr>
              <w:pStyle w:val="36"/>
              <w:spacing w:beforeLines="0" w:afterLines="0" w:line="240" w:lineRule="auto"/>
              <w:rPr>
                <w:b/>
                <w:bCs/>
                <w:snapToGrid w:val="0"/>
                <w:color w:val="auto"/>
                <w:spacing w:val="-16"/>
                <w:kern w:val="21"/>
                <w:sz w:val="22"/>
              </w:rPr>
            </w:pPr>
            <w:r>
              <w:rPr>
                <w:b/>
                <w:bCs/>
                <w:snapToGrid w:val="0"/>
                <w:color w:val="auto"/>
                <w:spacing w:val="-16"/>
                <w:kern w:val="21"/>
                <w:sz w:val="22"/>
              </w:rPr>
              <w:t>全厂排放量（固体废物产生量）</w:t>
            </w:r>
            <w:r>
              <w:rPr>
                <w:b/>
                <w:bCs/>
                <w:snapToGrid w:val="0"/>
                <w:color w:val="auto"/>
                <w:spacing w:val="-16"/>
                <w:kern w:val="21"/>
                <w:sz w:val="22"/>
              </w:rPr>
              <w:fldChar w:fldCharType="begin"/>
            </w:r>
            <w:r>
              <w:rPr>
                <w:b/>
                <w:bCs/>
                <w:snapToGrid w:val="0"/>
                <w:color w:val="auto"/>
                <w:spacing w:val="-16"/>
                <w:kern w:val="21"/>
                <w:sz w:val="22"/>
              </w:rPr>
              <w:instrText xml:space="preserve"> = 6 \* GB3 \* MERGEFORMAT </w:instrText>
            </w:r>
            <w:r>
              <w:rPr>
                <w:b/>
                <w:bCs/>
                <w:snapToGrid w:val="0"/>
                <w:color w:val="auto"/>
                <w:spacing w:val="-16"/>
                <w:kern w:val="21"/>
                <w:sz w:val="22"/>
              </w:rPr>
              <w:fldChar w:fldCharType="separate"/>
            </w:r>
            <w:r>
              <w:rPr>
                <w:b/>
                <w:bCs/>
                <w:color w:val="auto"/>
                <w:sz w:val="22"/>
              </w:rPr>
              <w:t>⑥</w:t>
            </w:r>
            <w:r>
              <w:rPr>
                <w:b/>
                <w:bCs/>
                <w:snapToGrid w:val="0"/>
                <w:color w:val="auto"/>
                <w:spacing w:val="-16"/>
                <w:kern w:val="21"/>
                <w:sz w:val="22"/>
              </w:rPr>
              <w:fldChar w:fldCharType="end"/>
            </w:r>
          </w:p>
        </w:tc>
        <w:tc>
          <w:tcPr>
            <w:tcW w:w="1396" w:type="dxa"/>
            <w:tcMar>
              <w:left w:w="28" w:type="dxa"/>
              <w:right w:w="28" w:type="dxa"/>
            </w:tcMar>
            <w:vAlign w:val="center"/>
          </w:tcPr>
          <w:p w14:paraId="07270AF4">
            <w:pPr>
              <w:pStyle w:val="36"/>
              <w:spacing w:beforeLines="0" w:afterLines="0" w:line="240" w:lineRule="auto"/>
              <w:rPr>
                <w:b/>
                <w:bCs/>
                <w:snapToGrid w:val="0"/>
                <w:color w:val="auto"/>
                <w:spacing w:val="-6"/>
                <w:kern w:val="21"/>
                <w:sz w:val="22"/>
              </w:rPr>
            </w:pPr>
            <w:r>
              <w:rPr>
                <w:b/>
                <w:bCs/>
                <w:snapToGrid w:val="0"/>
                <w:color w:val="auto"/>
                <w:spacing w:val="-6"/>
                <w:kern w:val="21"/>
                <w:sz w:val="22"/>
              </w:rPr>
              <w:t>变化量</w:t>
            </w:r>
          </w:p>
          <w:p w14:paraId="7FDBE00B">
            <w:pPr>
              <w:pStyle w:val="36"/>
              <w:spacing w:beforeLines="0" w:afterLines="0" w:line="240" w:lineRule="auto"/>
              <w:rPr>
                <w:b/>
                <w:bCs/>
                <w:snapToGrid w:val="0"/>
                <w:color w:val="auto"/>
                <w:spacing w:val="-6"/>
                <w:kern w:val="21"/>
                <w:sz w:val="22"/>
              </w:rPr>
            </w:pPr>
            <w:r>
              <w:rPr>
                <w:b/>
                <w:bCs/>
                <w:snapToGrid w:val="0"/>
                <w:color w:val="auto"/>
                <w:spacing w:val="-6"/>
                <w:kern w:val="21"/>
                <w:sz w:val="22"/>
              </w:rPr>
              <w:fldChar w:fldCharType="begin"/>
            </w:r>
            <w:r>
              <w:rPr>
                <w:b/>
                <w:bCs/>
                <w:snapToGrid w:val="0"/>
                <w:color w:val="auto"/>
                <w:spacing w:val="-6"/>
                <w:kern w:val="21"/>
                <w:sz w:val="22"/>
              </w:rPr>
              <w:instrText xml:space="preserve"> = 7 \* GB3 \* MERGEFORMAT </w:instrText>
            </w:r>
            <w:r>
              <w:rPr>
                <w:b/>
                <w:bCs/>
                <w:snapToGrid w:val="0"/>
                <w:color w:val="auto"/>
                <w:spacing w:val="-6"/>
                <w:kern w:val="21"/>
                <w:sz w:val="22"/>
              </w:rPr>
              <w:fldChar w:fldCharType="separate"/>
            </w:r>
            <w:r>
              <w:rPr>
                <w:b/>
                <w:bCs/>
                <w:color w:val="auto"/>
                <w:sz w:val="22"/>
              </w:rPr>
              <w:t>⑦</w:t>
            </w:r>
            <w:r>
              <w:rPr>
                <w:b/>
                <w:bCs/>
                <w:snapToGrid w:val="0"/>
                <w:color w:val="auto"/>
                <w:spacing w:val="-6"/>
                <w:kern w:val="21"/>
                <w:sz w:val="22"/>
              </w:rPr>
              <w:fldChar w:fldCharType="end"/>
            </w:r>
          </w:p>
        </w:tc>
      </w:tr>
      <w:tr w14:paraId="555EC7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restart"/>
            <w:vAlign w:val="center"/>
          </w:tcPr>
          <w:p w14:paraId="747ADF5B">
            <w:pPr>
              <w:widowControl/>
              <w:adjustRightInd w:val="0"/>
              <w:snapToGrid w:val="0"/>
              <w:jc w:val="center"/>
              <w:rPr>
                <w:color w:val="auto"/>
                <w:sz w:val="22"/>
                <w:szCs w:val="28"/>
              </w:rPr>
            </w:pPr>
            <w:r>
              <w:rPr>
                <w:rFonts w:hint="eastAsia"/>
                <w:color w:val="auto"/>
                <w:sz w:val="22"/>
                <w:szCs w:val="28"/>
              </w:rPr>
              <w:t>废气</w:t>
            </w:r>
          </w:p>
        </w:tc>
        <w:tc>
          <w:tcPr>
            <w:tcW w:w="2531" w:type="dxa"/>
            <w:shd w:val="clear" w:color="auto" w:fill="auto"/>
            <w:vAlign w:val="center"/>
          </w:tcPr>
          <w:p w14:paraId="28D7A9A2">
            <w:pPr>
              <w:widowControl/>
              <w:adjustRightInd w:val="0"/>
              <w:snapToGrid w:val="0"/>
              <w:jc w:val="center"/>
              <w:rPr>
                <w:color w:val="auto"/>
                <w:sz w:val="22"/>
                <w:szCs w:val="28"/>
                <w:lang w:eastAsia="en-US"/>
              </w:rPr>
            </w:pPr>
            <w:r>
              <w:rPr>
                <w:color w:val="auto"/>
                <w:sz w:val="22"/>
                <w:szCs w:val="28"/>
              </w:rPr>
              <w:t>氨</w:t>
            </w:r>
          </w:p>
        </w:tc>
        <w:tc>
          <w:tcPr>
            <w:tcW w:w="1685" w:type="dxa"/>
            <w:vAlign w:val="center"/>
          </w:tcPr>
          <w:p w14:paraId="74938430">
            <w:pPr>
              <w:widowControl/>
              <w:adjustRightInd w:val="0"/>
              <w:snapToGrid w:val="0"/>
              <w:jc w:val="center"/>
              <w:rPr>
                <w:rFonts w:hint="eastAsia" w:eastAsia="宋体"/>
                <w:color w:val="auto"/>
                <w:sz w:val="22"/>
                <w:szCs w:val="28"/>
                <w:lang w:val="en-US" w:eastAsia="zh-CN"/>
              </w:rPr>
            </w:pPr>
          </w:p>
        </w:tc>
        <w:tc>
          <w:tcPr>
            <w:tcW w:w="1101" w:type="dxa"/>
            <w:vAlign w:val="center"/>
          </w:tcPr>
          <w:p w14:paraId="5A432B8F">
            <w:pPr>
              <w:widowControl/>
              <w:adjustRightInd w:val="0"/>
              <w:snapToGrid w:val="0"/>
              <w:jc w:val="center"/>
              <w:rPr>
                <w:color w:val="auto"/>
                <w:sz w:val="22"/>
                <w:szCs w:val="28"/>
              </w:rPr>
            </w:pPr>
          </w:p>
        </w:tc>
        <w:tc>
          <w:tcPr>
            <w:tcW w:w="1469" w:type="dxa"/>
            <w:vAlign w:val="center"/>
          </w:tcPr>
          <w:p w14:paraId="5DEAEC2E">
            <w:pPr>
              <w:widowControl/>
              <w:adjustRightInd w:val="0"/>
              <w:snapToGrid w:val="0"/>
              <w:jc w:val="center"/>
              <w:rPr>
                <w:color w:val="auto"/>
                <w:sz w:val="22"/>
                <w:szCs w:val="28"/>
              </w:rPr>
            </w:pPr>
          </w:p>
        </w:tc>
        <w:tc>
          <w:tcPr>
            <w:tcW w:w="1458" w:type="dxa"/>
            <w:vAlign w:val="center"/>
          </w:tcPr>
          <w:p w14:paraId="18739BBF">
            <w:pPr>
              <w:widowControl/>
              <w:adjustRightInd w:val="0"/>
              <w:snapToGrid w:val="0"/>
              <w:jc w:val="center"/>
              <w:rPr>
                <w:color w:val="auto"/>
                <w:sz w:val="22"/>
                <w:szCs w:val="28"/>
              </w:rPr>
            </w:pPr>
            <w:r>
              <w:rPr>
                <w:color w:val="auto"/>
                <w:sz w:val="22"/>
                <w:szCs w:val="28"/>
              </w:rPr>
              <w:t>0.001008</w:t>
            </w:r>
          </w:p>
        </w:tc>
        <w:tc>
          <w:tcPr>
            <w:tcW w:w="1264" w:type="dxa"/>
            <w:vAlign w:val="center"/>
          </w:tcPr>
          <w:p w14:paraId="262AAB9B">
            <w:pPr>
              <w:widowControl/>
              <w:adjustRightInd w:val="0"/>
              <w:snapToGrid w:val="0"/>
              <w:jc w:val="center"/>
              <w:rPr>
                <w:color w:val="auto"/>
                <w:sz w:val="22"/>
                <w:szCs w:val="28"/>
              </w:rPr>
            </w:pPr>
          </w:p>
        </w:tc>
        <w:tc>
          <w:tcPr>
            <w:tcW w:w="1642" w:type="dxa"/>
            <w:shd w:val="clear" w:color="auto" w:fill="auto"/>
            <w:vAlign w:val="center"/>
          </w:tcPr>
          <w:p w14:paraId="4E061C25">
            <w:pPr>
              <w:widowControl/>
              <w:adjustRightInd w:val="0"/>
              <w:snapToGrid w:val="0"/>
              <w:jc w:val="center"/>
              <w:rPr>
                <w:color w:val="auto"/>
                <w:sz w:val="22"/>
                <w:szCs w:val="28"/>
              </w:rPr>
            </w:pPr>
            <w:r>
              <w:rPr>
                <w:color w:val="auto"/>
                <w:sz w:val="22"/>
                <w:szCs w:val="28"/>
              </w:rPr>
              <w:t>0.001008</w:t>
            </w:r>
          </w:p>
        </w:tc>
        <w:tc>
          <w:tcPr>
            <w:tcW w:w="1396" w:type="dxa"/>
            <w:shd w:val="clear" w:color="auto" w:fill="auto"/>
            <w:vAlign w:val="center"/>
          </w:tcPr>
          <w:p w14:paraId="5B72922E">
            <w:pPr>
              <w:widowControl/>
              <w:adjustRightInd w:val="0"/>
              <w:snapToGrid w:val="0"/>
              <w:jc w:val="center"/>
              <w:rPr>
                <w:color w:val="auto"/>
                <w:sz w:val="22"/>
                <w:szCs w:val="28"/>
              </w:rPr>
            </w:pPr>
            <w:r>
              <w:rPr>
                <w:rFonts w:hint="eastAsia"/>
                <w:color w:val="auto"/>
                <w:sz w:val="22"/>
                <w:szCs w:val="28"/>
              </w:rPr>
              <w:t>+</w:t>
            </w:r>
            <w:r>
              <w:rPr>
                <w:color w:val="auto"/>
                <w:sz w:val="22"/>
                <w:szCs w:val="28"/>
              </w:rPr>
              <w:t>0.001008</w:t>
            </w:r>
          </w:p>
        </w:tc>
      </w:tr>
      <w:tr w14:paraId="1D363A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300FBD18">
            <w:pPr>
              <w:widowControl/>
              <w:adjustRightInd w:val="0"/>
              <w:snapToGrid w:val="0"/>
              <w:jc w:val="center"/>
              <w:rPr>
                <w:color w:val="auto"/>
                <w:sz w:val="22"/>
                <w:szCs w:val="28"/>
              </w:rPr>
            </w:pPr>
          </w:p>
        </w:tc>
        <w:tc>
          <w:tcPr>
            <w:tcW w:w="2531" w:type="dxa"/>
            <w:shd w:val="clear" w:color="auto" w:fill="auto"/>
            <w:vAlign w:val="center"/>
          </w:tcPr>
          <w:p w14:paraId="66D61470">
            <w:pPr>
              <w:widowControl/>
              <w:adjustRightInd w:val="0"/>
              <w:snapToGrid w:val="0"/>
              <w:jc w:val="center"/>
              <w:rPr>
                <w:color w:val="auto"/>
                <w:sz w:val="22"/>
                <w:szCs w:val="28"/>
                <w:lang w:eastAsia="en-US"/>
              </w:rPr>
            </w:pPr>
            <w:r>
              <w:rPr>
                <w:color w:val="auto"/>
                <w:sz w:val="22"/>
                <w:szCs w:val="28"/>
              </w:rPr>
              <w:t>硫化氢</w:t>
            </w:r>
          </w:p>
        </w:tc>
        <w:tc>
          <w:tcPr>
            <w:tcW w:w="1685" w:type="dxa"/>
            <w:vAlign w:val="center"/>
          </w:tcPr>
          <w:p w14:paraId="3DDAFAE8">
            <w:pPr>
              <w:widowControl/>
              <w:adjustRightInd w:val="0"/>
              <w:snapToGrid w:val="0"/>
              <w:jc w:val="center"/>
              <w:rPr>
                <w:rFonts w:hint="eastAsia" w:eastAsia="宋体"/>
                <w:color w:val="auto"/>
                <w:sz w:val="22"/>
                <w:szCs w:val="28"/>
                <w:lang w:val="en-US" w:eastAsia="zh-CN"/>
              </w:rPr>
            </w:pPr>
          </w:p>
        </w:tc>
        <w:tc>
          <w:tcPr>
            <w:tcW w:w="1101" w:type="dxa"/>
            <w:vAlign w:val="center"/>
          </w:tcPr>
          <w:p w14:paraId="14D8778B">
            <w:pPr>
              <w:widowControl/>
              <w:adjustRightInd w:val="0"/>
              <w:snapToGrid w:val="0"/>
              <w:jc w:val="center"/>
              <w:rPr>
                <w:color w:val="auto"/>
                <w:sz w:val="22"/>
                <w:szCs w:val="28"/>
              </w:rPr>
            </w:pPr>
          </w:p>
        </w:tc>
        <w:tc>
          <w:tcPr>
            <w:tcW w:w="1469" w:type="dxa"/>
            <w:vAlign w:val="center"/>
          </w:tcPr>
          <w:p w14:paraId="4F6EBA21">
            <w:pPr>
              <w:widowControl/>
              <w:adjustRightInd w:val="0"/>
              <w:snapToGrid w:val="0"/>
              <w:jc w:val="center"/>
              <w:rPr>
                <w:color w:val="auto"/>
                <w:sz w:val="22"/>
                <w:szCs w:val="28"/>
              </w:rPr>
            </w:pPr>
          </w:p>
        </w:tc>
        <w:tc>
          <w:tcPr>
            <w:tcW w:w="1458" w:type="dxa"/>
            <w:vAlign w:val="center"/>
          </w:tcPr>
          <w:p w14:paraId="65E76B63">
            <w:pPr>
              <w:widowControl/>
              <w:adjustRightInd w:val="0"/>
              <w:snapToGrid w:val="0"/>
              <w:jc w:val="center"/>
              <w:rPr>
                <w:color w:val="auto"/>
                <w:sz w:val="22"/>
                <w:szCs w:val="28"/>
              </w:rPr>
            </w:pPr>
            <w:r>
              <w:rPr>
                <w:color w:val="auto"/>
                <w:sz w:val="22"/>
                <w:szCs w:val="28"/>
              </w:rPr>
              <w:t>0.001512</w:t>
            </w:r>
          </w:p>
        </w:tc>
        <w:tc>
          <w:tcPr>
            <w:tcW w:w="1264" w:type="dxa"/>
            <w:vAlign w:val="center"/>
          </w:tcPr>
          <w:p w14:paraId="7A0FA847">
            <w:pPr>
              <w:widowControl/>
              <w:adjustRightInd w:val="0"/>
              <w:snapToGrid w:val="0"/>
              <w:jc w:val="center"/>
              <w:rPr>
                <w:color w:val="auto"/>
                <w:sz w:val="22"/>
                <w:szCs w:val="28"/>
              </w:rPr>
            </w:pPr>
          </w:p>
        </w:tc>
        <w:tc>
          <w:tcPr>
            <w:tcW w:w="1642" w:type="dxa"/>
            <w:shd w:val="clear" w:color="auto" w:fill="auto"/>
            <w:vAlign w:val="center"/>
          </w:tcPr>
          <w:p w14:paraId="45B79A89">
            <w:pPr>
              <w:widowControl/>
              <w:adjustRightInd w:val="0"/>
              <w:snapToGrid w:val="0"/>
              <w:jc w:val="center"/>
              <w:rPr>
                <w:color w:val="auto"/>
                <w:sz w:val="22"/>
                <w:szCs w:val="28"/>
              </w:rPr>
            </w:pPr>
            <w:r>
              <w:rPr>
                <w:color w:val="auto"/>
                <w:sz w:val="22"/>
                <w:szCs w:val="28"/>
              </w:rPr>
              <w:t>0.001512</w:t>
            </w:r>
          </w:p>
        </w:tc>
        <w:tc>
          <w:tcPr>
            <w:tcW w:w="1396" w:type="dxa"/>
            <w:shd w:val="clear" w:color="auto" w:fill="auto"/>
            <w:vAlign w:val="center"/>
          </w:tcPr>
          <w:p w14:paraId="2FB06598">
            <w:pPr>
              <w:widowControl/>
              <w:adjustRightInd w:val="0"/>
              <w:snapToGrid w:val="0"/>
              <w:jc w:val="center"/>
              <w:rPr>
                <w:color w:val="auto"/>
                <w:sz w:val="22"/>
                <w:szCs w:val="28"/>
              </w:rPr>
            </w:pPr>
            <w:r>
              <w:rPr>
                <w:rFonts w:hint="eastAsia"/>
                <w:color w:val="auto"/>
                <w:sz w:val="22"/>
                <w:szCs w:val="28"/>
              </w:rPr>
              <w:t>+</w:t>
            </w:r>
            <w:r>
              <w:rPr>
                <w:color w:val="auto"/>
                <w:sz w:val="22"/>
                <w:szCs w:val="28"/>
              </w:rPr>
              <w:t>0.001512</w:t>
            </w:r>
          </w:p>
        </w:tc>
      </w:tr>
      <w:tr w14:paraId="4F27B8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4467A41E">
            <w:pPr>
              <w:widowControl/>
              <w:adjustRightInd w:val="0"/>
              <w:snapToGrid w:val="0"/>
              <w:jc w:val="center"/>
              <w:rPr>
                <w:color w:val="auto"/>
                <w:sz w:val="22"/>
                <w:szCs w:val="28"/>
              </w:rPr>
            </w:pPr>
          </w:p>
        </w:tc>
        <w:tc>
          <w:tcPr>
            <w:tcW w:w="2531" w:type="dxa"/>
            <w:shd w:val="clear" w:color="auto" w:fill="auto"/>
            <w:vAlign w:val="center"/>
          </w:tcPr>
          <w:p w14:paraId="570FEE4F">
            <w:pPr>
              <w:widowControl/>
              <w:adjustRightInd w:val="0"/>
              <w:snapToGrid w:val="0"/>
              <w:jc w:val="center"/>
              <w:rPr>
                <w:color w:val="auto"/>
                <w:sz w:val="22"/>
                <w:szCs w:val="28"/>
                <w:lang w:eastAsia="en-US"/>
              </w:rPr>
            </w:pPr>
            <w:r>
              <w:rPr>
                <w:color w:val="auto"/>
                <w:sz w:val="22"/>
                <w:szCs w:val="28"/>
              </w:rPr>
              <w:t>非甲烷总烃</w:t>
            </w:r>
          </w:p>
        </w:tc>
        <w:tc>
          <w:tcPr>
            <w:tcW w:w="1685" w:type="dxa"/>
            <w:shd w:val="clear" w:color="auto" w:fill="auto"/>
            <w:vAlign w:val="center"/>
          </w:tcPr>
          <w:p w14:paraId="19363D9E">
            <w:pPr>
              <w:widowControl/>
              <w:adjustRightInd w:val="0"/>
              <w:snapToGrid w:val="0"/>
              <w:jc w:val="center"/>
              <w:textAlignment w:val="auto"/>
              <w:rPr>
                <w:rFonts w:hint="eastAsia" w:ascii="Times New Roman" w:hAnsi="Times New Roman" w:eastAsia="宋体" w:cs="Times New Roman"/>
                <w:color w:val="auto"/>
                <w:kern w:val="2"/>
                <w:sz w:val="22"/>
                <w:szCs w:val="28"/>
                <w:lang w:val="en-US" w:eastAsia="zh-CN" w:bidi="ar"/>
              </w:rPr>
            </w:pPr>
            <w:r>
              <w:rPr>
                <w:rFonts w:hint="eastAsia" w:ascii="Times New Roman" w:hAnsi="Times New Roman" w:eastAsia="宋体" w:cs="Times New Roman"/>
                <w:color w:val="auto"/>
                <w:kern w:val="2"/>
                <w:sz w:val="22"/>
                <w:szCs w:val="28"/>
                <w:lang w:bidi="ar"/>
              </w:rPr>
              <w:t>0.04928</w:t>
            </w:r>
          </w:p>
        </w:tc>
        <w:tc>
          <w:tcPr>
            <w:tcW w:w="1101" w:type="dxa"/>
            <w:vAlign w:val="center"/>
          </w:tcPr>
          <w:p w14:paraId="50E6A5F9">
            <w:pPr>
              <w:widowControl/>
              <w:adjustRightInd w:val="0"/>
              <w:snapToGrid w:val="0"/>
              <w:jc w:val="center"/>
              <w:rPr>
                <w:color w:val="auto"/>
                <w:sz w:val="22"/>
                <w:szCs w:val="28"/>
              </w:rPr>
            </w:pPr>
          </w:p>
        </w:tc>
        <w:tc>
          <w:tcPr>
            <w:tcW w:w="1469" w:type="dxa"/>
            <w:vAlign w:val="center"/>
          </w:tcPr>
          <w:p w14:paraId="3B7A178D">
            <w:pPr>
              <w:widowControl/>
              <w:adjustRightInd w:val="0"/>
              <w:snapToGrid w:val="0"/>
              <w:jc w:val="center"/>
              <w:rPr>
                <w:color w:val="auto"/>
                <w:sz w:val="22"/>
                <w:szCs w:val="28"/>
              </w:rPr>
            </w:pPr>
          </w:p>
        </w:tc>
        <w:tc>
          <w:tcPr>
            <w:tcW w:w="1458" w:type="dxa"/>
            <w:vAlign w:val="center"/>
          </w:tcPr>
          <w:p w14:paraId="55E64ABF">
            <w:pPr>
              <w:widowControl/>
              <w:adjustRightInd w:val="0"/>
              <w:snapToGrid w:val="0"/>
              <w:jc w:val="center"/>
              <w:rPr>
                <w:color w:val="auto"/>
                <w:sz w:val="22"/>
                <w:szCs w:val="28"/>
              </w:rPr>
            </w:pPr>
            <w:r>
              <w:rPr>
                <w:rFonts w:hint="eastAsia"/>
                <w:color w:val="auto"/>
                <w:sz w:val="22"/>
                <w:szCs w:val="28"/>
              </w:rPr>
              <w:t xml:space="preserve">0.0356 </w:t>
            </w:r>
          </w:p>
        </w:tc>
        <w:tc>
          <w:tcPr>
            <w:tcW w:w="1264" w:type="dxa"/>
            <w:vAlign w:val="center"/>
          </w:tcPr>
          <w:p w14:paraId="7ECE6902">
            <w:pPr>
              <w:widowControl/>
              <w:adjustRightInd w:val="0"/>
              <w:snapToGrid w:val="0"/>
              <w:jc w:val="center"/>
              <w:rPr>
                <w:color w:val="auto"/>
                <w:sz w:val="22"/>
                <w:szCs w:val="28"/>
              </w:rPr>
            </w:pPr>
          </w:p>
        </w:tc>
        <w:tc>
          <w:tcPr>
            <w:tcW w:w="1642" w:type="dxa"/>
            <w:shd w:val="clear" w:color="auto" w:fill="auto"/>
            <w:vAlign w:val="center"/>
          </w:tcPr>
          <w:p w14:paraId="4F9F79F2">
            <w:pPr>
              <w:keepNext w:val="0"/>
              <w:keepLines w:val="0"/>
              <w:widowControl/>
              <w:suppressLineNumbers w:val="0"/>
              <w:jc w:val="center"/>
              <w:textAlignment w:val="center"/>
              <w:rPr>
                <w:color w:val="auto"/>
                <w:sz w:val="22"/>
                <w:szCs w:val="28"/>
              </w:rPr>
            </w:pPr>
            <w:r>
              <w:rPr>
                <w:rFonts w:hint="default" w:ascii="Times New Roman" w:hAnsi="Times New Roman" w:eastAsia="宋体" w:cs="Times New Roman"/>
                <w:i w:val="0"/>
                <w:iCs w:val="0"/>
                <w:color w:val="000000"/>
                <w:kern w:val="0"/>
                <w:sz w:val="22"/>
                <w:szCs w:val="22"/>
                <w:u w:val="none"/>
                <w:lang w:val="en-US" w:eastAsia="zh-CN" w:bidi="ar"/>
              </w:rPr>
              <w:t>0.08488</w:t>
            </w:r>
          </w:p>
        </w:tc>
        <w:tc>
          <w:tcPr>
            <w:tcW w:w="1396" w:type="dxa"/>
            <w:shd w:val="clear" w:color="auto" w:fill="auto"/>
            <w:vAlign w:val="center"/>
          </w:tcPr>
          <w:p w14:paraId="34161B72">
            <w:pPr>
              <w:widowControl/>
              <w:adjustRightInd w:val="0"/>
              <w:snapToGrid w:val="0"/>
              <w:jc w:val="center"/>
              <w:rPr>
                <w:color w:val="auto"/>
                <w:sz w:val="22"/>
                <w:szCs w:val="28"/>
              </w:rPr>
            </w:pPr>
            <w:r>
              <w:rPr>
                <w:rFonts w:hint="eastAsia"/>
                <w:color w:val="auto"/>
                <w:sz w:val="22"/>
                <w:szCs w:val="28"/>
              </w:rPr>
              <w:t xml:space="preserve">+0.0356 </w:t>
            </w:r>
          </w:p>
        </w:tc>
      </w:tr>
      <w:tr w14:paraId="3590EE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restart"/>
            <w:vAlign w:val="center"/>
          </w:tcPr>
          <w:p w14:paraId="41E8BEBA">
            <w:pPr>
              <w:widowControl/>
              <w:adjustRightInd w:val="0"/>
              <w:snapToGrid w:val="0"/>
              <w:jc w:val="center"/>
              <w:rPr>
                <w:color w:val="auto"/>
                <w:sz w:val="22"/>
                <w:szCs w:val="28"/>
              </w:rPr>
            </w:pPr>
            <w:r>
              <w:rPr>
                <w:rFonts w:hint="eastAsia"/>
                <w:color w:val="auto"/>
                <w:sz w:val="22"/>
                <w:szCs w:val="28"/>
              </w:rPr>
              <w:t>废水</w:t>
            </w:r>
          </w:p>
        </w:tc>
        <w:tc>
          <w:tcPr>
            <w:tcW w:w="2531" w:type="dxa"/>
            <w:shd w:val="clear" w:color="auto" w:fill="auto"/>
            <w:vAlign w:val="center"/>
          </w:tcPr>
          <w:p w14:paraId="18E9B8E5">
            <w:pPr>
              <w:widowControl/>
              <w:adjustRightInd w:val="0"/>
              <w:snapToGrid w:val="0"/>
              <w:jc w:val="center"/>
              <w:rPr>
                <w:color w:val="auto"/>
                <w:sz w:val="22"/>
                <w:szCs w:val="28"/>
                <w:lang w:eastAsia="en-US"/>
              </w:rPr>
            </w:pPr>
            <w:r>
              <w:rPr>
                <w:color w:val="auto"/>
                <w:sz w:val="22"/>
                <w:szCs w:val="28"/>
              </w:rPr>
              <w:t>COD</w:t>
            </w:r>
          </w:p>
        </w:tc>
        <w:tc>
          <w:tcPr>
            <w:tcW w:w="1685" w:type="dxa"/>
            <w:shd w:val="clear" w:color="auto" w:fill="auto"/>
            <w:vAlign w:val="center"/>
          </w:tcPr>
          <w:p w14:paraId="5966DC11">
            <w:pPr>
              <w:widowControl/>
              <w:adjustRightInd w:val="0"/>
              <w:snapToGrid w:val="0"/>
              <w:jc w:val="center"/>
              <w:textAlignment w:val="auto"/>
              <w:rPr>
                <w:rFonts w:hint="eastAsia" w:ascii="Times New Roman" w:hAnsi="Times New Roman" w:eastAsia="宋体" w:cs="Times New Roman"/>
                <w:color w:val="auto"/>
                <w:kern w:val="2"/>
                <w:sz w:val="22"/>
                <w:szCs w:val="28"/>
                <w:lang w:val="en-US" w:eastAsia="zh-CN" w:bidi="ar"/>
              </w:rPr>
            </w:pPr>
            <w:r>
              <w:rPr>
                <w:rFonts w:hint="eastAsia" w:ascii="Times New Roman" w:hAnsi="Times New Roman" w:eastAsia="宋体" w:cs="Times New Roman"/>
                <w:color w:val="auto"/>
                <w:kern w:val="2"/>
                <w:sz w:val="22"/>
                <w:szCs w:val="28"/>
                <w:lang w:bidi="ar"/>
              </w:rPr>
              <w:t>1.631</w:t>
            </w:r>
          </w:p>
        </w:tc>
        <w:tc>
          <w:tcPr>
            <w:tcW w:w="1101" w:type="dxa"/>
            <w:vAlign w:val="center"/>
          </w:tcPr>
          <w:p w14:paraId="5A155ED4">
            <w:pPr>
              <w:widowControl/>
              <w:adjustRightInd w:val="0"/>
              <w:snapToGrid w:val="0"/>
              <w:jc w:val="center"/>
              <w:rPr>
                <w:color w:val="auto"/>
                <w:sz w:val="22"/>
                <w:szCs w:val="28"/>
              </w:rPr>
            </w:pPr>
          </w:p>
        </w:tc>
        <w:tc>
          <w:tcPr>
            <w:tcW w:w="1469" w:type="dxa"/>
            <w:vAlign w:val="center"/>
          </w:tcPr>
          <w:p w14:paraId="00E3BF04">
            <w:pPr>
              <w:widowControl/>
              <w:adjustRightInd w:val="0"/>
              <w:snapToGrid w:val="0"/>
              <w:jc w:val="center"/>
              <w:rPr>
                <w:color w:val="auto"/>
                <w:sz w:val="22"/>
                <w:szCs w:val="28"/>
              </w:rPr>
            </w:pPr>
          </w:p>
        </w:tc>
        <w:tc>
          <w:tcPr>
            <w:tcW w:w="1458" w:type="dxa"/>
            <w:vAlign w:val="center"/>
          </w:tcPr>
          <w:p w14:paraId="3C23A152">
            <w:pPr>
              <w:widowControl/>
              <w:adjustRightInd w:val="0"/>
              <w:snapToGrid w:val="0"/>
              <w:jc w:val="center"/>
              <w:rPr>
                <w:rFonts w:hint="default" w:eastAsia="宋体"/>
                <w:color w:val="auto"/>
                <w:sz w:val="22"/>
                <w:szCs w:val="28"/>
                <w:lang w:val="en-US" w:eastAsia="zh-CN"/>
              </w:rPr>
            </w:pPr>
            <w:r>
              <w:rPr>
                <w:rFonts w:hint="eastAsia"/>
                <w:color w:val="auto"/>
                <w:sz w:val="22"/>
                <w:szCs w:val="28"/>
              </w:rPr>
              <w:t>0.</w:t>
            </w:r>
            <w:r>
              <w:rPr>
                <w:rFonts w:hint="eastAsia"/>
                <w:color w:val="auto"/>
                <w:sz w:val="22"/>
                <w:szCs w:val="28"/>
                <w:lang w:val="en-US" w:eastAsia="zh-CN"/>
              </w:rPr>
              <w:t>199</w:t>
            </w:r>
          </w:p>
        </w:tc>
        <w:tc>
          <w:tcPr>
            <w:tcW w:w="1264" w:type="dxa"/>
            <w:vAlign w:val="center"/>
          </w:tcPr>
          <w:p w14:paraId="3DF0885A">
            <w:pPr>
              <w:widowControl/>
              <w:adjustRightInd w:val="0"/>
              <w:snapToGrid w:val="0"/>
              <w:jc w:val="center"/>
              <w:rPr>
                <w:color w:val="auto"/>
                <w:sz w:val="22"/>
                <w:szCs w:val="28"/>
              </w:rPr>
            </w:pPr>
          </w:p>
        </w:tc>
        <w:tc>
          <w:tcPr>
            <w:tcW w:w="1642" w:type="dxa"/>
            <w:shd w:val="clear" w:color="auto" w:fill="auto"/>
            <w:vAlign w:val="center"/>
          </w:tcPr>
          <w:p w14:paraId="4FABC786">
            <w:pPr>
              <w:keepNext w:val="0"/>
              <w:keepLines w:val="0"/>
              <w:widowControl/>
              <w:suppressLineNumbers w:val="0"/>
              <w:jc w:val="center"/>
              <w:textAlignment w:val="center"/>
              <w:rPr>
                <w:rFonts w:hint="default" w:eastAsia="宋体"/>
                <w:color w:val="auto"/>
                <w:sz w:val="22"/>
                <w:szCs w:val="28"/>
                <w:lang w:val="en-US" w:eastAsia="zh-CN"/>
              </w:rPr>
            </w:pPr>
            <w:r>
              <w:rPr>
                <w:rFonts w:hint="default" w:ascii="Times New Roman" w:hAnsi="Times New Roman" w:eastAsia="宋体" w:cs="Times New Roman"/>
                <w:i w:val="0"/>
                <w:iCs w:val="0"/>
                <w:color w:val="000000"/>
                <w:kern w:val="0"/>
                <w:sz w:val="22"/>
                <w:szCs w:val="22"/>
                <w:u w:val="none"/>
                <w:lang w:val="en-US" w:eastAsia="zh-CN" w:bidi="ar"/>
              </w:rPr>
              <w:t>1.83</w:t>
            </w:r>
          </w:p>
        </w:tc>
        <w:tc>
          <w:tcPr>
            <w:tcW w:w="1396" w:type="dxa"/>
            <w:shd w:val="clear" w:color="auto" w:fill="auto"/>
            <w:vAlign w:val="center"/>
          </w:tcPr>
          <w:p w14:paraId="0C124FED">
            <w:pPr>
              <w:widowControl/>
              <w:adjustRightInd w:val="0"/>
              <w:snapToGrid w:val="0"/>
              <w:jc w:val="center"/>
              <w:rPr>
                <w:rFonts w:hint="default" w:eastAsia="宋体"/>
                <w:color w:val="auto"/>
                <w:sz w:val="22"/>
                <w:szCs w:val="28"/>
                <w:lang w:val="en-US" w:eastAsia="zh-CN"/>
              </w:rPr>
            </w:pPr>
            <w:r>
              <w:rPr>
                <w:rFonts w:hint="eastAsia"/>
                <w:color w:val="auto"/>
                <w:sz w:val="22"/>
                <w:szCs w:val="28"/>
              </w:rPr>
              <w:t>+0.</w:t>
            </w:r>
            <w:r>
              <w:rPr>
                <w:rFonts w:hint="eastAsia"/>
                <w:color w:val="auto"/>
                <w:sz w:val="22"/>
                <w:szCs w:val="28"/>
                <w:lang w:val="en-US" w:eastAsia="zh-CN"/>
              </w:rPr>
              <w:t>199</w:t>
            </w:r>
          </w:p>
        </w:tc>
      </w:tr>
      <w:tr w14:paraId="3072AF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09" w:type="dxa"/>
            <w:vMerge w:val="continue"/>
            <w:vAlign w:val="center"/>
          </w:tcPr>
          <w:p w14:paraId="1413949C">
            <w:pPr>
              <w:widowControl/>
              <w:adjustRightInd w:val="0"/>
              <w:snapToGrid w:val="0"/>
              <w:jc w:val="center"/>
              <w:rPr>
                <w:color w:val="auto"/>
                <w:sz w:val="22"/>
                <w:szCs w:val="28"/>
              </w:rPr>
            </w:pPr>
          </w:p>
        </w:tc>
        <w:tc>
          <w:tcPr>
            <w:tcW w:w="2531" w:type="dxa"/>
            <w:shd w:val="clear" w:color="auto" w:fill="auto"/>
            <w:vAlign w:val="center"/>
          </w:tcPr>
          <w:p w14:paraId="4E38EFD3">
            <w:pPr>
              <w:widowControl/>
              <w:adjustRightInd w:val="0"/>
              <w:snapToGrid w:val="0"/>
              <w:jc w:val="center"/>
              <w:rPr>
                <w:color w:val="auto"/>
                <w:sz w:val="22"/>
                <w:szCs w:val="28"/>
                <w:lang w:eastAsia="en-US"/>
              </w:rPr>
            </w:pPr>
            <w:r>
              <w:rPr>
                <w:color w:val="auto"/>
                <w:sz w:val="22"/>
                <w:szCs w:val="28"/>
              </w:rPr>
              <w:t>氨氮</w:t>
            </w:r>
          </w:p>
        </w:tc>
        <w:tc>
          <w:tcPr>
            <w:tcW w:w="1685" w:type="dxa"/>
            <w:shd w:val="clear" w:color="auto" w:fill="auto"/>
            <w:vAlign w:val="center"/>
          </w:tcPr>
          <w:p w14:paraId="7955529B">
            <w:pPr>
              <w:widowControl/>
              <w:adjustRightInd w:val="0"/>
              <w:snapToGrid w:val="0"/>
              <w:jc w:val="center"/>
              <w:textAlignment w:val="auto"/>
              <w:rPr>
                <w:rFonts w:hint="eastAsia" w:ascii="Times New Roman" w:hAnsi="Times New Roman" w:eastAsia="宋体" w:cs="Times New Roman"/>
                <w:color w:val="auto"/>
                <w:kern w:val="2"/>
                <w:sz w:val="22"/>
                <w:szCs w:val="28"/>
                <w:lang w:val="en-US" w:eastAsia="zh-CN" w:bidi="ar"/>
              </w:rPr>
            </w:pPr>
            <w:r>
              <w:rPr>
                <w:rFonts w:hint="eastAsia" w:ascii="Times New Roman" w:hAnsi="Times New Roman" w:eastAsia="宋体" w:cs="Times New Roman"/>
                <w:color w:val="auto"/>
                <w:kern w:val="2"/>
                <w:sz w:val="22"/>
                <w:szCs w:val="28"/>
                <w:lang w:bidi="ar"/>
              </w:rPr>
              <w:t>0.159</w:t>
            </w:r>
          </w:p>
        </w:tc>
        <w:tc>
          <w:tcPr>
            <w:tcW w:w="1101" w:type="dxa"/>
            <w:shd w:val="clear" w:color="auto" w:fill="auto"/>
            <w:vAlign w:val="center"/>
          </w:tcPr>
          <w:p w14:paraId="594F0628">
            <w:pPr>
              <w:widowControl/>
              <w:adjustRightInd w:val="0"/>
              <w:snapToGrid w:val="0"/>
              <w:jc w:val="center"/>
              <w:rPr>
                <w:color w:val="auto"/>
                <w:sz w:val="22"/>
                <w:szCs w:val="28"/>
                <w:lang w:eastAsia="en-US"/>
              </w:rPr>
            </w:pPr>
          </w:p>
        </w:tc>
        <w:tc>
          <w:tcPr>
            <w:tcW w:w="1469" w:type="dxa"/>
            <w:vAlign w:val="center"/>
          </w:tcPr>
          <w:p w14:paraId="47AC247E">
            <w:pPr>
              <w:widowControl/>
              <w:adjustRightInd w:val="0"/>
              <w:snapToGrid w:val="0"/>
              <w:jc w:val="center"/>
              <w:rPr>
                <w:color w:val="auto"/>
                <w:sz w:val="22"/>
                <w:szCs w:val="28"/>
              </w:rPr>
            </w:pPr>
          </w:p>
        </w:tc>
        <w:tc>
          <w:tcPr>
            <w:tcW w:w="1458" w:type="dxa"/>
            <w:vAlign w:val="center"/>
          </w:tcPr>
          <w:p w14:paraId="3200C832">
            <w:pPr>
              <w:widowControl/>
              <w:adjustRightInd w:val="0"/>
              <w:snapToGrid w:val="0"/>
              <w:jc w:val="center"/>
              <w:rPr>
                <w:rFonts w:hint="eastAsia" w:eastAsia="宋体"/>
                <w:color w:val="auto"/>
                <w:sz w:val="22"/>
                <w:szCs w:val="28"/>
                <w:lang w:val="en-US" w:eastAsia="zh-CN"/>
              </w:rPr>
            </w:pPr>
            <w:r>
              <w:rPr>
                <w:rFonts w:hint="eastAsia"/>
                <w:color w:val="auto"/>
                <w:sz w:val="22"/>
                <w:szCs w:val="28"/>
              </w:rPr>
              <w:t>0.0</w:t>
            </w:r>
            <w:r>
              <w:rPr>
                <w:rFonts w:hint="eastAsia"/>
                <w:color w:val="auto"/>
                <w:sz w:val="22"/>
                <w:szCs w:val="28"/>
                <w:lang w:val="en-US" w:eastAsia="zh-CN"/>
              </w:rPr>
              <w:t>2</w:t>
            </w:r>
          </w:p>
        </w:tc>
        <w:tc>
          <w:tcPr>
            <w:tcW w:w="1264" w:type="dxa"/>
            <w:vAlign w:val="center"/>
          </w:tcPr>
          <w:p w14:paraId="630CF882">
            <w:pPr>
              <w:widowControl/>
              <w:adjustRightInd w:val="0"/>
              <w:snapToGrid w:val="0"/>
              <w:jc w:val="center"/>
              <w:rPr>
                <w:color w:val="auto"/>
                <w:sz w:val="22"/>
                <w:szCs w:val="28"/>
              </w:rPr>
            </w:pPr>
          </w:p>
        </w:tc>
        <w:tc>
          <w:tcPr>
            <w:tcW w:w="1642" w:type="dxa"/>
            <w:shd w:val="clear" w:color="auto" w:fill="auto"/>
            <w:vAlign w:val="center"/>
          </w:tcPr>
          <w:p w14:paraId="03A684F9">
            <w:pPr>
              <w:keepNext w:val="0"/>
              <w:keepLines w:val="0"/>
              <w:widowControl/>
              <w:suppressLineNumbers w:val="0"/>
              <w:jc w:val="center"/>
              <w:textAlignment w:val="center"/>
              <w:rPr>
                <w:rFonts w:hint="eastAsia" w:eastAsia="宋体"/>
                <w:color w:val="auto"/>
                <w:sz w:val="22"/>
                <w:szCs w:val="28"/>
                <w:lang w:eastAsia="zh-CN"/>
              </w:rPr>
            </w:pPr>
            <w:r>
              <w:rPr>
                <w:rFonts w:hint="default" w:ascii="Times New Roman" w:hAnsi="Times New Roman" w:eastAsia="宋体" w:cs="Times New Roman"/>
                <w:i w:val="0"/>
                <w:iCs w:val="0"/>
                <w:color w:val="000000"/>
                <w:kern w:val="0"/>
                <w:sz w:val="22"/>
                <w:szCs w:val="22"/>
                <w:u w:val="none"/>
                <w:lang w:val="en-US" w:eastAsia="zh-CN" w:bidi="ar"/>
              </w:rPr>
              <w:t>0.179</w:t>
            </w:r>
          </w:p>
        </w:tc>
        <w:tc>
          <w:tcPr>
            <w:tcW w:w="1396" w:type="dxa"/>
            <w:shd w:val="clear" w:color="auto" w:fill="auto"/>
            <w:vAlign w:val="center"/>
          </w:tcPr>
          <w:p w14:paraId="2647ED98">
            <w:pPr>
              <w:widowControl/>
              <w:adjustRightInd w:val="0"/>
              <w:snapToGrid w:val="0"/>
              <w:jc w:val="center"/>
              <w:rPr>
                <w:rFonts w:hint="eastAsia" w:eastAsia="宋体"/>
                <w:color w:val="auto"/>
                <w:sz w:val="22"/>
                <w:szCs w:val="28"/>
                <w:lang w:eastAsia="zh-CN"/>
              </w:rPr>
            </w:pPr>
            <w:r>
              <w:rPr>
                <w:rFonts w:hint="eastAsia"/>
                <w:color w:val="auto"/>
                <w:sz w:val="22"/>
                <w:szCs w:val="28"/>
              </w:rPr>
              <w:t>+0.0</w:t>
            </w:r>
            <w:r>
              <w:rPr>
                <w:rFonts w:hint="eastAsia"/>
                <w:color w:val="auto"/>
                <w:sz w:val="22"/>
                <w:szCs w:val="28"/>
                <w:lang w:val="en-US" w:eastAsia="zh-CN"/>
              </w:rPr>
              <w:t>2</w:t>
            </w:r>
          </w:p>
        </w:tc>
      </w:tr>
      <w:tr w14:paraId="5CCD8A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restart"/>
            <w:vAlign w:val="center"/>
          </w:tcPr>
          <w:p w14:paraId="3ABD959E">
            <w:pPr>
              <w:widowControl/>
              <w:adjustRightInd w:val="0"/>
              <w:snapToGrid w:val="0"/>
              <w:jc w:val="center"/>
              <w:rPr>
                <w:color w:val="auto"/>
                <w:sz w:val="22"/>
                <w:szCs w:val="28"/>
              </w:rPr>
            </w:pPr>
            <w:r>
              <w:rPr>
                <w:rFonts w:hint="eastAsia"/>
                <w:color w:val="auto"/>
                <w:sz w:val="22"/>
                <w:szCs w:val="28"/>
              </w:rPr>
              <w:t>一般工业固体废物</w:t>
            </w:r>
          </w:p>
        </w:tc>
        <w:tc>
          <w:tcPr>
            <w:tcW w:w="2531" w:type="dxa"/>
            <w:shd w:val="clear" w:color="auto" w:fill="auto"/>
            <w:vAlign w:val="center"/>
          </w:tcPr>
          <w:p w14:paraId="16218F4A">
            <w:pPr>
              <w:widowControl/>
              <w:adjustRightInd w:val="0"/>
              <w:snapToGrid w:val="0"/>
              <w:jc w:val="center"/>
              <w:rPr>
                <w:color w:val="auto"/>
                <w:sz w:val="22"/>
                <w:szCs w:val="28"/>
              </w:rPr>
            </w:pPr>
            <w:r>
              <w:rPr>
                <w:rFonts w:hint="eastAsia"/>
                <w:color w:val="auto"/>
                <w:sz w:val="22"/>
                <w:szCs w:val="28"/>
              </w:rPr>
              <w:t>不属于危险废物的废垫料、粪便、废饲料</w:t>
            </w:r>
          </w:p>
        </w:tc>
        <w:tc>
          <w:tcPr>
            <w:tcW w:w="1685" w:type="dxa"/>
            <w:shd w:val="clear" w:color="auto" w:fill="auto"/>
            <w:vAlign w:val="center"/>
          </w:tcPr>
          <w:p w14:paraId="2082C8E6">
            <w:pPr>
              <w:widowControl/>
              <w:adjustRightInd w:val="0"/>
              <w:snapToGrid w:val="0"/>
              <w:jc w:val="center"/>
              <w:rPr>
                <w:color w:val="auto"/>
                <w:sz w:val="22"/>
                <w:szCs w:val="28"/>
              </w:rPr>
            </w:pPr>
          </w:p>
        </w:tc>
        <w:tc>
          <w:tcPr>
            <w:tcW w:w="1101" w:type="dxa"/>
            <w:shd w:val="clear" w:color="auto" w:fill="auto"/>
            <w:vAlign w:val="center"/>
          </w:tcPr>
          <w:p w14:paraId="5461F02D">
            <w:pPr>
              <w:widowControl/>
              <w:adjustRightInd w:val="0"/>
              <w:snapToGrid w:val="0"/>
              <w:jc w:val="center"/>
              <w:rPr>
                <w:color w:val="auto"/>
                <w:sz w:val="22"/>
                <w:szCs w:val="28"/>
              </w:rPr>
            </w:pPr>
          </w:p>
        </w:tc>
        <w:tc>
          <w:tcPr>
            <w:tcW w:w="1469" w:type="dxa"/>
            <w:shd w:val="clear" w:color="auto" w:fill="auto"/>
            <w:vAlign w:val="center"/>
          </w:tcPr>
          <w:p w14:paraId="4C47D945">
            <w:pPr>
              <w:widowControl/>
              <w:adjustRightInd w:val="0"/>
              <w:snapToGrid w:val="0"/>
              <w:jc w:val="center"/>
              <w:rPr>
                <w:color w:val="auto"/>
                <w:sz w:val="22"/>
                <w:szCs w:val="28"/>
              </w:rPr>
            </w:pPr>
          </w:p>
        </w:tc>
        <w:tc>
          <w:tcPr>
            <w:tcW w:w="1458" w:type="dxa"/>
            <w:shd w:val="clear" w:color="auto" w:fill="auto"/>
            <w:vAlign w:val="center"/>
          </w:tcPr>
          <w:p w14:paraId="7B670D9F">
            <w:pPr>
              <w:widowControl/>
              <w:adjustRightInd w:val="0"/>
              <w:snapToGrid w:val="0"/>
              <w:jc w:val="center"/>
              <w:rPr>
                <w:color w:val="auto"/>
                <w:sz w:val="22"/>
                <w:szCs w:val="28"/>
              </w:rPr>
            </w:pPr>
            <w:r>
              <w:rPr>
                <w:rFonts w:hint="eastAsia"/>
                <w:color w:val="auto"/>
                <w:sz w:val="22"/>
                <w:szCs w:val="28"/>
              </w:rPr>
              <w:t>20</w:t>
            </w:r>
          </w:p>
        </w:tc>
        <w:tc>
          <w:tcPr>
            <w:tcW w:w="1264" w:type="dxa"/>
            <w:shd w:val="clear" w:color="auto" w:fill="auto"/>
            <w:vAlign w:val="center"/>
          </w:tcPr>
          <w:p w14:paraId="3B8279A2">
            <w:pPr>
              <w:widowControl/>
              <w:adjustRightInd w:val="0"/>
              <w:snapToGrid w:val="0"/>
              <w:jc w:val="center"/>
              <w:rPr>
                <w:color w:val="auto"/>
                <w:sz w:val="21"/>
                <w:szCs w:val="21"/>
              </w:rPr>
            </w:pPr>
          </w:p>
        </w:tc>
        <w:tc>
          <w:tcPr>
            <w:tcW w:w="1642" w:type="dxa"/>
            <w:shd w:val="clear" w:color="auto" w:fill="auto"/>
            <w:vAlign w:val="center"/>
          </w:tcPr>
          <w:p w14:paraId="178112D9">
            <w:pPr>
              <w:widowControl/>
              <w:adjustRightInd w:val="0"/>
              <w:snapToGrid w:val="0"/>
              <w:jc w:val="center"/>
              <w:rPr>
                <w:color w:val="auto"/>
                <w:sz w:val="22"/>
                <w:szCs w:val="28"/>
              </w:rPr>
            </w:pPr>
            <w:r>
              <w:rPr>
                <w:rFonts w:hint="eastAsia"/>
                <w:color w:val="auto"/>
                <w:sz w:val="22"/>
                <w:szCs w:val="28"/>
              </w:rPr>
              <w:t>20</w:t>
            </w:r>
          </w:p>
        </w:tc>
        <w:tc>
          <w:tcPr>
            <w:tcW w:w="1396" w:type="dxa"/>
            <w:shd w:val="clear" w:color="auto" w:fill="auto"/>
            <w:vAlign w:val="center"/>
          </w:tcPr>
          <w:p w14:paraId="4DBCBDE3">
            <w:pPr>
              <w:widowControl/>
              <w:adjustRightInd w:val="0"/>
              <w:snapToGrid w:val="0"/>
              <w:jc w:val="center"/>
              <w:rPr>
                <w:color w:val="auto"/>
                <w:sz w:val="22"/>
                <w:szCs w:val="28"/>
              </w:rPr>
            </w:pPr>
            <w:r>
              <w:rPr>
                <w:rFonts w:hint="eastAsia"/>
                <w:color w:val="auto"/>
                <w:sz w:val="22"/>
                <w:szCs w:val="28"/>
              </w:rPr>
              <w:t>+20</w:t>
            </w:r>
          </w:p>
        </w:tc>
      </w:tr>
      <w:tr w14:paraId="1FE758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5434085A">
            <w:pPr>
              <w:widowControl/>
              <w:adjustRightInd w:val="0"/>
              <w:snapToGrid w:val="0"/>
              <w:jc w:val="center"/>
              <w:rPr>
                <w:color w:val="auto"/>
                <w:sz w:val="22"/>
                <w:szCs w:val="28"/>
              </w:rPr>
            </w:pPr>
          </w:p>
        </w:tc>
        <w:tc>
          <w:tcPr>
            <w:tcW w:w="2531" w:type="dxa"/>
            <w:shd w:val="clear" w:color="auto" w:fill="auto"/>
            <w:vAlign w:val="center"/>
          </w:tcPr>
          <w:p w14:paraId="6B31432D">
            <w:pPr>
              <w:widowControl/>
              <w:adjustRightInd w:val="0"/>
              <w:snapToGrid w:val="0"/>
              <w:jc w:val="center"/>
              <w:rPr>
                <w:color w:val="auto"/>
                <w:sz w:val="22"/>
                <w:szCs w:val="28"/>
                <w:lang w:val="zh-CN"/>
              </w:rPr>
            </w:pPr>
            <w:r>
              <w:rPr>
                <w:rFonts w:hint="eastAsia"/>
                <w:color w:val="auto"/>
                <w:sz w:val="22"/>
                <w:szCs w:val="28"/>
              </w:rPr>
              <w:t>废包装材料</w:t>
            </w:r>
          </w:p>
        </w:tc>
        <w:tc>
          <w:tcPr>
            <w:tcW w:w="1685" w:type="dxa"/>
            <w:shd w:val="clear" w:color="auto" w:fill="auto"/>
            <w:vAlign w:val="center"/>
          </w:tcPr>
          <w:p w14:paraId="5BEB176C">
            <w:pPr>
              <w:widowControl/>
              <w:adjustRightInd w:val="0"/>
              <w:snapToGrid w:val="0"/>
              <w:jc w:val="center"/>
              <w:rPr>
                <w:color w:val="auto"/>
                <w:sz w:val="22"/>
                <w:szCs w:val="28"/>
                <w:lang w:val="zh-CN"/>
              </w:rPr>
            </w:pPr>
          </w:p>
        </w:tc>
        <w:tc>
          <w:tcPr>
            <w:tcW w:w="1101" w:type="dxa"/>
            <w:shd w:val="clear" w:color="auto" w:fill="auto"/>
            <w:vAlign w:val="center"/>
          </w:tcPr>
          <w:p w14:paraId="64EE70A9">
            <w:pPr>
              <w:widowControl/>
              <w:adjustRightInd w:val="0"/>
              <w:snapToGrid w:val="0"/>
              <w:jc w:val="center"/>
              <w:rPr>
                <w:color w:val="auto"/>
                <w:sz w:val="22"/>
                <w:szCs w:val="28"/>
                <w:lang w:val="zh-CN"/>
              </w:rPr>
            </w:pPr>
          </w:p>
        </w:tc>
        <w:tc>
          <w:tcPr>
            <w:tcW w:w="1469" w:type="dxa"/>
            <w:shd w:val="clear" w:color="auto" w:fill="auto"/>
            <w:vAlign w:val="center"/>
          </w:tcPr>
          <w:p w14:paraId="2A64E8D9">
            <w:pPr>
              <w:widowControl/>
              <w:adjustRightInd w:val="0"/>
              <w:snapToGrid w:val="0"/>
              <w:jc w:val="center"/>
              <w:rPr>
                <w:color w:val="auto"/>
                <w:sz w:val="22"/>
                <w:szCs w:val="28"/>
                <w:lang w:val="zh-CN"/>
              </w:rPr>
            </w:pPr>
          </w:p>
        </w:tc>
        <w:tc>
          <w:tcPr>
            <w:tcW w:w="1458" w:type="dxa"/>
            <w:shd w:val="clear" w:color="auto" w:fill="auto"/>
            <w:vAlign w:val="center"/>
          </w:tcPr>
          <w:p w14:paraId="7C45A46B">
            <w:pPr>
              <w:widowControl/>
              <w:adjustRightInd w:val="0"/>
              <w:snapToGrid w:val="0"/>
              <w:jc w:val="center"/>
              <w:rPr>
                <w:color w:val="auto"/>
                <w:sz w:val="22"/>
                <w:szCs w:val="28"/>
              </w:rPr>
            </w:pPr>
            <w:r>
              <w:rPr>
                <w:rFonts w:hint="eastAsia"/>
                <w:color w:val="auto"/>
                <w:sz w:val="22"/>
                <w:szCs w:val="28"/>
              </w:rPr>
              <w:t>0.5</w:t>
            </w:r>
          </w:p>
        </w:tc>
        <w:tc>
          <w:tcPr>
            <w:tcW w:w="1264" w:type="dxa"/>
            <w:shd w:val="clear" w:color="auto" w:fill="auto"/>
            <w:vAlign w:val="center"/>
          </w:tcPr>
          <w:p w14:paraId="16C1AA0A">
            <w:pPr>
              <w:widowControl/>
              <w:adjustRightInd w:val="0"/>
              <w:snapToGrid w:val="0"/>
              <w:jc w:val="center"/>
              <w:rPr>
                <w:color w:val="auto"/>
                <w:sz w:val="22"/>
                <w:szCs w:val="28"/>
                <w:lang w:val="zh-CN"/>
              </w:rPr>
            </w:pPr>
          </w:p>
        </w:tc>
        <w:tc>
          <w:tcPr>
            <w:tcW w:w="1642" w:type="dxa"/>
            <w:shd w:val="clear" w:color="auto" w:fill="auto"/>
            <w:vAlign w:val="center"/>
          </w:tcPr>
          <w:p w14:paraId="1EA4FD34">
            <w:pPr>
              <w:widowControl/>
              <w:adjustRightInd w:val="0"/>
              <w:snapToGrid w:val="0"/>
              <w:jc w:val="center"/>
              <w:rPr>
                <w:color w:val="auto"/>
                <w:sz w:val="22"/>
                <w:szCs w:val="28"/>
                <w:lang w:val="zh-CN"/>
              </w:rPr>
            </w:pPr>
            <w:r>
              <w:rPr>
                <w:rFonts w:hint="eastAsia"/>
                <w:color w:val="auto"/>
                <w:sz w:val="22"/>
                <w:szCs w:val="28"/>
              </w:rPr>
              <w:t>0.5</w:t>
            </w:r>
          </w:p>
        </w:tc>
        <w:tc>
          <w:tcPr>
            <w:tcW w:w="1396" w:type="dxa"/>
            <w:shd w:val="clear" w:color="auto" w:fill="auto"/>
            <w:vAlign w:val="center"/>
          </w:tcPr>
          <w:p w14:paraId="3A9276E1">
            <w:pPr>
              <w:widowControl/>
              <w:adjustRightInd w:val="0"/>
              <w:snapToGrid w:val="0"/>
              <w:jc w:val="center"/>
              <w:rPr>
                <w:color w:val="auto"/>
                <w:sz w:val="22"/>
                <w:szCs w:val="28"/>
                <w:lang w:val="zh-CN"/>
              </w:rPr>
            </w:pPr>
            <w:r>
              <w:rPr>
                <w:rFonts w:hint="eastAsia"/>
                <w:color w:val="auto"/>
                <w:sz w:val="22"/>
                <w:szCs w:val="28"/>
              </w:rPr>
              <w:t>+0.5</w:t>
            </w:r>
          </w:p>
        </w:tc>
      </w:tr>
      <w:tr w14:paraId="1BAAAE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0929BB0D">
            <w:pPr>
              <w:widowControl/>
              <w:adjustRightInd w:val="0"/>
              <w:snapToGrid w:val="0"/>
              <w:jc w:val="center"/>
              <w:rPr>
                <w:color w:val="auto"/>
                <w:sz w:val="22"/>
                <w:szCs w:val="28"/>
                <w:lang w:val="zh-CN"/>
              </w:rPr>
            </w:pPr>
          </w:p>
        </w:tc>
        <w:tc>
          <w:tcPr>
            <w:tcW w:w="2531" w:type="dxa"/>
            <w:shd w:val="clear" w:color="auto" w:fill="auto"/>
            <w:vAlign w:val="center"/>
          </w:tcPr>
          <w:p w14:paraId="20F98A69">
            <w:pPr>
              <w:widowControl/>
              <w:adjustRightInd w:val="0"/>
              <w:snapToGrid w:val="0"/>
              <w:jc w:val="center"/>
              <w:rPr>
                <w:color w:val="auto"/>
                <w:sz w:val="22"/>
                <w:szCs w:val="28"/>
                <w:lang w:val="zh-CN"/>
              </w:rPr>
            </w:pPr>
            <w:r>
              <w:rPr>
                <w:rFonts w:hint="eastAsia"/>
                <w:color w:val="auto"/>
                <w:sz w:val="22"/>
                <w:szCs w:val="28"/>
                <w:lang w:val="zh-CN"/>
              </w:rPr>
              <w:t>废反渗透膜</w:t>
            </w:r>
          </w:p>
        </w:tc>
        <w:tc>
          <w:tcPr>
            <w:tcW w:w="1685" w:type="dxa"/>
            <w:shd w:val="clear" w:color="auto" w:fill="auto"/>
            <w:vAlign w:val="center"/>
          </w:tcPr>
          <w:p w14:paraId="203FA9D3">
            <w:pPr>
              <w:widowControl/>
              <w:adjustRightInd w:val="0"/>
              <w:snapToGrid w:val="0"/>
              <w:jc w:val="center"/>
              <w:rPr>
                <w:color w:val="auto"/>
                <w:sz w:val="22"/>
                <w:szCs w:val="28"/>
                <w:lang w:val="zh-CN"/>
              </w:rPr>
            </w:pPr>
          </w:p>
        </w:tc>
        <w:tc>
          <w:tcPr>
            <w:tcW w:w="1101" w:type="dxa"/>
            <w:shd w:val="clear" w:color="auto" w:fill="auto"/>
            <w:vAlign w:val="center"/>
          </w:tcPr>
          <w:p w14:paraId="4562C8A9">
            <w:pPr>
              <w:widowControl/>
              <w:adjustRightInd w:val="0"/>
              <w:snapToGrid w:val="0"/>
              <w:jc w:val="center"/>
              <w:rPr>
                <w:color w:val="auto"/>
                <w:sz w:val="22"/>
                <w:szCs w:val="28"/>
                <w:lang w:val="zh-CN"/>
              </w:rPr>
            </w:pPr>
          </w:p>
        </w:tc>
        <w:tc>
          <w:tcPr>
            <w:tcW w:w="1469" w:type="dxa"/>
            <w:shd w:val="clear" w:color="auto" w:fill="auto"/>
            <w:vAlign w:val="center"/>
          </w:tcPr>
          <w:p w14:paraId="79B8E065">
            <w:pPr>
              <w:widowControl/>
              <w:adjustRightInd w:val="0"/>
              <w:snapToGrid w:val="0"/>
              <w:jc w:val="center"/>
              <w:rPr>
                <w:color w:val="auto"/>
                <w:sz w:val="22"/>
                <w:szCs w:val="28"/>
                <w:lang w:val="zh-CN"/>
              </w:rPr>
            </w:pPr>
          </w:p>
        </w:tc>
        <w:tc>
          <w:tcPr>
            <w:tcW w:w="1458" w:type="dxa"/>
            <w:shd w:val="clear" w:color="auto" w:fill="auto"/>
            <w:vAlign w:val="center"/>
          </w:tcPr>
          <w:p w14:paraId="44857D33">
            <w:pPr>
              <w:widowControl/>
              <w:adjustRightInd w:val="0"/>
              <w:snapToGrid w:val="0"/>
              <w:jc w:val="center"/>
              <w:rPr>
                <w:color w:val="auto"/>
                <w:sz w:val="22"/>
                <w:szCs w:val="28"/>
              </w:rPr>
            </w:pPr>
            <w:r>
              <w:rPr>
                <w:rFonts w:hint="eastAsia"/>
                <w:color w:val="auto"/>
                <w:sz w:val="22"/>
                <w:szCs w:val="28"/>
              </w:rPr>
              <w:t>0.02</w:t>
            </w:r>
          </w:p>
        </w:tc>
        <w:tc>
          <w:tcPr>
            <w:tcW w:w="1264" w:type="dxa"/>
            <w:shd w:val="clear" w:color="auto" w:fill="auto"/>
            <w:vAlign w:val="center"/>
          </w:tcPr>
          <w:p w14:paraId="5020E6C4">
            <w:pPr>
              <w:widowControl/>
              <w:adjustRightInd w:val="0"/>
              <w:snapToGrid w:val="0"/>
              <w:jc w:val="center"/>
              <w:rPr>
                <w:color w:val="auto"/>
                <w:sz w:val="22"/>
                <w:szCs w:val="28"/>
                <w:lang w:val="zh-CN"/>
              </w:rPr>
            </w:pPr>
          </w:p>
        </w:tc>
        <w:tc>
          <w:tcPr>
            <w:tcW w:w="1642" w:type="dxa"/>
            <w:shd w:val="clear" w:color="auto" w:fill="auto"/>
            <w:vAlign w:val="center"/>
          </w:tcPr>
          <w:p w14:paraId="1941D3DC">
            <w:pPr>
              <w:widowControl/>
              <w:adjustRightInd w:val="0"/>
              <w:snapToGrid w:val="0"/>
              <w:jc w:val="center"/>
              <w:rPr>
                <w:color w:val="auto"/>
                <w:sz w:val="22"/>
                <w:szCs w:val="28"/>
                <w:lang w:val="zh-CN"/>
              </w:rPr>
            </w:pPr>
            <w:r>
              <w:rPr>
                <w:rFonts w:hint="eastAsia"/>
                <w:color w:val="auto"/>
                <w:sz w:val="22"/>
                <w:szCs w:val="28"/>
              </w:rPr>
              <w:t>0.02</w:t>
            </w:r>
          </w:p>
        </w:tc>
        <w:tc>
          <w:tcPr>
            <w:tcW w:w="1396" w:type="dxa"/>
            <w:shd w:val="clear" w:color="auto" w:fill="auto"/>
            <w:vAlign w:val="center"/>
          </w:tcPr>
          <w:p w14:paraId="0D694C8E">
            <w:pPr>
              <w:widowControl/>
              <w:adjustRightInd w:val="0"/>
              <w:snapToGrid w:val="0"/>
              <w:jc w:val="center"/>
              <w:rPr>
                <w:color w:val="auto"/>
                <w:sz w:val="22"/>
                <w:szCs w:val="28"/>
                <w:lang w:val="zh-CN"/>
              </w:rPr>
            </w:pPr>
            <w:r>
              <w:rPr>
                <w:rFonts w:hint="eastAsia"/>
                <w:color w:val="auto"/>
                <w:sz w:val="22"/>
                <w:szCs w:val="28"/>
              </w:rPr>
              <w:t>+0.02</w:t>
            </w:r>
          </w:p>
        </w:tc>
      </w:tr>
      <w:tr w14:paraId="1BDB4C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09" w:type="dxa"/>
            <w:vMerge w:val="continue"/>
            <w:vAlign w:val="center"/>
          </w:tcPr>
          <w:p w14:paraId="7E01497C">
            <w:pPr>
              <w:widowControl/>
              <w:adjustRightInd w:val="0"/>
              <w:snapToGrid w:val="0"/>
              <w:jc w:val="center"/>
              <w:rPr>
                <w:color w:val="auto"/>
                <w:sz w:val="22"/>
                <w:szCs w:val="28"/>
              </w:rPr>
            </w:pPr>
          </w:p>
        </w:tc>
        <w:tc>
          <w:tcPr>
            <w:tcW w:w="2531" w:type="dxa"/>
            <w:shd w:val="clear" w:color="auto" w:fill="auto"/>
            <w:vAlign w:val="center"/>
          </w:tcPr>
          <w:p w14:paraId="126D17C8">
            <w:pPr>
              <w:widowControl/>
              <w:adjustRightInd w:val="0"/>
              <w:snapToGrid w:val="0"/>
              <w:jc w:val="center"/>
              <w:rPr>
                <w:color w:val="auto"/>
                <w:sz w:val="22"/>
                <w:szCs w:val="28"/>
                <w:lang w:val="zh-CN"/>
              </w:rPr>
            </w:pPr>
            <w:r>
              <w:rPr>
                <w:rFonts w:hint="eastAsia"/>
                <w:color w:val="auto"/>
                <w:sz w:val="22"/>
                <w:szCs w:val="28"/>
              </w:rPr>
              <w:t>废空气过滤器</w:t>
            </w:r>
          </w:p>
        </w:tc>
        <w:tc>
          <w:tcPr>
            <w:tcW w:w="1685" w:type="dxa"/>
            <w:shd w:val="clear" w:color="auto" w:fill="auto"/>
            <w:vAlign w:val="center"/>
          </w:tcPr>
          <w:p w14:paraId="7E35FF56">
            <w:pPr>
              <w:widowControl/>
              <w:adjustRightInd w:val="0"/>
              <w:snapToGrid w:val="0"/>
              <w:jc w:val="center"/>
              <w:rPr>
                <w:color w:val="auto"/>
                <w:sz w:val="22"/>
                <w:szCs w:val="28"/>
                <w:lang w:val="zh-CN"/>
              </w:rPr>
            </w:pPr>
          </w:p>
        </w:tc>
        <w:tc>
          <w:tcPr>
            <w:tcW w:w="1101" w:type="dxa"/>
            <w:shd w:val="clear" w:color="auto" w:fill="auto"/>
            <w:vAlign w:val="center"/>
          </w:tcPr>
          <w:p w14:paraId="78918278">
            <w:pPr>
              <w:widowControl/>
              <w:adjustRightInd w:val="0"/>
              <w:snapToGrid w:val="0"/>
              <w:jc w:val="center"/>
              <w:rPr>
                <w:color w:val="auto"/>
                <w:sz w:val="22"/>
                <w:szCs w:val="28"/>
                <w:lang w:val="zh-CN"/>
              </w:rPr>
            </w:pPr>
          </w:p>
        </w:tc>
        <w:tc>
          <w:tcPr>
            <w:tcW w:w="1469" w:type="dxa"/>
            <w:shd w:val="clear" w:color="auto" w:fill="auto"/>
            <w:vAlign w:val="center"/>
          </w:tcPr>
          <w:p w14:paraId="01473C18">
            <w:pPr>
              <w:widowControl/>
              <w:adjustRightInd w:val="0"/>
              <w:snapToGrid w:val="0"/>
              <w:jc w:val="center"/>
              <w:rPr>
                <w:color w:val="auto"/>
                <w:sz w:val="22"/>
                <w:szCs w:val="28"/>
                <w:lang w:val="zh-CN"/>
              </w:rPr>
            </w:pPr>
          </w:p>
        </w:tc>
        <w:tc>
          <w:tcPr>
            <w:tcW w:w="1458" w:type="dxa"/>
            <w:shd w:val="clear" w:color="auto" w:fill="auto"/>
            <w:vAlign w:val="center"/>
          </w:tcPr>
          <w:p w14:paraId="24D919FF">
            <w:pPr>
              <w:widowControl/>
              <w:adjustRightInd w:val="0"/>
              <w:snapToGrid w:val="0"/>
              <w:jc w:val="center"/>
              <w:rPr>
                <w:color w:val="auto"/>
                <w:sz w:val="22"/>
                <w:szCs w:val="28"/>
              </w:rPr>
            </w:pPr>
            <w:r>
              <w:rPr>
                <w:rFonts w:hint="eastAsia"/>
                <w:color w:val="auto"/>
                <w:sz w:val="22"/>
                <w:szCs w:val="28"/>
              </w:rPr>
              <w:t>0.05</w:t>
            </w:r>
          </w:p>
        </w:tc>
        <w:tc>
          <w:tcPr>
            <w:tcW w:w="1264" w:type="dxa"/>
            <w:shd w:val="clear" w:color="auto" w:fill="auto"/>
            <w:vAlign w:val="center"/>
          </w:tcPr>
          <w:p w14:paraId="37C704BC">
            <w:pPr>
              <w:widowControl/>
              <w:adjustRightInd w:val="0"/>
              <w:snapToGrid w:val="0"/>
              <w:jc w:val="center"/>
              <w:rPr>
                <w:color w:val="auto"/>
                <w:sz w:val="22"/>
                <w:szCs w:val="28"/>
                <w:lang w:val="zh-CN"/>
              </w:rPr>
            </w:pPr>
          </w:p>
        </w:tc>
        <w:tc>
          <w:tcPr>
            <w:tcW w:w="1642" w:type="dxa"/>
            <w:shd w:val="clear" w:color="auto" w:fill="auto"/>
            <w:vAlign w:val="center"/>
          </w:tcPr>
          <w:p w14:paraId="690D6F02">
            <w:pPr>
              <w:widowControl/>
              <w:adjustRightInd w:val="0"/>
              <w:snapToGrid w:val="0"/>
              <w:jc w:val="center"/>
              <w:rPr>
                <w:color w:val="auto"/>
                <w:sz w:val="22"/>
                <w:szCs w:val="28"/>
                <w:lang w:val="zh-CN"/>
              </w:rPr>
            </w:pPr>
            <w:r>
              <w:rPr>
                <w:rFonts w:hint="eastAsia"/>
                <w:color w:val="auto"/>
                <w:sz w:val="22"/>
                <w:szCs w:val="28"/>
              </w:rPr>
              <w:t>0.05</w:t>
            </w:r>
          </w:p>
        </w:tc>
        <w:tc>
          <w:tcPr>
            <w:tcW w:w="1396" w:type="dxa"/>
            <w:shd w:val="clear" w:color="auto" w:fill="auto"/>
            <w:vAlign w:val="center"/>
          </w:tcPr>
          <w:p w14:paraId="436885A1">
            <w:pPr>
              <w:widowControl/>
              <w:adjustRightInd w:val="0"/>
              <w:snapToGrid w:val="0"/>
              <w:jc w:val="center"/>
              <w:rPr>
                <w:color w:val="auto"/>
                <w:sz w:val="22"/>
                <w:szCs w:val="28"/>
                <w:lang w:val="zh-CN"/>
              </w:rPr>
            </w:pPr>
            <w:r>
              <w:rPr>
                <w:rFonts w:hint="eastAsia"/>
                <w:color w:val="auto"/>
                <w:sz w:val="22"/>
                <w:szCs w:val="28"/>
              </w:rPr>
              <w:t>+0.05</w:t>
            </w:r>
          </w:p>
        </w:tc>
      </w:tr>
      <w:tr w14:paraId="7A3296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restart"/>
            <w:vAlign w:val="center"/>
          </w:tcPr>
          <w:p w14:paraId="4713A51E">
            <w:pPr>
              <w:widowControl/>
              <w:adjustRightInd w:val="0"/>
              <w:snapToGrid w:val="0"/>
              <w:jc w:val="center"/>
              <w:rPr>
                <w:color w:val="auto"/>
                <w:sz w:val="22"/>
                <w:szCs w:val="28"/>
              </w:rPr>
            </w:pPr>
            <w:r>
              <w:rPr>
                <w:rFonts w:hint="eastAsia"/>
                <w:color w:val="auto"/>
                <w:sz w:val="22"/>
                <w:szCs w:val="28"/>
              </w:rPr>
              <w:t>危险废物</w:t>
            </w:r>
          </w:p>
        </w:tc>
        <w:tc>
          <w:tcPr>
            <w:tcW w:w="2531" w:type="dxa"/>
            <w:shd w:val="clear" w:color="auto" w:fill="auto"/>
            <w:vAlign w:val="center"/>
          </w:tcPr>
          <w:p w14:paraId="57B25414">
            <w:pPr>
              <w:widowControl/>
              <w:adjustRightInd w:val="0"/>
              <w:snapToGrid w:val="0"/>
              <w:jc w:val="center"/>
              <w:rPr>
                <w:color w:val="auto"/>
                <w:sz w:val="22"/>
                <w:szCs w:val="28"/>
              </w:rPr>
            </w:pPr>
            <w:r>
              <w:rPr>
                <w:rFonts w:hint="eastAsia"/>
                <w:color w:val="auto"/>
                <w:sz w:val="22"/>
                <w:szCs w:val="28"/>
              </w:rPr>
              <w:t>废紫外灯管</w:t>
            </w:r>
          </w:p>
        </w:tc>
        <w:tc>
          <w:tcPr>
            <w:tcW w:w="1685" w:type="dxa"/>
            <w:shd w:val="clear" w:color="auto" w:fill="auto"/>
            <w:vAlign w:val="center"/>
          </w:tcPr>
          <w:p w14:paraId="6F50577C">
            <w:pPr>
              <w:widowControl/>
              <w:adjustRightInd w:val="0"/>
              <w:snapToGrid w:val="0"/>
              <w:jc w:val="center"/>
              <w:rPr>
                <w:color w:val="auto"/>
                <w:sz w:val="22"/>
                <w:szCs w:val="28"/>
              </w:rPr>
            </w:pPr>
          </w:p>
        </w:tc>
        <w:tc>
          <w:tcPr>
            <w:tcW w:w="1101" w:type="dxa"/>
            <w:shd w:val="clear" w:color="auto" w:fill="auto"/>
            <w:vAlign w:val="center"/>
          </w:tcPr>
          <w:p w14:paraId="7839102D">
            <w:pPr>
              <w:widowControl/>
              <w:adjustRightInd w:val="0"/>
              <w:snapToGrid w:val="0"/>
              <w:jc w:val="center"/>
              <w:rPr>
                <w:color w:val="auto"/>
                <w:sz w:val="22"/>
                <w:szCs w:val="28"/>
              </w:rPr>
            </w:pPr>
          </w:p>
        </w:tc>
        <w:tc>
          <w:tcPr>
            <w:tcW w:w="1469" w:type="dxa"/>
            <w:shd w:val="clear" w:color="auto" w:fill="auto"/>
            <w:vAlign w:val="center"/>
          </w:tcPr>
          <w:p w14:paraId="402E9059">
            <w:pPr>
              <w:widowControl/>
              <w:adjustRightInd w:val="0"/>
              <w:snapToGrid w:val="0"/>
              <w:jc w:val="center"/>
              <w:rPr>
                <w:color w:val="auto"/>
                <w:sz w:val="22"/>
                <w:szCs w:val="28"/>
              </w:rPr>
            </w:pPr>
          </w:p>
        </w:tc>
        <w:tc>
          <w:tcPr>
            <w:tcW w:w="1458" w:type="dxa"/>
            <w:shd w:val="clear" w:color="auto" w:fill="auto"/>
            <w:vAlign w:val="center"/>
          </w:tcPr>
          <w:p w14:paraId="556485DD">
            <w:pPr>
              <w:jc w:val="center"/>
              <w:rPr>
                <w:color w:val="auto"/>
                <w:szCs w:val="21"/>
                <w:highlight w:val="red"/>
              </w:rPr>
            </w:pPr>
            <w:r>
              <w:rPr>
                <w:rFonts w:hint="eastAsia"/>
                <w:color w:val="auto"/>
                <w:szCs w:val="21"/>
              </w:rPr>
              <w:t>0.005</w:t>
            </w:r>
          </w:p>
        </w:tc>
        <w:tc>
          <w:tcPr>
            <w:tcW w:w="1264" w:type="dxa"/>
            <w:shd w:val="clear" w:color="auto" w:fill="auto"/>
            <w:vAlign w:val="center"/>
          </w:tcPr>
          <w:p w14:paraId="0C705FD5">
            <w:pPr>
              <w:widowControl/>
              <w:adjustRightInd w:val="0"/>
              <w:snapToGrid w:val="0"/>
              <w:jc w:val="center"/>
              <w:rPr>
                <w:color w:val="auto"/>
                <w:sz w:val="22"/>
                <w:szCs w:val="28"/>
              </w:rPr>
            </w:pPr>
          </w:p>
        </w:tc>
        <w:tc>
          <w:tcPr>
            <w:tcW w:w="1642" w:type="dxa"/>
            <w:shd w:val="clear" w:color="auto" w:fill="auto"/>
            <w:vAlign w:val="center"/>
          </w:tcPr>
          <w:p w14:paraId="4E191B1C">
            <w:pPr>
              <w:jc w:val="center"/>
              <w:rPr>
                <w:color w:val="auto"/>
                <w:szCs w:val="21"/>
                <w:highlight w:val="red"/>
              </w:rPr>
            </w:pPr>
            <w:r>
              <w:rPr>
                <w:rFonts w:hint="eastAsia"/>
                <w:color w:val="auto"/>
                <w:szCs w:val="21"/>
              </w:rPr>
              <w:t>0.005</w:t>
            </w:r>
          </w:p>
        </w:tc>
        <w:tc>
          <w:tcPr>
            <w:tcW w:w="1396" w:type="dxa"/>
            <w:shd w:val="clear" w:color="auto" w:fill="auto"/>
            <w:vAlign w:val="center"/>
          </w:tcPr>
          <w:p w14:paraId="3431EBDF">
            <w:pPr>
              <w:jc w:val="center"/>
              <w:rPr>
                <w:color w:val="auto"/>
                <w:szCs w:val="21"/>
                <w:highlight w:val="red"/>
              </w:rPr>
            </w:pPr>
            <w:r>
              <w:rPr>
                <w:rFonts w:hint="eastAsia"/>
                <w:color w:val="auto"/>
                <w:szCs w:val="21"/>
              </w:rPr>
              <w:t>+0.005</w:t>
            </w:r>
          </w:p>
        </w:tc>
      </w:tr>
      <w:tr w14:paraId="03AF77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01CACAA2">
            <w:pPr>
              <w:widowControl/>
              <w:adjustRightInd w:val="0"/>
              <w:snapToGrid w:val="0"/>
              <w:jc w:val="center"/>
              <w:rPr>
                <w:color w:val="auto"/>
                <w:sz w:val="22"/>
                <w:szCs w:val="28"/>
              </w:rPr>
            </w:pPr>
          </w:p>
        </w:tc>
        <w:tc>
          <w:tcPr>
            <w:tcW w:w="2531" w:type="dxa"/>
            <w:shd w:val="clear" w:color="auto" w:fill="auto"/>
            <w:vAlign w:val="center"/>
          </w:tcPr>
          <w:p w14:paraId="5BCC586E">
            <w:pPr>
              <w:widowControl/>
              <w:adjustRightInd w:val="0"/>
              <w:snapToGrid w:val="0"/>
              <w:jc w:val="center"/>
              <w:rPr>
                <w:color w:val="auto"/>
                <w:sz w:val="22"/>
                <w:szCs w:val="28"/>
              </w:rPr>
            </w:pPr>
            <w:r>
              <w:rPr>
                <w:rFonts w:hint="eastAsia"/>
                <w:color w:val="auto"/>
                <w:sz w:val="22"/>
                <w:szCs w:val="28"/>
              </w:rPr>
              <w:t>动物尸体及组织</w:t>
            </w:r>
          </w:p>
        </w:tc>
        <w:tc>
          <w:tcPr>
            <w:tcW w:w="1685" w:type="dxa"/>
            <w:shd w:val="clear" w:color="auto" w:fill="auto"/>
            <w:vAlign w:val="center"/>
          </w:tcPr>
          <w:p w14:paraId="49695AEA">
            <w:pPr>
              <w:widowControl/>
              <w:adjustRightInd w:val="0"/>
              <w:snapToGrid w:val="0"/>
              <w:jc w:val="center"/>
              <w:rPr>
                <w:rFonts w:hint="default" w:eastAsia="宋体"/>
                <w:color w:val="auto"/>
                <w:sz w:val="22"/>
                <w:szCs w:val="28"/>
                <w:lang w:val="en-US" w:eastAsia="zh-CN"/>
              </w:rPr>
            </w:pPr>
            <w:r>
              <w:rPr>
                <w:rFonts w:hint="eastAsia"/>
                <w:color w:val="auto"/>
                <w:sz w:val="22"/>
                <w:szCs w:val="28"/>
                <w:lang w:val="en-US" w:eastAsia="zh-CN"/>
              </w:rPr>
              <w:t>0.06</w:t>
            </w:r>
          </w:p>
        </w:tc>
        <w:tc>
          <w:tcPr>
            <w:tcW w:w="1101" w:type="dxa"/>
            <w:shd w:val="clear" w:color="auto" w:fill="auto"/>
            <w:vAlign w:val="center"/>
          </w:tcPr>
          <w:p w14:paraId="69D1A383">
            <w:pPr>
              <w:widowControl/>
              <w:adjustRightInd w:val="0"/>
              <w:snapToGrid w:val="0"/>
              <w:jc w:val="center"/>
              <w:rPr>
                <w:color w:val="auto"/>
                <w:sz w:val="22"/>
                <w:szCs w:val="28"/>
              </w:rPr>
            </w:pPr>
          </w:p>
        </w:tc>
        <w:tc>
          <w:tcPr>
            <w:tcW w:w="1469" w:type="dxa"/>
            <w:shd w:val="clear" w:color="auto" w:fill="auto"/>
            <w:vAlign w:val="center"/>
          </w:tcPr>
          <w:p w14:paraId="2A7AD6FF">
            <w:pPr>
              <w:widowControl/>
              <w:adjustRightInd w:val="0"/>
              <w:snapToGrid w:val="0"/>
              <w:jc w:val="center"/>
              <w:rPr>
                <w:color w:val="auto"/>
                <w:sz w:val="22"/>
                <w:szCs w:val="28"/>
              </w:rPr>
            </w:pPr>
          </w:p>
        </w:tc>
        <w:tc>
          <w:tcPr>
            <w:tcW w:w="1458" w:type="dxa"/>
            <w:shd w:val="clear" w:color="auto" w:fill="auto"/>
            <w:vAlign w:val="center"/>
          </w:tcPr>
          <w:p w14:paraId="4596B886">
            <w:pPr>
              <w:jc w:val="center"/>
              <w:rPr>
                <w:color w:val="auto"/>
                <w:szCs w:val="21"/>
                <w:highlight w:val="red"/>
              </w:rPr>
            </w:pPr>
            <w:r>
              <w:rPr>
                <w:rFonts w:hint="eastAsia"/>
                <w:color w:val="auto"/>
                <w:szCs w:val="21"/>
              </w:rPr>
              <w:t>2.025</w:t>
            </w:r>
          </w:p>
        </w:tc>
        <w:tc>
          <w:tcPr>
            <w:tcW w:w="1264" w:type="dxa"/>
            <w:shd w:val="clear" w:color="auto" w:fill="auto"/>
            <w:vAlign w:val="center"/>
          </w:tcPr>
          <w:p w14:paraId="4231B5E3">
            <w:pPr>
              <w:widowControl/>
              <w:adjustRightInd w:val="0"/>
              <w:snapToGrid w:val="0"/>
              <w:jc w:val="center"/>
              <w:rPr>
                <w:color w:val="auto"/>
                <w:sz w:val="22"/>
                <w:szCs w:val="28"/>
              </w:rPr>
            </w:pPr>
          </w:p>
        </w:tc>
        <w:tc>
          <w:tcPr>
            <w:tcW w:w="1642" w:type="dxa"/>
            <w:shd w:val="clear" w:color="auto" w:fill="auto"/>
            <w:vAlign w:val="center"/>
          </w:tcPr>
          <w:p w14:paraId="081B8AB4">
            <w:pPr>
              <w:jc w:val="center"/>
              <w:rPr>
                <w:rFonts w:hint="default" w:eastAsia="宋体"/>
                <w:color w:val="auto"/>
                <w:szCs w:val="21"/>
                <w:highlight w:val="red"/>
                <w:lang w:val="en-US" w:eastAsia="zh-CN"/>
              </w:rPr>
            </w:pPr>
            <w:r>
              <w:rPr>
                <w:rFonts w:hint="eastAsia"/>
                <w:color w:val="auto"/>
                <w:szCs w:val="21"/>
              </w:rPr>
              <w:t>2.0</w:t>
            </w:r>
            <w:r>
              <w:rPr>
                <w:rFonts w:hint="eastAsia"/>
                <w:color w:val="auto"/>
                <w:szCs w:val="21"/>
                <w:lang w:val="en-US" w:eastAsia="zh-CN"/>
              </w:rPr>
              <w:t>85</w:t>
            </w:r>
          </w:p>
        </w:tc>
        <w:tc>
          <w:tcPr>
            <w:tcW w:w="1396" w:type="dxa"/>
            <w:shd w:val="clear" w:color="auto" w:fill="auto"/>
            <w:vAlign w:val="center"/>
          </w:tcPr>
          <w:p w14:paraId="23A4C893">
            <w:pPr>
              <w:jc w:val="center"/>
              <w:rPr>
                <w:color w:val="auto"/>
                <w:szCs w:val="21"/>
                <w:highlight w:val="red"/>
              </w:rPr>
            </w:pPr>
            <w:r>
              <w:rPr>
                <w:rFonts w:hint="eastAsia"/>
                <w:color w:val="auto"/>
                <w:szCs w:val="21"/>
              </w:rPr>
              <w:t>+2.025</w:t>
            </w:r>
          </w:p>
        </w:tc>
      </w:tr>
      <w:tr w14:paraId="657494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7D7C205C">
            <w:pPr>
              <w:widowControl/>
              <w:adjustRightInd w:val="0"/>
              <w:snapToGrid w:val="0"/>
              <w:jc w:val="center"/>
              <w:rPr>
                <w:color w:val="auto"/>
                <w:sz w:val="22"/>
                <w:szCs w:val="28"/>
              </w:rPr>
            </w:pPr>
          </w:p>
        </w:tc>
        <w:tc>
          <w:tcPr>
            <w:tcW w:w="2531" w:type="dxa"/>
            <w:shd w:val="clear" w:color="auto" w:fill="auto"/>
            <w:vAlign w:val="center"/>
          </w:tcPr>
          <w:p w14:paraId="1DF264E8">
            <w:pPr>
              <w:widowControl/>
              <w:adjustRightInd w:val="0"/>
              <w:snapToGrid w:val="0"/>
              <w:jc w:val="center"/>
              <w:rPr>
                <w:color w:val="auto"/>
                <w:sz w:val="22"/>
                <w:szCs w:val="28"/>
              </w:rPr>
            </w:pPr>
            <w:r>
              <w:rPr>
                <w:rFonts w:hint="eastAsia"/>
                <w:color w:val="auto"/>
                <w:sz w:val="22"/>
                <w:szCs w:val="28"/>
              </w:rPr>
              <w:t>属于危险废物的废垫料、粪便、废饲料</w:t>
            </w:r>
          </w:p>
        </w:tc>
        <w:tc>
          <w:tcPr>
            <w:tcW w:w="1685" w:type="dxa"/>
            <w:shd w:val="clear" w:color="auto" w:fill="auto"/>
            <w:vAlign w:val="center"/>
          </w:tcPr>
          <w:p w14:paraId="7715D8F1">
            <w:pPr>
              <w:widowControl/>
              <w:adjustRightInd w:val="0"/>
              <w:snapToGrid w:val="0"/>
              <w:jc w:val="center"/>
              <w:rPr>
                <w:rFonts w:hint="default" w:eastAsia="宋体"/>
                <w:color w:val="auto"/>
                <w:sz w:val="22"/>
                <w:szCs w:val="28"/>
                <w:lang w:val="en-US" w:eastAsia="zh-CN"/>
              </w:rPr>
            </w:pPr>
            <w:r>
              <w:rPr>
                <w:rFonts w:hint="eastAsia"/>
                <w:color w:val="auto"/>
                <w:sz w:val="22"/>
                <w:szCs w:val="28"/>
                <w:lang w:val="en-US" w:eastAsia="zh-CN"/>
              </w:rPr>
              <w:t>0.01</w:t>
            </w:r>
          </w:p>
        </w:tc>
        <w:tc>
          <w:tcPr>
            <w:tcW w:w="1101" w:type="dxa"/>
            <w:shd w:val="clear" w:color="auto" w:fill="auto"/>
            <w:vAlign w:val="center"/>
          </w:tcPr>
          <w:p w14:paraId="1C308C64">
            <w:pPr>
              <w:widowControl/>
              <w:adjustRightInd w:val="0"/>
              <w:snapToGrid w:val="0"/>
              <w:jc w:val="center"/>
              <w:rPr>
                <w:color w:val="auto"/>
                <w:sz w:val="22"/>
                <w:szCs w:val="28"/>
              </w:rPr>
            </w:pPr>
          </w:p>
        </w:tc>
        <w:tc>
          <w:tcPr>
            <w:tcW w:w="1469" w:type="dxa"/>
            <w:shd w:val="clear" w:color="auto" w:fill="auto"/>
            <w:vAlign w:val="center"/>
          </w:tcPr>
          <w:p w14:paraId="0D868F1B">
            <w:pPr>
              <w:widowControl/>
              <w:adjustRightInd w:val="0"/>
              <w:snapToGrid w:val="0"/>
              <w:jc w:val="center"/>
              <w:rPr>
                <w:color w:val="auto"/>
                <w:sz w:val="22"/>
                <w:szCs w:val="28"/>
              </w:rPr>
            </w:pPr>
          </w:p>
        </w:tc>
        <w:tc>
          <w:tcPr>
            <w:tcW w:w="1458" w:type="dxa"/>
            <w:shd w:val="clear" w:color="auto" w:fill="auto"/>
            <w:vAlign w:val="center"/>
          </w:tcPr>
          <w:p w14:paraId="7E2CA9D0">
            <w:pPr>
              <w:jc w:val="center"/>
              <w:rPr>
                <w:color w:val="auto"/>
                <w:szCs w:val="21"/>
              </w:rPr>
            </w:pPr>
            <w:r>
              <w:rPr>
                <w:rFonts w:hint="eastAsia"/>
                <w:color w:val="auto"/>
                <w:szCs w:val="21"/>
              </w:rPr>
              <w:t>5</w:t>
            </w:r>
          </w:p>
        </w:tc>
        <w:tc>
          <w:tcPr>
            <w:tcW w:w="1264" w:type="dxa"/>
            <w:shd w:val="clear" w:color="auto" w:fill="auto"/>
            <w:vAlign w:val="center"/>
          </w:tcPr>
          <w:p w14:paraId="127B9ACF">
            <w:pPr>
              <w:widowControl/>
              <w:adjustRightInd w:val="0"/>
              <w:snapToGrid w:val="0"/>
              <w:jc w:val="center"/>
              <w:rPr>
                <w:color w:val="auto"/>
                <w:sz w:val="22"/>
                <w:szCs w:val="28"/>
              </w:rPr>
            </w:pPr>
          </w:p>
        </w:tc>
        <w:tc>
          <w:tcPr>
            <w:tcW w:w="1642" w:type="dxa"/>
            <w:shd w:val="clear" w:color="auto" w:fill="auto"/>
            <w:vAlign w:val="center"/>
          </w:tcPr>
          <w:p w14:paraId="2AEEAF9F">
            <w:pPr>
              <w:jc w:val="center"/>
              <w:rPr>
                <w:rFonts w:hint="default" w:eastAsia="宋体"/>
                <w:color w:val="auto"/>
                <w:szCs w:val="21"/>
                <w:lang w:val="en-US" w:eastAsia="zh-CN"/>
              </w:rPr>
            </w:pPr>
            <w:r>
              <w:rPr>
                <w:rFonts w:hint="eastAsia"/>
                <w:color w:val="auto"/>
                <w:szCs w:val="21"/>
              </w:rPr>
              <w:t>5</w:t>
            </w:r>
            <w:r>
              <w:rPr>
                <w:rFonts w:hint="eastAsia"/>
                <w:color w:val="auto"/>
                <w:szCs w:val="21"/>
                <w:lang w:val="en-US" w:eastAsia="zh-CN"/>
              </w:rPr>
              <w:t>.01</w:t>
            </w:r>
          </w:p>
        </w:tc>
        <w:tc>
          <w:tcPr>
            <w:tcW w:w="1396" w:type="dxa"/>
            <w:shd w:val="clear" w:color="auto" w:fill="auto"/>
            <w:vAlign w:val="center"/>
          </w:tcPr>
          <w:p w14:paraId="21D437FC">
            <w:pPr>
              <w:jc w:val="center"/>
              <w:rPr>
                <w:color w:val="auto"/>
                <w:szCs w:val="21"/>
              </w:rPr>
            </w:pPr>
            <w:r>
              <w:rPr>
                <w:rFonts w:hint="eastAsia"/>
                <w:color w:val="auto"/>
                <w:szCs w:val="21"/>
              </w:rPr>
              <w:t>+5</w:t>
            </w:r>
          </w:p>
        </w:tc>
      </w:tr>
      <w:tr w14:paraId="3E7493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4471665D">
            <w:pPr>
              <w:widowControl/>
              <w:adjustRightInd w:val="0"/>
              <w:snapToGrid w:val="0"/>
              <w:jc w:val="center"/>
              <w:rPr>
                <w:color w:val="auto"/>
                <w:sz w:val="22"/>
                <w:szCs w:val="28"/>
              </w:rPr>
            </w:pPr>
          </w:p>
        </w:tc>
        <w:tc>
          <w:tcPr>
            <w:tcW w:w="2531" w:type="dxa"/>
            <w:shd w:val="clear" w:color="auto" w:fill="auto"/>
            <w:vAlign w:val="center"/>
          </w:tcPr>
          <w:p w14:paraId="4D70C74A">
            <w:pPr>
              <w:widowControl/>
              <w:adjustRightInd w:val="0"/>
              <w:snapToGrid w:val="0"/>
              <w:jc w:val="center"/>
              <w:rPr>
                <w:color w:val="auto"/>
                <w:sz w:val="22"/>
                <w:szCs w:val="28"/>
              </w:rPr>
            </w:pPr>
            <w:r>
              <w:rPr>
                <w:rFonts w:hint="eastAsia"/>
                <w:color w:val="auto"/>
                <w:sz w:val="22"/>
                <w:szCs w:val="28"/>
              </w:rPr>
              <w:t>废一次性实验耗材</w:t>
            </w:r>
          </w:p>
        </w:tc>
        <w:tc>
          <w:tcPr>
            <w:tcW w:w="1685" w:type="dxa"/>
            <w:shd w:val="clear" w:color="auto" w:fill="auto"/>
            <w:vAlign w:val="center"/>
          </w:tcPr>
          <w:p w14:paraId="7A9A42FD">
            <w:pPr>
              <w:widowControl/>
              <w:adjustRightInd w:val="0"/>
              <w:snapToGrid w:val="0"/>
              <w:jc w:val="center"/>
              <w:rPr>
                <w:color w:val="auto"/>
                <w:sz w:val="22"/>
                <w:szCs w:val="28"/>
              </w:rPr>
            </w:pPr>
          </w:p>
        </w:tc>
        <w:tc>
          <w:tcPr>
            <w:tcW w:w="1101" w:type="dxa"/>
            <w:shd w:val="clear" w:color="auto" w:fill="auto"/>
            <w:vAlign w:val="center"/>
          </w:tcPr>
          <w:p w14:paraId="0B08CD56">
            <w:pPr>
              <w:widowControl/>
              <w:adjustRightInd w:val="0"/>
              <w:snapToGrid w:val="0"/>
              <w:jc w:val="center"/>
              <w:rPr>
                <w:color w:val="auto"/>
                <w:sz w:val="22"/>
                <w:szCs w:val="28"/>
              </w:rPr>
            </w:pPr>
          </w:p>
        </w:tc>
        <w:tc>
          <w:tcPr>
            <w:tcW w:w="1469" w:type="dxa"/>
            <w:shd w:val="clear" w:color="auto" w:fill="auto"/>
            <w:vAlign w:val="center"/>
          </w:tcPr>
          <w:p w14:paraId="6BBA2598">
            <w:pPr>
              <w:widowControl/>
              <w:adjustRightInd w:val="0"/>
              <w:snapToGrid w:val="0"/>
              <w:jc w:val="center"/>
              <w:rPr>
                <w:color w:val="auto"/>
                <w:sz w:val="22"/>
                <w:szCs w:val="28"/>
              </w:rPr>
            </w:pPr>
          </w:p>
        </w:tc>
        <w:tc>
          <w:tcPr>
            <w:tcW w:w="1458" w:type="dxa"/>
            <w:shd w:val="clear" w:color="auto" w:fill="auto"/>
            <w:vAlign w:val="center"/>
          </w:tcPr>
          <w:p w14:paraId="5F4131C0">
            <w:pPr>
              <w:jc w:val="center"/>
              <w:rPr>
                <w:color w:val="auto"/>
                <w:szCs w:val="21"/>
                <w:highlight w:val="red"/>
              </w:rPr>
            </w:pPr>
            <w:r>
              <w:rPr>
                <w:rFonts w:hint="eastAsia"/>
                <w:color w:val="auto"/>
                <w:szCs w:val="21"/>
              </w:rPr>
              <w:t>0.2</w:t>
            </w:r>
          </w:p>
        </w:tc>
        <w:tc>
          <w:tcPr>
            <w:tcW w:w="1264" w:type="dxa"/>
            <w:shd w:val="clear" w:color="auto" w:fill="auto"/>
            <w:vAlign w:val="center"/>
          </w:tcPr>
          <w:p w14:paraId="631E8490">
            <w:pPr>
              <w:widowControl/>
              <w:adjustRightInd w:val="0"/>
              <w:snapToGrid w:val="0"/>
              <w:jc w:val="center"/>
              <w:rPr>
                <w:color w:val="auto"/>
                <w:sz w:val="22"/>
                <w:szCs w:val="28"/>
              </w:rPr>
            </w:pPr>
          </w:p>
        </w:tc>
        <w:tc>
          <w:tcPr>
            <w:tcW w:w="1642" w:type="dxa"/>
            <w:shd w:val="clear" w:color="auto" w:fill="auto"/>
            <w:vAlign w:val="center"/>
          </w:tcPr>
          <w:p w14:paraId="24D08525">
            <w:pPr>
              <w:jc w:val="center"/>
              <w:rPr>
                <w:color w:val="auto"/>
                <w:szCs w:val="21"/>
                <w:highlight w:val="red"/>
              </w:rPr>
            </w:pPr>
            <w:r>
              <w:rPr>
                <w:rFonts w:hint="eastAsia"/>
                <w:color w:val="auto"/>
                <w:szCs w:val="21"/>
              </w:rPr>
              <w:t>0.2</w:t>
            </w:r>
          </w:p>
        </w:tc>
        <w:tc>
          <w:tcPr>
            <w:tcW w:w="1396" w:type="dxa"/>
            <w:shd w:val="clear" w:color="auto" w:fill="auto"/>
            <w:vAlign w:val="center"/>
          </w:tcPr>
          <w:p w14:paraId="6E90A771">
            <w:pPr>
              <w:jc w:val="center"/>
              <w:rPr>
                <w:color w:val="auto"/>
                <w:szCs w:val="21"/>
                <w:highlight w:val="red"/>
              </w:rPr>
            </w:pPr>
            <w:r>
              <w:rPr>
                <w:rFonts w:hint="eastAsia"/>
                <w:color w:val="auto"/>
                <w:szCs w:val="21"/>
              </w:rPr>
              <w:t>+0.2</w:t>
            </w:r>
          </w:p>
        </w:tc>
      </w:tr>
      <w:tr w14:paraId="4DD23F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1948ED0E">
            <w:pPr>
              <w:widowControl/>
              <w:adjustRightInd w:val="0"/>
              <w:snapToGrid w:val="0"/>
              <w:jc w:val="center"/>
              <w:rPr>
                <w:color w:val="auto"/>
                <w:sz w:val="22"/>
                <w:szCs w:val="28"/>
              </w:rPr>
            </w:pPr>
          </w:p>
        </w:tc>
        <w:tc>
          <w:tcPr>
            <w:tcW w:w="2531" w:type="dxa"/>
            <w:shd w:val="clear" w:color="auto" w:fill="auto"/>
            <w:vAlign w:val="center"/>
          </w:tcPr>
          <w:p w14:paraId="1DBB02DC">
            <w:pPr>
              <w:widowControl/>
              <w:adjustRightInd w:val="0"/>
              <w:snapToGrid w:val="0"/>
              <w:jc w:val="center"/>
              <w:rPr>
                <w:color w:val="auto"/>
                <w:sz w:val="22"/>
                <w:szCs w:val="28"/>
              </w:rPr>
            </w:pPr>
            <w:r>
              <w:rPr>
                <w:rFonts w:hint="eastAsia"/>
                <w:color w:val="auto"/>
                <w:sz w:val="22"/>
                <w:szCs w:val="28"/>
              </w:rPr>
              <w:t>废试剂</w:t>
            </w:r>
          </w:p>
        </w:tc>
        <w:tc>
          <w:tcPr>
            <w:tcW w:w="1685" w:type="dxa"/>
            <w:shd w:val="clear" w:color="auto" w:fill="auto"/>
            <w:vAlign w:val="center"/>
          </w:tcPr>
          <w:p w14:paraId="2A69846B">
            <w:pPr>
              <w:widowControl/>
              <w:adjustRightInd w:val="0"/>
              <w:snapToGrid w:val="0"/>
              <w:jc w:val="center"/>
              <w:rPr>
                <w:color w:val="auto"/>
                <w:sz w:val="22"/>
                <w:szCs w:val="28"/>
              </w:rPr>
            </w:pPr>
          </w:p>
        </w:tc>
        <w:tc>
          <w:tcPr>
            <w:tcW w:w="1101" w:type="dxa"/>
            <w:shd w:val="clear" w:color="auto" w:fill="auto"/>
            <w:vAlign w:val="center"/>
          </w:tcPr>
          <w:p w14:paraId="2D09D630">
            <w:pPr>
              <w:widowControl/>
              <w:adjustRightInd w:val="0"/>
              <w:snapToGrid w:val="0"/>
              <w:jc w:val="center"/>
              <w:rPr>
                <w:color w:val="auto"/>
                <w:sz w:val="22"/>
                <w:szCs w:val="28"/>
              </w:rPr>
            </w:pPr>
          </w:p>
        </w:tc>
        <w:tc>
          <w:tcPr>
            <w:tcW w:w="1469" w:type="dxa"/>
            <w:shd w:val="clear" w:color="auto" w:fill="auto"/>
            <w:vAlign w:val="center"/>
          </w:tcPr>
          <w:p w14:paraId="6D6AB6B1">
            <w:pPr>
              <w:widowControl/>
              <w:adjustRightInd w:val="0"/>
              <w:snapToGrid w:val="0"/>
              <w:jc w:val="center"/>
              <w:rPr>
                <w:color w:val="auto"/>
                <w:sz w:val="22"/>
                <w:szCs w:val="28"/>
              </w:rPr>
            </w:pPr>
          </w:p>
        </w:tc>
        <w:tc>
          <w:tcPr>
            <w:tcW w:w="1458" w:type="dxa"/>
            <w:shd w:val="clear" w:color="auto" w:fill="auto"/>
            <w:vAlign w:val="center"/>
          </w:tcPr>
          <w:p w14:paraId="31EF9A8A">
            <w:pPr>
              <w:jc w:val="center"/>
              <w:rPr>
                <w:color w:val="auto"/>
                <w:szCs w:val="21"/>
                <w:highlight w:val="red"/>
              </w:rPr>
            </w:pPr>
            <w:r>
              <w:rPr>
                <w:rFonts w:hint="eastAsia"/>
                <w:color w:val="auto"/>
                <w:szCs w:val="21"/>
              </w:rPr>
              <w:t>0.05</w:t>
            </w:r>
          </w:p>
        </w:tc>
        <w:tc>
          <w:tcPr>
            <w:tcW w:w="1264" w:type="dxa"/>
            <w:shd w:val="clear" w:color="auto" w:fill="auto"/>
            <w:vAlign w:val="center"/>
          </w:tcPr>
          <w:p w14:paraId="50086BE2">
            <w:pPr>
              <w:widowControl/>
              <w:adjustRightInd w:val="0"/>
              <w:snapToGrid w:val="0"/>
              <w:jc w:val="center"/>
              <w:rPr>
                <w:color w:val="auto"/>
                <w:sz w:val="22"/>
                <w:szCs w:val="28"/>
              </w:rPr>
            </w:pPr>
          </w:p>
        </w:tc>
        <w:tc>
          <w:tcPr>
            <w:tcW w:w="1642" w:type="dxa"/>
            <w:shd w:val="clear" w:color="auto" w:fill="auto"/>
            <w:vAlign w:val="center"/>
          </w:tcPr>
          <w:p w14:paraId="6E1FAF71">
            <w:pPr>
              <w:jc w:val="center"/>
              <w:rPr>
                <w:color w:val="auto"/>
                <w:szCs w:val="21"/>
                <w:highlight w:val="red"/>
              </w:rPr>
            </w:pPr>
            <w:r>
              <w:rPr>
                <w:rFonts w:hint="eastAsia"/>
                <w:color w:val="auto"/>
                <w:szCs w:val="21"/>
              </w:rPr>
              <w:t>0.05</w:t>
            </w:r>
          </w:p>
        </w:tc>
        <w:tc>
          <w:tcPr>
            <w:tcW w:w="1396" w:type="dxa"/>
            <w:shd w:val="clear" w:color="auto" w:fill="auto"/>
            <w:vAlign w:val="center"/>
          </w:tcPr>
          <w:p w14:paraId="509A62EF">
            <w:pPr>
              <w:jc w:val="center"/>
              <w:rPr>
                <w:color w:val="auto"/>
                <w:szCs w:val="21"/>
                <w:highlight w:val="red"/>
              </w:rPr>
            </w:pPr>
            <w:r>
              <w:rPr>
                <w:rFonts w:hint="eastAsia"/>
                <w:color w:val="auto"/>
                <w:szCs w:val="21"/>
              </w:rPr>
              <w:t>+0.05</w:t>
            </w:r>
          </w:p>
        </w:tc>
      </w:tr>
      <w:tr w14:paraId="71F47C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15D7C87C">
            <w:pPr>
              <w:widowControl/>
              <w:adjustRightInd w:val="0"/>
              <w:snapToGrid w:val="0"/>
              <w:jc w:val="center"/>
              <w:rPr>
                <w:color w:val="auto"/>
                <w:sz w:val="22"/>
                <w:szCs w:val="28"/>
              </w:rPr>
            </w:pPr>
          </w:p>
        </w:tc>
        <w:tc>
          <w:tcPr>
            <w:tcW w:w="2531" w:type="dxa"/>
            <w:shd w:val="clear" w:color="auto" w:fill="auto"/>
            <w:vAlign w:val="center"/>
          </w:tcPr>
          <w:p w14:paraId="12330402">
            <w:pPr>
              <w:widowControl/>
              <w:adjustRightInd w:val="0"/>
              <w:snapToGrid w:val="0"/>
              <w:jc w:val="center"/>
              <w:rPr>
                <w:color w:val="auto"/>
                <w:sz w:val="22"/>
                <w:szCs w:val="28"/>
              </w:rPr>
            </w:pPr>
            <w:r>
              <w:rPr>
                <w:rFonts w:hint="eastAsia"/>
                <w:color w:val="auto"/>
                <w:sz w:val="22"/>
                <w:szCs w:val="28"/>
              </w:rPr>
              <w:t>废药品</w:t>
            </w:r>
          </w:p>
        </w:tc>
        <w:tc>
          <w:tcPr>
            <w:tcW w:w="1685" w:type="dxa"/>
            <w:vAlign w:val="center"/>
          </w:tcPr>
          <w:p w14:paraId="4A2D74BA">
            <w:pPr>
              <w:widowControl/>
              <w:adjustRightInd w:val="0"/>
              <w:snapToGrid w:val="0"/>
              <w:jc w:val="center"/>
              <w:rPr>
                <w:color w:val="auto"/>
                <w:sz w:val="22"/>
                <w:szCs w:val="28"/>
              </w:rPr>
            </w:pPr>
          </w:p>
        </w:tc>
        <w:tc>
          <w:tcPr>
            <w:tcW w:w="1101" w:type="dxa"/>
            <w:vAlign w:val="center"/>
          </w:tcPr>
          <w:p w14:paraId="4CE3DFA8">
            <w:pPr>
              <w:widowControl/>
              <w:adjustRightInd w:val="0"/>
              <w:snapToGrid w:val="0"/>
              <w:jc w:val="center"/>
              <w:rPr>
                <w:color w:val="auto"/>
                <w:sz w:val="22"/>
                <w:szCs w:val="28"/>
              </w:rPr>
            </w:pPr>
          </w:p>
        </w:tc>
        <w:tc>
          <w:tcPr>
            <w:tcW w:w="1469" w:type="dxa"/>
            <w:vAlign w:val="center"/>
          </w:tcPr>
          <w:p w14:paraId="5D0812EF">
            <w:pPr>
              <w:widowControl/>
              <w:adjustRightInd w:val="0"/>
              <w:snapToGrid w:val="0"/>
              <w:jc w:val="center"/>
              <w:rPr>
                <w:color w:val="auto"/>
                <w:sz w:val="22"/>
                <w:szCs w:val="28"/>
              </w:rPr>
            </w:pPr>
          </w:p>
        </w:tc>
        <w:tc>
          <w:tcPr>
            <w:tcW w:w="1458" w:type="dxa"/>
            <w:shd w:val="clear" w:color="auto" w:fill="auto"/>
            <w:vAlign w:val="center"/>
          </w:tcPr>
          <w:p w14:paraId="19CB520A">
            <w:pPr>
              <w:widowControl/>
              <w:jc w:val="center"/>
              <w:rPr>
                <w:color w:val="auto"/>
                <w:szCs w:val="21"/>
                <w:highlight w:val="red"/>
              </w:rPr>
            </w:pPr>
            <w:r>
              <w:rPr>
                <w:rFonts w:hint="eastAsia"/>
                <w:color w:val="auto"/>
                <w:szCs w:val="21"/>
              </w:rPr>
              <w:t>0.05</w:t>
            </w:r>
          </w:p>
        </w:tc>
        <w:tc>
          <w:tcPr>
            <w:tcW w:w="1264" w:type="dxa"/>
            <w:vAlign w:val="center"/>
          </w:tcPr>
          <w:p w14:paraId="2816FCBC">
            <w:pPr>
              <w:widowControl/>
              <w:adjustRightInd w:val="0"/>
              <w:snapToGrid w:val="0"/>
              <w:jc w:val="center"/>
              <w:rPr>
                <w:color w:val="auto"/>
                <w:sz w:val="22"/>
                <w:szCs w:val="28"/>
              </w:rPr>
            </w:pPr>
          </w:p>
        </w:tc>
        <w:tc>
          <w:tcPr>
            <w:tcW w:w="1642" w:type="dxa"/>
            <w:shd w:val="clear" w:color="auto" w:fill="auto"/>
            <w:vAlign w:val="center"/>
          </w:tcPr>
          <w:p w14:paraId="14EA8D7E">
            <w:pPr>
              <w:widowControl/>
              <w:jc w:val="center"/>
              <w:rPr>
                <w:color w:val="auto"/>
                <w:szCs w:val="21"/>
                <w:highlight w:val="red"/>
              </w:rPr>
            </w:pPr>
            <w:r>
              <w:rPr>
                <w:rFonts w:hint="eastAsia"/>
                <w:color w:val="auto"/>
                <w:szCs w:val="21"/>
              </w:rPr>
              <w:t>0.05</w:t>
            </w:r>
          </w:p>
        </w:tc>
        <w:tc>
          <w:tcPr>
            <w:tcW w:w="1396" w:type="dxa"/>
            <w:shd w:val="clear" w:color="auto" w:fill="auto"/>
            <w:vAlign w:val="center"/>
          </w:tcPr>
          <w:p w14:paraId="0542E269">
            <w:pPr>
              <w:widowControl/>
              <w:jc w:val="center"/>
              <w:rPr>
                <w:color w:val="auto"/>
                <w:szCs w:val="21"/>
                <w:highlight w:val="red"/>
              </w:rPr>
            </w:pPr>
            <w:r>
              <w:rPr>
                <w:rFonts w:hint="eastAsia"/>
                <w:color w:val="auto"/>
                <w:szCs w:val="21"/>
              </w:rPr>
              <w:t>+0.05</w:t>
            </w:r>
          </w:p>
        </w:tc>
      </w:tr>
      <w:tr w14:paraId="3BE53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4B4B01B6">
            <w:pPr>
              <w:widowControl/>
              <w:adjustRightInd w:val="0"/>
              <w:snapToGrid w:val="0"/>
              <w:jc w:val="center"/>
              <w:rPr>
                <w:color w:val="auto"/>
                <w:sz w:val="22"/>
                <w:szCs w:val="28"/>
              </w:rPr>
            </w:pPr>
          </w:p>
        </w:tc>
        <w:tc>
          <w:tcPr>
            <w:tcW w:w="2531" w:type="dxa"/>
            <w:shd w:val="clear" w:color="auto" w:fill="auto"/>
            <w:vAlign w:val="center"/>
          </w:tcPr>
          <w:p w14:paraId="178D898C">
            <w:pPr>
              <w:widowControl/>
              <w:adjustRightInd w:val="0"/>
              <w:snapToGrid w:val="0"/>
              <w:jc w:val="center"/>
              <w:rPr>
                <w:color w:val="auto"/>
                <w:sz w:val="22"/>
                <w:szCs w:val="28"/>
              </w:rPr>
            </w:pPr>
            <w:r>
              <w:rPr>
                <w:rFonts w:hint="eastAsia"/>
                <w:color w:val="auto"/>
                <w:sz w:val="22"/>
                <w:szCs w:val="28"/>
              </w:rPr>
              <w:t>实验器皿清洗废液</w:t>
            </w:r>
          </w:p>
        </w:tc>
        <w:tc>
          <w:tcPr>
            <w:tcW w:w="1685" w:type="dxa"/>
            <w:vAlign w:val="center"/>
          </w:tcPr>
          <w:p w14:paraId="2BE27EF3">
            <w:pPr>
              <w:widowControl/>
              <w:adjustRightInd w:val="0"/>
              <w:snapToGrid w:val="0"/>
              <w:jc w:val="center"/>
              <w:rPr>
                <w:color w:val="auto"/>
                <w:sz w:val="22"/>
                <w:szCs w:val="28"/>
              </w:rPr>
            </w:pPr>
          </w:p>
        </w:tc>
        <w:tc>
          <w:tcPr>
            <w:tcW w:w="1101" w:type="dxa"/>
            <w:vAlign w:val="center"/>
          </w:tcPr>
          <w:p w14:paraId="2B2D07DF">
            <w:pPr>
              <w:widowControl/>
              <w:adjustRightInd w:val="0"/>
              <w:snapToGrid w:val="0"/>
              <w:jc w:val="center"/>
              <w:rPr>
                <w:color w:val="auto"/>
                <w:sz w:val="22"/>
                <w:szCs w:val="28"/>
              </w:rPr>
            </w:pPr>
          </w:p>
        </w:tc>
        <w:tc>
          <w:tcPr>
            <w:tcW w:w="1469" w:type="dxa"/>
            <w:vAlign w:val="center"/>
          </w:tcPr>
          <w:p w14:paraId="7993B672">
            <w:pPr>
              <w:widowControl/>
              <w:adjustRightInd w:val="0"/>
              <w:snapToGrid w:val="0"/>
              <w:jc w:val="center"/>
              <w:rPr>
                <w:color w:val="auto"/>
                <w:sz w:val="22"/>
                <w:szCs w:val="28"/>
              </w:rPr>
            </w:pPr>
          </w:p>
        </w:tc>
        <w:tc>
          <w:tcPr>
            <w:tcW w:w="1458" w:type="dxa"/>
            <w:shd w:val="clear" w:color="auto" w:fill="auto"/>
            <w:vAlign w:val="center"/>
          </w:tcPr>
          <w:p w14:paraId="32CB3BB6">
            <w:pPr>
              <w:widowControl/>
              <w:jc w:val="center"/>
              <w:rPr>
                <w:rFonts w:hint="default" w:eastAsia="宋体"/>
                <w:color w:val="auto"/>
                <w:szCs w:val="21"/>
                <w:highlight w:val="red"/>
                <w:lang w:val="en-US" w:eastAsia="zh-CN"/>
              </w:rPr>
            </w:pPr>
            <w:r>
              <w:rPr>
                <w:rFonts w:hint="eastAsia"/>
                <w:color w:val="auto"/>
                <w:szCs w:val="21"/>
                <w:lang w:val="en-US" w:eastAsia="zh-CN"/>
              </w:rPr>
              <w:t>0.09</w:t>
            </w:r>
          </w:p>
        </w:tc>
        <w:tc>
          <w:tcPr>
            <w:tcW w:w="1264" w:type="dxa"/>
            <w:vAlign w:val="center"/>
          </w:tcPr>
          <w:p w14:paraId="39BE782E">
            <w:pPr>
              <w:widowControl/>
              <w:adjustRightInd w:val="0"/>
              <w:snapToGrid w:val="0"/>
              <w:jc w:val="center"/>
              <w:rPr>
                <w:color w:val="auto"/>
                <w:sz w:val="22"/>
                <w:szCs w:val="28"/>
              </w:rPr>
            </w:pPr>
          </w:p>
        </w:tc>
        <w:tc>
          <w:tcPr>
            <w:tcW w:w="1642" w:type="dxa"/>
            <w:shd w:val="clear" w:color="auto" w:fill="auto"/>
            <w:vAlign w:val="center"/>
          </w:tcPr>
          <w:p w14:paraId="5B1545FD">
            <w:pPr>
              <w:widowControl/>
              <w:jc w:val="center"/>
              <w:rPr>
                <w:rFonts w:hint="default" w:eastAsia="宋体"/>
                <w:color w:val="auto"/>
                <w:szCs w:val="21"/>
                <w:highlight w:val="red"/>
                <w:lang w:val="en-US" w:eastAsia="zh-CN"/>
              </w:rPr>
            </w:pPr>
            <w:r>
              <w:rPr>
                <w:rFonts w:hint="eastAsia"/>
                <w:color w:val="auto"/>
                <w:szCs w:val="21"/>
                <w:lang w:val="en-US" w:eastAsia="zh-CN"/>
              </w:rPr>
              <w:t>0.09</w:t>
            </w:r>
          </w:p>
        </w:tc>
        <w:tc>
          <w:tcPr>
            <w:tcW w:w="1396" w:type="dxa"/>
            <w:shd w:val="clear" w:color="auto" w:fill="auto"/>
            <w:vAlign w:val="center"/>
          </w:tcPr>
          <w:p w14:paraId="5A2AED79">
            <w:pPr>
              <w:widowControl/>
              <w:jc w:val="center"/>
              <w:rPr>
                <w:rFonts w:hint="default" w:eastAsia="宋体"/>
                <w:color w:val="auto"/>
                <w:szCs w:val="21"/>
                <w:highlight w:val="red"/>
                <w:lang w:val="en-US" w:eastAsia="zh-CN"/>
              </w:rPr>
            </w:pPr>
            <w:r>
              <w:rPr>
                <w:rFonts w:hint="eastAsia"/>
                <w:color w:val="auto"/>
                <w:szCs w:val="21"/>
              </w:rPr>
              <w:t>+</w:t>
            </w:r>
            <w:r>
              <w:rPr>
                <w:rFonts w:hint="eastAsia"/>
                <w:color w:val="auto"/>
                <w:szCs w:val="21"/>
                <w:lang w:val="en-US" w:eastAsia="zh-CN"/>
              </w:rPr>
              <w:t>0.09</w:t>
            </w:r>
          </w:p>
        </w:tc>
      </w:tr>
      <w:tr w14:paraId="35344D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628BD78A">
            <w:pPr>
              <w:widowControl/>
              <w:adjustRightInd w:val="0"/>
              <w:snapToGrid w:val="0"/>
              <w:jc w:val="center"/>
              <w:rPr>
                <w:color w:val="auto"/>
                <w:sz w:val="22"/>
                <w:szCs w:val="28"/>
              </w:rPr>
            </w:pPr>
          </w:p>
        </w:tc>
        <w:tc>
          <w:tcPr>
            <w:tcW w:w="2531" w:type="dxa"/>
            <w:shd w:val="clear" w:color="auto" w:fill="auto"/>
            <w:vAlign w:val="center"/>
          </w:tcPr>
          <w:p w14:paraId="29D8C644">
            <w:pPr>
              <w:widowControl/>
              <w:adjustRightInd w:val="0"/>
              <w:snapToGrid w:val="0"/>
              <w:jc w:val="center"/>
              <w:rPr>
                <w:color w:val="auto"/>
                <w:sz w:val="22"/>
                <w:szCs w:val="28"/>
              </w:rPr>
            </w:pPr>
            <w:r>
              <w:rPr>
                <w:rFonts w:hint="eastAsia"/>
                <w:color w:val="auto"/>
                <w:sz w:val="22"/>
                <w:szCs w:val="28"/>
              </w:rPr>
              <w:t>实验废液</w:t>
            </w:r>
          </w:p>
        </w:tc>
        <w:tc>
          <w:tcPr>
            <w:tcW w:w="1685" w:type="dxa"/>
            <w:vAlign w:val="center"/>
          </w:tcPr>
          <w:p w14:paraId="7C3ADF37">
            <w:pPr>
              <w:widowControl/>
              <w:adjustRightInd w:val="0"/>
              <w:snapToGrid w:val="0"/>
              <w:jc w:val="center"/>
              <w:rPr>
                <w:rFonts w:hint="default" w:eastAsia="宋体"/>
                <w:color w:val="auto"/>
                <w:sz w:val="22"/>
                <w:szCs w:val="28"/>
                <w:lang w:val="en-US" w:eastAsia="zh-CN"/>
              </w:rPr>
            </w:pPr>
            <w:r>
              <w:rPr>
                <w:rFonts w:hint="eastAsia"/>
                <w:color w:val="auto"/>
                <w:sz w:val="22"/>
                <w:szCs w:val="28"/>
                <w:lang w:val="en-US" w:eastAsia="zh-CN"/>
              </w:rPr>
              <w:t>5.5</w:t>
            </w:r>
          </w:p>
        </w:tc>
        <w:tc>
          <w:tcPr>
            <w:tcW w:w="1101" w:type="dxa"/>
            <w:vAlign w:val="center"/>
          </w:tcPr>
          <w:p w14:paraId="799229E0">
            <w:pPr>
              <w:widowControl/>
              <w:adjustRightInd w:val="0"/>
              <w:snapToGrid w:val="0"/>
              <w:jc w:val="center"/>
              <w:rPr>
                <w:rFonts w:hint="default"/>
                <w:color w:val="auto"/>
                <w:sz w:val="22"/>
                <w:szCs w:val="28"/>
                <w:lang w:val="en-US"/>
              </w:rPr>
            </w:pPr>
          </w:p>
        </w:tc>
        <w:tc>
          <w:tcPr>
            <w:tcW w:w="1469" w:type="dxa"/>
            <w:vAlign w:val="center"/>
          </w:tcPr>
          <w:p w14:paraId="775D81F7">
            <w:pPr>
              <w:widowControl/>
              <w:adjustRightInd w:val="0"/>
              <w:snapToGrid w:val="0"/>
              <w:jc w:val="center"/>
              <w:rPr>
                <w:color w:val="auto"/>
                <w:sz w:val="22"/>
                <w:szCs w:val="28"/>
              </w:rPr>
            </w:pPr>
          </w:p>
        </w:tc>
        <w:tc>
          <w:tcPr>
            <w:tcW w:w="1458" w:type="dxa"/>
            <w:shd w:val="clear" w:color="auto" w:fill="auto"/>
            <w:vAlign w:val="center"/>
          </w:tcPr>
          <w:p w14:paraId="594FC9DB">
            <w:pPr>
              <w:widowControl/>
              <w:jc w:val="center"/>
              <w:rPr>
                <w:color w:val="auto"/>
                <w:szCs w:val="21"/>
                <w:highlight w:val="red"/>
              </w:rPr>
            </w:pPr>
            <w:r>
              <w:rPr>
                <w:rFonts w:hint="eastAsia"/>
                <w:color w:val="auto"/>
                <w:szCs w:val="21"/>
              </w:rPr>
              <w:t>0.5</w:t>
            </w:r>
          </w:p>
        </w:tc>
        <w:tc>
          <w:tcPr>
            <w:tcW w:w="1264" w:type="dxa"/>
            <w:vAlign w:val="center"/>
          </w:tcPr>
          <w:p w14:paraId="64FFAA67">
            <w:pPr>
              <w:widowControl/>
              <w:adjustRightInd w:val="0"/>
              <w:snapToGrid w:val="0"/>
              <w:jc w:val="center"/>
              <w:rPr>
                <w:color w:val="auto"/>
                <w:sz w:val="22"/>
                <w:szCs w:val="28"/>
              </w:rPr>
            </w:pPr>
          </w:p>
        </w:tc>
        <w:tc>
          <w:tcPr>
            <w:tcW w:w="1642" w:type="dxa"/>
            <w:shd w:val="clear" w:color="auto" w:fill="auto"/>
            <w:vAlign w:val="center"/>
          </w:tcPr>
          <w:p w14:paraId="3F391513">
            <w:pPr>
              <w:widowControl/>
              <w:jc w:val="center"/>
              <w:rPr>
                <w:rFonts w:hint="default" w:eastAsia="宋体"/>
                <w:color w:val="auto"/>
                <w:szCs w:val="21"/>
                <w:highlight w:val="red"/>
                <w:lang w:val="en-US" w:eastAsia="zh-CN"/>
              </w:rPr>
            </w:pPr>
            <w:r>
              <w:rPr>
                <w:rFonts w:hint="eastAsia"/>
                <w:color w:val="auto"/>
                <w:szCs w:val="21"/>
                <w:lang w:val="en-US" w:eastAsia="zh-CN"/>
              </w:rPr>
              <w:t>6.0</w:t>
            </w:r>
          </w:p>
        </w:tc>
        <w:tc>
          <w:tcPr>
            <w:tcW w:w="1396" w:type="dxa"/>
            <w:shd w:val="clear" w:color="auto" w:fill="auto"/>
            <w:vAlign w:val="center"/>
          </w:tcPr>
          <w:p w14:paraId="0BEA43B6">
            <w:pPr>
              <w:widowControl/>
              <w:jc w:val="center"/>
              <w:rPr>
                <w:color w:val="auto"/>
                <w:szCs w:val="21"/>
                <w:highlight w:val="red"/>
              </w:rPr>
            </w:pPr>
            <w:r>
              <w:rPr>
                <w:rFonts w:hint="eastAsia"/>
                <w:color w:val="auto"/>
                <w:szCs w:val="21"/>
              </w:rPr>
              <w:t>+0.5</w:t>
            </w:r>
          </w:p>
        </w:tc>
      </w:tr>
      <w:tr w14:paraId="4438AD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32890E74">
            <w:pPr>
              <w:widowControl/>
              <w:adjustRightInd w:val="0"/>
              <w:snapToGrid w:val="0"/>
              <w:jc w:val="center"/>
              <w:rPr>
                <w:color w:val="auto"/>
                <w:sz w:val="22"/>
                <w:szCs w:val="28"/>
              </w:rPr>
            </w:pPr>
          </w:p>
        </w:tc>
        <w:tc>
          <w:tcPr>
            <w:tcW w:w="2531" w:type="dxa"/>
            <w:shd w:val="clear" w:color="auto" w:fill="auto"/>
            <w:vAlign w:val="center"/>
          </w:tcPr>
          <w:p w14:paraId="4EFC42EB">
            <w:pPr>
              <w:widowControl/>
              <w:adjustRightInd w:val="0"/>
              <w:snapToGrid w:val="0"/>
              <w:jc w:val="center"/>
              <w:rPr>
                <w:color w:val="auto"/>
                <w:sz w:val="22"/>
                <w:szCs w:val="28"/>
              </w:rPr>
            </w:pPr>
            <w:r>
              <w:rPr>
                <w:rFonts w:hint="eastAsia"/>
                <w:color w:val="auto"/>
                <w:sz w:val="22"/>
                <w:szCs w:val="28"/>
              </w:rPr>
              <w:t>废滤芯</w:t>
            </w:r>
          </w:p>
        </w:tc>
        <w:tc>
          <w:tcPr>
            <w:tcW w:w="1685" w:type="dxa"/>
            <w:vAlign w:val="center"/>
          </w:tcPr>
          <w:p w14:paraId="3EA015DA">
            <w:pPr>
              <w:widowControl/>
              <w:adjustRightInd w:val="0"/>
              <w:snapToGrid w:val="0"/>
              <w:jc w:val="center"/>
              <w:rPr>
                <w:rFonts w:hint="eastAsia" w:eastAsia="宋体"/>
                <w:color w:val="auto"/>
                <w:sz w:val="22"/>
                <w:szCs w:val="28"/>
                <w:lang w:val="en-US" w:eastAsia="zh-CN"/>
              </w:rPr>
            </w:pPr>
          </w:p>
        </w:tc>
        <w:tc>
          <w:tcPr>
            <w:tcW w:w="1101" w:type="dxa"/>
            <w:vAlign w:val="center"/>
          </w:tcPr>
          <w:p w14:paraId="1E7315ED">
            <w:pPr>
              <w:widowControl/>
              <w:adjustRightInd w:val="0"/>
              <w:snapToGrid w:val="0"/>
              <w:jc w:val="center"/>
              <w:rPr>
                <w:color w:val="auto"/>
                <w:sz w:val="22"/>
                <w:szCs w:val="28"/>
              </w:rPr>
            </w:pPr>
          </w:p>
        </w:tc>
        <w:tc>
          <w:tcPr>
            <w:tcW w:w="1469" w:type="dxa"/>
            <w:vAlign w:val="center"/>
          </w:tcPr>
          <w:p w14:paraId="401CF4BF">
            <w:pPr>
              <w:widowControl/>
              <w:adjustRightInd w:val="0"/>
              <w:snapToGrid w:val="0"/>
              <w:jc w:val="center"/>
              <w:rPr>
                <w:color w:val="auto"/>
                <w:sz w:val="22"/>
                <w:szCs w:val="28"/>
              </w:rPr>
            </w:pPr>
          </w:p>
        </w:tc>
        <w:tc>
          <w:tcPr>
            <w:tcW w:w="1458" w:type="dxa"/>
            <w:shd w:val="clear" w:color="auto" w:fill="auto"/>
            <w:vAlign w:val="center"/>
          </w:tcPr>
          <w:p w14:paraId="31E62073">
            <w:pPr>
              <w:widowControl/>
              <w:jc w:val="center"/>
              <w:rPr>
                <w:color w:val="auto"/>
                <w:szCs w:val="21"/>
                <w:highlight w:val="red"/>
              </w:rPr>
            </w:pPr>
            <w:r>
              <w:rPr>
                <w:rFonts w:hint="eastAsia"/>
                <w:color w:val="auto"/>
                <w:szCs w:val="21"/>
              </w:rPr>
              <w:t>0.02</w:t>
            </w:r>
          </w:p>
        </w:tc>
        <w:tc>
          <w:tcPr>
            <w:tcW w:w="1264" w:type="dxa"/>
            <w:vAlign w:val="center"/>
          </w:tcPr>
          <w:p w14:paraId="6477A62E">
            <w:pPr>
              <w:widowControl/>
              <w:adjustRightInd w:val="0"/>
              <w:snapToGrid w:val="0"/>
              <w:jc w:val="center"/>
              <w:rPr>
                <w:color w:val="auto"/>
                <w:sz w:val="22"/>
                <w:szCs w:val="28"/>
              </w:rPr>
            </w:pPr>
          </w:p>
        </w:tc>
        <w:tc>
          <w:tcPr>
            <w:tcW w:w="1642" w:type="dxa"/>
            <w:shd w:val="clear" w:color="auto" w:fill="auto"/>
            <w:vAlign w:val="center"/>
          </w:tcPr>
          <w:p w14:paraId="5D2F1AB6">
            <w:pPr>
              <w:widowControl/>
              <w:jc w:val="center"/>
              <w:rPr>
                <w:color w:val="auto"/>
                <w:szCs w:val="21"/>
                <w:highlight w:val="red"/>
              </w:rPr>
            </w:pPr>
            <w:r>
              <w:rPr>
                <w:rFonts w:hint="eastAsia"/>
                <w:color w:val="auto"/>
                <w:szCs w:val="21"/>
              </w:rPr>
              <w:t>0.02</w:t>
            </w:r>
          </w:p>
        </w:tc>
        <w:tc>
          <w:tcPr>
            <w:tcW w:w="1396" w:type="dxa"/>
            <w:shd w:val="clear" w:color="auto" w:fill="auto"/>
            <w:vAlign w:val="center"/>
          </w:tcPr>
          <w:p w14:paraId="73209673">
            <w:pPr>
              <w:widowControl/>
              <w:jc w:val="center"/>
              <w:rPr>
                <w:color w:val="auto"/>
                <w:szCs w:val="21"/>
                <w:highlight w:val="red"/>
              </w:rPr>
            </w:pPr>
            <w:r>
              <w:rPr>
                <w:rFonts w:hint="eastAsia"/>
                <w:color w:val="auto"/>
                <w:szCs w:val="21"/>
              </w:rPr>
              <w:t>+0.02</w:t>
            </w:r>
          </w:p>
        </w:tc>
      </w:tr>
      <w:tr w14:paraId="2AE572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4D74D8D4">
            <w:pPr>
              <w:widowControl/>
              <w:adjustRightInd w:val="0"/>
              <w:snapToGrid w:val="0"/>
              <w:jc w:val="center"/>
              <w:rPr>
                <w:color w:val="auto"/>
                <w:sz w:val="22"/>
                <w:szCs w:val="28"/>
              </w:rPr>
            </w:pPr>
          </w:p>
        </w:tc>
        <w:tc>
          <w:tcPr>
            <w:tcW w:w="2531" w:type="dxa"/>
            <w:shd w:val="clear" w:color="auto" w:fill="auto"/>
            <w:vAlign w:val="center"/>
          </w:tcPr>
          <w:p w14:paraId="16AF094C">
            <w:pPr>
              <w:widowControl/>
              <w:adjustRightInd w:val="0"/>
              <w:snapToGrid w:val="0"/>
              <w:jc w:val="center"/>
              <w:rPr>
                <w:color w:val="auto"/>
                <w:sz w:val="22"/>
                <w:szCs w:val="28"/>
              </w:rPr>
            </w:pPr>
            <w:r>
              <w:rPr>
                <w:rFonts w:hint="eastAsia"/>
                <w:color w:val="auto"/>
                <w:sz w:val="22"/>
                <w:szCs w:val="28"/>
              </w:rPr>
              <w:t>废活性炭</w:t>
            </w:r>
          </w:p>
        </w:tc>
        <w:tc>
          <w:tcPr>
            <w:tcW w:w="1685" w:type="dxa"/>
            <w:vAlign w:val="center"/>
          </w:tcPr>
          <w:p w14:paraId="540458A3">
            <w:pPr>
              <w:widowControl/>
              <w:adjustRightInd w:val="0"/>
              <w:snapToGrid w:val="0"/>
              <w:jc w:val="center"/>
              <w:rPr>
                <w:rFonts w:hint="default" w:eastAsia="宋体"/>
                <w:color w:val="auto"/>
                <w:sz w:val="22"/>
                <w:szCs w:val="28"/>
                <w:lang w:val="en-US" w:eastAsia="zh-CN"/>
              </w:rPr>
            </w:pPr>
            <w:r>
              <w:rPr>
                <w:rFonts w:hint="eastAsia"/>
                <w:color w:val="auto"/>
                <w:sz w:val="22"/>
                <w:szCs w:val="28"/>
                <w:lang w:val="en-US" w:eastAsia="zh-CN"/>
              </w:rPr>
              <w:t>0.895</w:t>
            </w:r>
          </w:p>
        </w:tc>
        <w:tc>
          <w:tcPr>
            <w:tcW w:w="1101" w:type="dxa"/>
            <w:vAlign w:val="center"/>
          </w:tcPr>
          <w:p w14:paraId="45C94F9D">
            <w:pPr>
              <w:widowControl/>
              <w:adjustRightInd w:val="0"/>
              <w:snapToGrid w:val="0"/>
              <w:jc w:val="center"/>
              <w:rPr>
                <w:color w:val="auto"/>
                <w:sz w:val="22"/>
                <w:szCs w:val="28"/>
              </w:rPr>
            </w:pPr>
          </w:p>
        </w:tc>
        <w:tc>
          <w:tcPr>
            <w:tcW w:w="1469" w:type="dxa"/>
            <w:vAlign w:val="center"/>
          </w:tcPr>
          <w:p w14:paraId="5700112D">
            <w:pPr>
              <w:widowControl/>
              <w:adjustRightInd w:val="0"/>
              <w:snapToGrid w:val="0"/>
              <w:jc w:val="center"/>
              <w:rPr>
                <w:color w:val="auto"/>
                <w:sz w:val="22"/>
                <w:szCs w:val="28"/>
              </w:rPr>
            </w:pPr>
          </w:p>
        </w:tc>
        <w:tc>
          <w:tcPr>
            <w:tcW w:w="1458" w:type="dxa"/>
            <w:shd w:val="clear" w:color="auto" w:fill="auto"/>
            <w:vAlign w:val="center"/>
          </w:tcPr>
          <w:p w14:paraId="389FCEB4">
            <w:pPr>
              <w:widowControl/>
              <w:jc w:val="center"/>
              <w:rPr>
                <w:color w:val="auto"/>
                <w:szCs w:val="21"/>
                <w:highlight w:val="red"/>
              </w:rPr>
            </w:pPr>
            <w:r>
              <w:rPr>
                <w:rFonts w:hint="eastAsia"/>
                <w:color w:val="auto"/>
                <w:szCs w:val="21"/>
              </w:rPr>
              <w:t>0.</w:t>
            </w:r>
            <w:r>
              <w:rPr>
                <w:rFonts w:hint="eastAsia"/>
                <w:color w:val="auto"/>
                <w:sz w:val="21"/>
                <w:szCs w:val="21"/>
                <w:highlight w:val="none"/>
                <w:lang w:val="en-US" w:eastAsia="zh-CN"/>
              </w:rPr>
              <w:t>24</w:t>
            </w:r>
          </w:p>
        </w:tc>
        <w:tc>
          <w:tcPr>
            <w:tcW w:w="1264" w:type="dxa"/>
            <w:vAlign w:val="center"/>
          </w:tcPr>
          <w:p w14:paraId="65C9A3AF">
            <w:pPr>
              <w:widowControl/>
              <w:adjustRightInd w:val="0"/>
              <w:snapToGrid w:val="0"/>
              <w:jc w:val="center"/>
              <w:rPr>
                <w:color w:val="auto"/>
                <w:sz w:val="22"/>
                <w:szCs w:val="28"/>
              </w:rPr>
            </w:pPr>
          </w:p>
        </w:tc>
        <w:tc>
          <w:tcPr>
            <w:tcW w:w="1642" w:type="dxa"/>
            <w:shd w:val="clear" w:color="auto" w:fill="auto"/>
            <w:vAlign w:val="center"/>
          </w:tcPr>
          <w:p w14:paraId="039957AE">
            <w:pPr>
              <w:widowControl/>
              <w:jc w:val="center"/>
              <w:rPr>
                <w:rFonts w:hint="eastAsia" w:eastAsia="宋体"/>
                <w:color w:val="auto"/>
                <w:szCs w:val="21"/>
                <w:highlight w:val="red"/>
                <w:lang w:val="en-US" w:eastAsia="zh-CN"/>
              </w:rPr>
            </w:pPr>
            <w:r>
              <w:rPr>
                <w:rFonts w:hint="eastAsia"/>
                <w:color w:val="auto"/>
                <w:szCs w:val="21"/>
                <w:lang w:eastAsia="zh-CN"/>
              </w:rPr>
              <w:t>1.1</w:t>
            </w:r>
            <w:r>
              <w:rPr>
                <w:rFonts w:hint="eastAsia"/>
                <w:color w:val="auto"/>
                <w:szCs w:val="21"/>
                <w:lang w:val="en-US" w:eastAsia="zh-CN"/>
              </w:rPr>
              <w:t>3</w:t>
            </w:r>
            <w:r>
              <w:rPr>
                <w:rFonts w:hint="eastAsia"/>
                <w:color w:val="auto"/>
                <w:szCs w:val="21"/>
                <w:lang w:eastAsia="zh-CN"/>
              </w:rPr>
              <w:t>5</w:t>
            </w:r>
          </w:p>
        </w:tc>
        <w:tc>
          <w:tcPr>
            <w:tcW w:w="1396" w:type="dxa"/>
            <w:shd w:val="clear" w:color="auto" w:fill="auto"/>
            <w:vAlign w:val="center"/>
          </w:tcPr>
          <w:p w14:paraId="2CC55F4A">
            <w:pPr>
              <w:widowControl/>
              <w:jc w:val="center"/>
              <w:rPr>
                <w:color w:val="auto"/>
                <w:szCs w:val="21"/>
                <w:highlight w:val="red"/>
              </w:rPr>
            </w:pPr>
            <w:r>
              <w:rPr>
                <w:rFonts w:hint="eastAsia"/>
                <w:color w:val="auto"/>
                <w:szCs w:val="21"/>
              </w:rPr>
              <w:t>+0.</w:t>
            </w:r>
            <w:r>
              <w:rPr>
                <w:rFonts w:hint="eastAsia"/>
                <w:color w:val="auto"/>
                <w:sz w:val="21"/>
                <w:szCs w:val="21"/>
                <w:highlight w:val="none"/>
                <w:lang w:val="en-US" w:eastAsia="zh-CN"/>
              </w:rPr>
              <w:t>24</w:t>
            </w:r>
          </w:p>
        </w:tc>
      </w:tr>
      <w:tr w14:paraId="38D4D7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409" w:type="dxa"/>
            <w:vMerge w:val="continue"/>
            <w:vAlign w:val="center"/>
          </w:tcPr>
          <w:p w14:paraId="3F6FF38F">
            <w:pPr>
              <w:widowControl/>
              <w:adjustRightInd w:val="0"/>
              <w:snapToGrid w:val="0"/>
              <w:jc w:val="center"/>
              <w:rPr>
                <w:color w:val="auto"/>
                <w:sz w:val="22"/>
                <w:szCs w:val="28"/>
              </w:rPr>
            </w:pPr>
          </w:p>
        </w:tc>
        <w:tc>
          <w:tcPr>
            <w:tcW w:w="2531" w:type="dxa"/>
            <w:shd w:val="clear" w:color="auto" w:fill="auto"/>
            <w:vAlign w:val="center"/>
          </w:tcPr>
          <w:p w14:paraId="44DF9D8D">
            <w:pPr>
              <w:widowControl/>
              <w:adjustRightInd w:val="0"/>
              <w:snapToGrid w:val="0"/>
              <w:jc w:val="center"/>
              <w:rPr>
                <w:color w:val="auto"/>
                <w:sz w:val="22"/>
                <w:szCs w:val="28"/>
              </w:rPr>
            </w:pPr>
            <w:r>
              <w:rPr>
                <w:rFonts w:hint="eastAsia"/>
                <w:color w:val="auto"/>
                <w:sz w:val="22"/>
                <w:szCs w:val="28"/>
              </w:rPr>
              <w:t>污泥</w:t>
            </w:r>
          </w:p>
        </w:tc>
        <w:tc>
          <w:tcPr>
            <w:tcW w:w="1685" w:type="dxa"/>
            <w:vAlign w:val="center"/>
          </w:tcPr>
          <w:p w14:paraId="51ABF394">
            <w:pPr>
              <w:widowControl/>
              <w:adjustRightInd w:val="0"/>
              <w:snapToGrid w:val="0"/>
              <w:jc w:val="center"/>
              <w:rPr>
                <w:rFonts w:hint="default" w:eastAsia="宋体"/>
                <w:color w:val="auto"/>
                <w:sz w:val="22"/>
                <w:szCs w:val="28"/>
                <w:lang w:val="en-US" w:eastAsia="zh-CN"/>
              </w:rPr>
            </w:pPr>
            <w:r>
              <w:rPr>
                <w:rFonts w:hint="eastAsia"/>
                <w:color w:val="auto"/>
                <w:sz w:val="22"/>
                <w:szCs w:val="28"/>
                <w:lang w:val="en-US" w:eastAsia="zh-CN"/>
              </w:rPr>
              <w:t>0.123</w:t>
            </w:r>
          </w:p>
        </w:tc>
        <w:tc>
          <w:tcPr>
            <w:tcW w:w="1101" w:type="dxa"/>
            <w:vAlign w:val="center"/>
          </w:tcPr>
          <w:p w14:paraId="4CAC47F0">
            <w:pPr>
              <w:widowControl/>
              <w:adjustRightInd w:val="0"/>
              <w:snapToGrid w:val="0"/>
              <w:jc w:val="center"/>
              <w:rPr>
                <w:color w:val="auto"/>
                <w:sz w:val="22"/>
                <w:szCs w:val="28"/>
              </w:rPr>
            </w:pPr>
          </w:p>
        </w:tc>
        <w:tc>
          <w:tcPr>
            <w:tcW w:w="1469" w:type="dxa"/>
            <w:vAlign w:val="center"/>
          </w:tcPr>
          <w:p w14:paraId="08508D7F">
            <w:pPr>
              <w:widowControl/>
              <w:adjustRightInd w:val="0"/>
              <w:snapToGrid w:val="0"/>
              <w:jc w:val="center"/>
              <w:rPr>
                <w:color w:val="auto"/>
                <w:sz w:val="22"/>
                <w:szCs w:val="28"/>
              </w:rPr>
            </w:pPr>
          </w:p>
        </w:tc>
        <w:tc>
          <w:tcPr>
            <w:tcW w:w="1458" w:type="dxa"/>
            <w:shd w:val="clear" w:color="auto" w:fill="auto"/>
            <w:vAlign w:val="center"/>
          </w:tcPr>
          <w:p w14:paraId="1550E34F">
            <w:pPr>
              <w:jc w:val="center"/>
              <w:rPr>
                <w:rFonts w:hint="default" w:eastAsia="宋体"/>
                <w:color w:val="auto"/>
                <w:szCs w:val="21"/>
                <w:lang w:val="en-US" w:eastAsia="zh-CN"/>
              </w:rPr>
            </w:pPr>
            <w:r>
              <w:rPr>
                <w:rFonts w:hint="eastAsia"/>
                <w:color w:val="auto"/>
                <w:szCs w:val="21"/>
              </w:rPr>
              <w:t>0.</w:t>
            </w:r>
            <w:r>
              <w:rPr>
                <w:rFonts w:hint="eastAsia"/>
                <w:color w:val="auto"/>
                <w:szCs w:val="21"/>
                <w:lang w:val="en-US" w:eastAsia="zh-CN"/>
              </w:rPr>
              <w:t>027</w:t>
            </w:r>
          </w:p>
        </w:tc>
        <w:tc>
          <w:tcPr>
            <w:tcW w:w="1264" w:type="dxa"/>
            <w:vAlign w:val="center"/>
          </w:tcPr>
          <w:p w14:paraId="5B2CFA94">
            <w:pPr>
              <w:widowControl/>
              <w:adjustRightInd w:val="0"/>
              <w:snapToGrid w:val="0"/>
              <w:jc w:val="center"/>
              <w:rPr>
                <w:color w:val="auto"/>
                <w:sz w:val="22"/>
                <w:szCs w:val="28"/>
              </w:rPr>
            </w:pPr>
          </w:p>
        </w:tc>
        <w:tc>
          <w:tcPr>
            <w:tcW w:w="1642" w:type="dxa"/>
            <w:shd w:val="clear" w:color="auto" w:fill="auto"/>
            <w:vAlign w:val="center"/>
          </w:tcPr>
          <w:p w14:paraId="6795F866">
            <w:pPr>
              <w:jc w:val="center"/>
              <w:rPr>
                <w:rFonts w:hint="default" w:eastAsia="宋体"/>
                <w:color w:val="auto"/>
                <w:szCs w:val="21"/>
                <w:lang w:val="en-US" w:eastAsia="zh-CN"/>
              </w:rPr>
            </w:pPr>
            <w:r>
              <w:rPr>
                <w:rFonts w:hint="eastAsia"/>
                <w:color w:val="auto"/>
                <w:szCs w:val="21"/>
              </w:rPr>
              <w:t>0.</w:t>
            </w:r>
            <w:r>
              <w:rPr>
                <w:rFonts w:hint="eastAsia"/>
                <w:color w:val="auto"/>
                <w:sz w:val="21"/>
                <w:szCs w:val="21"/>
                <w:highlight w:val="none"/>
                <w:lang w:val="en-US" w:eastAsia="zh-CN"/>
              </w:rPr>
              <w:t>15</w:t>
            </w:r>
          </w:p>
        </w:tc>
        <w:tc>
          <w:tcPr>
            <w:tcW w:w="1396" w:type="dxa"/>
            <w:shd w:val="clear" w:color="auto" w:fill="auto"/>
            <w:vAlign w:val="center"/>
          </w:tcPr>
          <w:p w14:paraId="7F674BD3">
            <w:pPr>
              <w:jc w:val="center"/>
              <w:rPr>
                <w:rFonts w:hint="default" w:eastAsia="宋体"/>
                <w:color w:val="auto"/>
                <w:szCs w:val="21"/>
                <w:lang w:val="en-US" w:eastAsia="zh-CN"/>
              </w:rPr>
            </w:pPr>
            <w:r>
              <w:rPr>
                <w:rFonts w:hint="eastAsia"/>
                <w:color w:val="auto"/>
                <w:szCs w:val="21"/>
              </w:rPr>
              <w:t>+0.</w:t>
            </w:r>
            <w:r>
              <w:rPr>
                <w:rFonts w:hint="eastAsia"/>
                <w:color w:val="auto"/>
                <w:szCs w:val="21"/>
                <w:lang w:val="en-US" w:eastAsia="zh-CN"/>
              </w:rPr>
              <w:t>027</w:t>
            </w:r>
          </w:p>
        </w:tc>
      </w:tr>
    </w:tbl>
    <w:p w14:paraId="586156F7">
      <w:pPr>
        <w:pStyle w:val="36"/>
        <w:spacing w:before="192" w:beforeLines="80" w:after="24"/>
        <w:jc w:val="left"/>
        <w:rPr>
          <w:snapToGrid w:val="0"/>
          <w:color w:val="auto"/>
          <w:spacing w:val="-6"/>
          <w:kern w:val="21"/>
          <w:sz w:val="24"/>
          <w:szCs w:val="24"/>
        </w:rPr>
      </w:pPr>
      <w:r>
        <w:rPr>
          <w:snapToGrid w:val="0"/>
          <w:color w:val="auto"/>
          <w:kern w:val="21"/>
          <w:sz w:val="24"/>
          <w:szCs w:val="24"/>
        </w:rPr>
        <w:t>注：</w:t>
      </w:r>
      <w:r>
        <w:rPr>
          <w:snapToGrid w:val="0"/>
          <w:color w:val="auto"/>
          <w:spacing w:val="-16"/>
          <w:kern w:val="21"/>
          <w:sz w:val="24"/>
          <w:szCs w:val="24"/>
        </w:rPr>
        <w:fldChar w:fldCharType="begin"/>
      </w:r>
      <w:r>
        <w:rPr>
          <w:snapToGrid w:val="0"/>
          <w:color w:val="auto"/>
          <w:spacing w:val="-16"/>
          <w:kern w:val="21"/>
          <w:sz w:val="24"/>
          <w:szCs w:val="24"/>
        </w:rPr>
        <w:instrText xml:space="preserve"> = 6 \* GB3 \* MERGEFORMAT </w:instrText>
      </w:r>
      <w:r>
        <w:rPr>
          <w:snapToGrid w:val="0"/>
          <w:color w:val="auto"/>
          <w:spacing w:val="-16"/>
          <w:kern w:val="21"/>
          <w:sz w:val="24"/>
          <w:szCs w:val="24"/>
        </w:rPr>
        <w:fldChar w:fldCharType="separate"/>
      </w:r>
      <w:r>
        <w:rPr>
          <w:color w:val="auto"/>
          <w:sz w:val="24"/>
          <w:szCs w:val="24"/>
        </w:rPr>
        <w:t>⑥</w:t>
      </w:r>
      <w:r>
        <w:rPr>
          <w:snapToGrid w:val="0"/>
          <w:color w:val="auto"/>
          <w:spacing w:val="-16"/>
          <w:kern w:val="21"/>
          <w:sz w:val="24"/>
          <w:szCs w:val="24"/>
        </w:rPr>
        <w:fldChar w:fldCharType="end"/>
      </w:r>
      <w:r>
        <w:rPr>
          <w:snapToGrid w:val="0"/>
          <w:color w:val="auto"/>
          <w:spacing w:val="-16"/>
          <w:kern w:val="21"/>
          <w:sz w:val="24"/>
          <w:szCs w:val="24"/>
        </w:rPr>
        <w:t>=</w:t>
      </w:r>
      <w:r>
        <w:rPr>
          <w:snapToGrid w:val="0"/>
          <w:color w:val="auto"/>
          <w:spacing w:val="-6"/>
          <w:kern w:val="21"/>
          <w:sz w:val="24"/>
          <w:szCs w:val="24"/>
        </w:rPr>
        <w:fldChar w:fldCharType="begin"/>
      </w:r>
      <w:r>
        <w:rPr>
          <w:snapToGrid w:val="0"/>
          <w:color w:val="auto"/>
          <w:spacing w:val="-6"/>
          <w:kern w:val="21"/>
          <w:sz w:val="24"/>
          <w:szCs w:val="24"/>
        </w:rPr>
        <w:instrText xml:space="preserve"> = 1 \* GB3 \* MERGEFORMAT </w:instrText>
      </w:r>
      <w:r>
        <w:rPr>
          <w:snapToGrid w:val="0"/>
          <w:color w:val="auto"/>
          <w:spacing w:val="-6"/>
          <w:kern w:val="21"/>
          <w:sz w:val="24"/>
          <w:szCs w:val="24"/>
        </w:rPr>
        <w:fldChar w:fldCharType="separate"/>
      </w:r>
      <w:r>
        <w:rPr>
          <w:color w:val="auto"/>
          <w:sz w:val="24"/>
          <w:szCs w:val="24"/>
        </w:rPr>
        <w:t>①</w:t>
      </w:r>
      <w:r>
        <w:rPr>
          <w:snapToGrid w:val="0"/>
          <w:color w:val="auto"/>
          <w:spacing w:val="-6"/>
          <w:kern w:val="21"/>
          <w:sz w:val="24"/>
          <w:szCs w:val="24"/>
        </w:rPr>
        <w:fldChar w:fldCharType="end"/>
      </w:r>
      <w:r>
        <w:rPr>
          <w:snapToGrid w:val="0"/>
          <w:color w:val="auto"/>
          <w:spacing w:val="-6"/>
          <w:kern w:val="21"/>
          <w:sz w:val="24"/>
          <w:szCs w:val="24"/>
        </w:rPr>
        <w:t>+</w:t>
      </w:r>
      <w:r>
        <w:rPr>
          <w:snapToGrid w:val="0"/>
          <w:color w:val="auto"/>
          <w:spacing w:val="-6"/>
          <w:kern w:val="21"/>
          <w:sz w:val="24"/>
          <w:szCs w:val="24"/>
        </w:rPr>
        <w:fldChar w:fldCharType="begin"/>
      </w:r>
      <w:r>
        <w:rPr>
          <w:snapToGrid w:val="0"/>
          <w:color w:val="auto"/>
          <w:spacing w:val="-6"/>
          <w:kern w:val="21"/>
          <w:sz w:val="24"/>
          <w:szCs w:val="24"/>
        </w:rPr>
        <w:instrText xml:space="preserve"> = 3 \* GB3 \* MERGEFORMAT </w:instrText>
      </w:r>
      <w:r>
        <w:rPr>
          <w:snapToGrid w:val="0"/>
          <w:color w:val="auto"/>
          <w:spacing w:val="-6"/>
          <w:kern w:val="21"/>
          <w:sz w:val="24"/>
          <w:szCs w:val="24"/>
        </w:rPr>
        <w:fldChar w:fldCharType="separate"/>
      </w:r>
      <w:r>
        <w:rPr>
          <w:color w:val="auto"/>
          <w:sz w:val="24"/>
          <w:szCs w:val="24"/>
        </w:rPr>
        <w:t>③</w:t>
      </w:r>
      <w:r>
        <w:rPr>
          <w:snapToGrid w:val="0"/>
          <w:color w:val="auto"/>
          <w:spacing w:val="-6"/>
          <w:kern w:val="21"/>
          <w:sz w:val="24"/>
          <w:szCs w:val="24"/>
        </w:rPr>
        <w:fldChar w:fldCharType="end"/>
      </w:r>
      <w:r>
        <w:rPr>
          <w:snapToGrid w:val="0"/>
          <w:color w:val="auto"/>
          <w:spacing w:val="-6"/>
          <w:kern w:val="21"/>
          <w:sz w:val="24"/>
          <w:szCs w:val="24"/>
        </w:rPr>
        <w:t>+</w:t>
      </w:r>
      <w:r>
        <w:rPr>
          <w:snapToGrid w:val="0"/>
          <w:color w:val="auto"/>
          <w:spacing w:val="-6"/>
          <w:kern w:val="21"/>
          <w:sz w:val="24"/>
          <w:szCs w:val="24"/>
        </w:rPr>
        <w:fldChar w:fldCharType="begin"/>
      </w:r>
      <w:r>
        <w:rPr>
          <w:snapToGrid w:val="0"/>
          <w:color w:val="auto"/>
          <w:spacing w:val="-6"/>
          <w:kern w:val="21"/>
          <w:sz w:val="24"/>
          <w:szCs w:val="24"/>
        </w:rPr>
        <w:instrText xml:space="preserve"> = 4 \* GB3 \* MERGEFORMAT </w:instrText>
      </w:r>
      <w:r>
        <w:rPr>
          <w:snapToGrid w:val="0"/>
          <w:color w:val="auto"/>
          <w:spacing w:val="-6"/>
          <w:kern w:val="21"/>
          <w:sz w:val="24"/>
          <w:szCs w:val="24"/>
        </w:rPr>
        <w:fldChar w:fldCharType="separate"/>
      </w:r>
      <w:r>
        <w:rPr>
          <w:color w:val="auto"/>
          <w:sz w:val="24"/>
          <w:szCs w:val="24"/>
        </w:rPr>
        <w:t>④</w:t>
      </w:r>
      <w:r>
        <w:rPr>
          <w:snapToGrid w:val="0"/>
          <w:color w:val="auto"/>
          <w:spacing w:val="-6"/>
          <w:kern w:val="21"/>
          <w:sz w:val="24"/>
          <w:szCs w:val="24"/>
        </w:rPr>
        <w:fldChar w:fldCharType="end"/>
      </w:r>
      <w:r>
        <w:rPr>
          <w:snapToGrid w:val="0"/>
          <w:color w:val="auto"/>
          <w:spacing w:val="-6"/>
          <w:kern w:val="21"/>
          <w:sz w:val="24"/>
          <w:szCs w:val="24"/>
        </w:rPr>
        <w:t>-</w:t>
      </w:r>
      <w:r>
        <w:rPr>
          <w:snapToGrid w:val="0"/>
          <w:color w:val="auto"/>
          <w:spacing w:val="-16"/>
          <w:kern w:val="21"/>
          <w:sz w:val="24"/>
          <w:szCs w:val="24"/>
        </w:rPr>
        <w:fldChar w:fldCharType="begin"/>
      </w:r>
      <w:r>
        <w:rPr>
          <w:snapToGrid w:val="0"/>
          <w:color w:val="auto"/>
          <w:spacing w:val="-16"/>
          <w:kern w:val="21"/>
          <w:sz w:val="24"/>
          <w:szCs w:val="24"/>
        </w:rPr>
        <w:instrText xml:space="preserve"> = 5 \* GB3 \* MERGEFORMAT </w:instrText>
      </w:r>
      <w:r>
        <w:rPr>
          <w:snapToGrid w:val="0"/>
          <w:color w:val="auto"/>
          <w:spacing w:val="-16"/>
          <w:kern w:val="21"/>
          <w:sz w:val="24"/>
          <w:szCs w:val="24"/>
        </w:rPr>
        <w:fldChar w:fldCharType="separate"/>
      </w:r>
      <w:r>
        <w:rPr>
          <w:color w:val="auto"/>
          <w:sz w:val="24"/>
          <w:szCs w:val="24"/>
        </w:rPr>
        <w:t>⑤</w:t>
      </w:r>
      <w:r>
        <w:rPr>
          <w:snapToGrid w:val="0"/>
          <w:color w:val="auto"/>
          <w:spacing w:val="-16"/>
          <w:kern w:val="21"/>
          <w:sz w:val="24"/>
          <w:szCs w:val="24"/>
        </w:rPr>
        <w:fldChar w:fldCharType="end"/>
      </w:r>
      <w:r>
        <w:rPr>
          <w:snapToGrid w:val="0"/>
          <w:color w:val="auto"/>
          <w:spacing w:val="-16"/>
          <w:kern w:val="21"/>
          <w:sz w:val="24"/>
          <w:szCs w:val="24"/>
        </w:rPr>
        <w:t>；</w:t>
      </w:r>
      <w:r>
        <w:rPr>
          <w:snapToGrid w:val="0"/>
          <w:color w:val="auto"/>
          <w:spacing w:val="-6"/>
          <w:kern w:val="21"/>
          <w:sz w:val="24"/>
          <w:szCs w:val="24"/>
        </w:rPr>
        <w:fldChar w:fldCharType="begin"/>
      </w:r>
      <w:r>
        <w:rPr>
          <w:snapToGrid w:val="0"/>
          <w:color w:val="auto"/>
          <w:spacing w:val="-6"/>
          <w:kern w:val="21"/>
          <w:sz w:val="24"/>
          <w:szCs w:val="24"/>
        </w:rPr>
        <w:instrText xml:space="preserve"> = 7 \* GB3 \* MERGEFORMAT </w:instrText>
      </w:r>
      <w:r>
        <w:rPr>
          <w:snapToGrid w:val="0"/>
          <w:color w:val="auto"/>
          <w:spacing w:val="-6"/>
          <w:kern w:val="21"/>
          <w:sz w:val="24"/>
          <w:szCs w:val="24"/>
        </w:rPr>
        <w:fldChar w:fldCharType="separate"/>
      </w:r>
      <w:r>
        <w:rPr>
          <w:color w:val="auto"/>
          <w:sz w:val="24"/>
          <w:szCs w:val="24"/>
        </w:rPr>
        <w:t>⑦</w:t>
      </w:r>
      <w:r>
        <w:rPr>
          <w:snapToGrid w:val="0"/>
          <w:color w:val="auto"/>
          <w:spacing w:val="-6"/>
          <w:kern w:val="21"/>
          <w:sz w:val="24"/>
          <w:szCs w:val="24"/>
        </w:rPr>
        <w:fldChar w:fldCharType="end"/>
      </w:r>
      <w:r>
        <w:rPr>
          <w:snapToGrid w:val="0"/>
          <w:color w:val="auto"/>
          <w:spacing w:val="-6"/>
          <w:kern w:val="21"/>
          <w:sz w:val="24"/>
          <w:szCs w:val="24"/>
        </w:rPr>
        <w:t>=</w:t>
      </w:r>
      <w:r>
        <w:rPr>
          <w:snapToGrid w:val="0"/>
          <w:color w:val="auto"/>
          <w:spacing w:val="-16"/>
          <w:kern w:val="21"/>
          <w:sz w:val="24"/>
          <w:szCs w:val="24"/>
        </w:rPr>
        <w:fldChar w:fldCharType="begin"/>
      </w:r>
      <w:r>
        <w:rPr>
          <w:snapToGrid w:val="0"/>
          <w:color w:val="auto"/>
          <w:spacing w:val="-16"/>
          <w:kern w:val="21"/>
          <w:sz w:val="24"/>
          <w:szCs w:val="24"/>
        </w:rPr>
        <w:instrText xml:space="preserve"> = 6 \* GB3 \* MERGEFORMAT </w:instrText>
      </w:r>
      <w:r>
        <w:rPr>
          <w:snapToGrid w:val="0"/>
          <w:color w:val="auto"/>
          <w:spacing w:val="-16"/>
          <w:kern w:val="21"/>
          <w:sz w:val="24"/>
          <w:szCs w:val="24"/>
        </w:rPr>
        <w:fldChar w:fldCharType="separate"/>
      </w:r>
      <w:r>
        <w:rPr>
          <w:color w:val="auto"/>
          <w:sz w:val="24"/>
          <w:szCs w:val="24"/>
        </w:rPr>
        <w:t>⑥</w:t>
      </w:r>
      <w:r>
        <w:rPr>
          <w:snapToGrid w:val="0"/>
          <w:color w:val="auto"/>
          <w:spacing w:val="-16"/>
          <w:kern w:val="21"/>
          <w:sz w:val="24"/>
          <w:szCs w:val="24"/>
        </w:rPr>
        <w:fldChar w:fldCharType="end"/>
      </w:r>
      <w:r>
        <w:rPr>
          <w:snapToGrid w:val="0"/>
          <w:color w:val="auto"/>
          <w:spacing w:val="-16"/>
          <w:kern w:val="21"/>
          <w:sz w:val="24"/>
          <w:szCs w:val="24"/>
        </w:rPr>
        <w:t>-</w:t>
      </w:r>
      <w:r>
        <w:rPr>
          <w:snapToGrid w:val="0"/>
          <w:color w:val="auto"/>
          <w:spacing w:val="-6"/>
          <w:kern w:val="21"/>
          <w:sz w:val="24"/>
          <w:szCs w:val="24"/>
        </w:rPr>
        <w:fldChar w:fldCharType="begin"/>
      </w:r>
      <w:r>
        <w:rPr>
          <w:snapToGrid w:val="0"/>
          <w:color w:val="auto"/>
          <w:spacing w:val="-6"/>
          <w:kern w:val="21"/>
          <w:sz w:val="24"/>
          <w:szCs w:val="24"/>
        </w:rPr>
        <w:instrText xml:space="preserve"> = 1 \* GB3 \* MERGEFORMAT </w:instrText>
      </w:r>
      <w:r>
        <w:rPr>
          <w:snapToGrid w:val="0"/>
          <w:color w:val="auto"/>
          <w:spacing w:val="-6"/>
          <w:kern w:val="21"/>
          <w:sz w:val="24"/>
          <w:szCs w:val="24"/>
        </w:rPr>
        <w:fldChar w:fldCharType="separate"/>
      </w:r>
      <w:r>
        <w:rPr>
          <w:color w:val="auto"/>
          <w:sz w:val="24"/>
          <w:szCs w:val="24"/>
        </w:rPr>
        <w:t>①</w:t>
      </w:r>
      <w:r>
        <w:rPr>
          <w:snapToGrid w:val="0"/>
          <w:color w:val="auto"/>
          <w:spacing w:val="-6"/>
          <w:kern w:val="21"/>
          <w:sz w:val="24"/>
          <w:szCs w:val="24"/>
        </w:rPr>
        <w:fldChar w:fldCharType="end"/>
      </w:r>
    </w:p>
    <w:p w14:paraId="295217E6">
      <w:pPr>
        <w:pStyle w:val="12"/>
        <w:adjustRightInd w:val="0"/>
        <w:snapToGrid w:val="0"/>
        <w:spacing w:before="0" w:beforeAutospacing="0" w:after="0" w:afterAutospacing="0"/>
        <w:jc w:val="both"/>
        <w:outlineLvl w:val="0"/>
        <w:rPr>
          <w:rFonts w:ascii="Times New Roman" w:hAnsi="Times New Roman"/>
          <w:snapToGrid w:val="0"/>
          <w:color w:val="auto"/>
          <w:sz w:val="32"/>
          <w:szCs w:val="22"/>
        </w:rPr>
        <w:sectPr>
          <w:pgSz w:w="16838" w:h="11906" w:orient="landscape"/>
          <w:pgMar w:top="1531" w:right="1701" w:bottom="1531" w:left="1860" w:header="851" w:footer="851" w:gutter="0"/>
          <w:cols w:space="720" w:num="1"/>
          <w:docGrid w:linePitch="312" w:charSpace="0"/>
        </w:sectPr>
      </w:pPr>
    </w:p>
    <w:p w14:paraId="4D6BA80C">
      <w:pPr>
        <w:numPr>
          <w:ilvl w:val="0"/>
          <w:numId w:val="60"/>
        </w:numPr>
        <w:adjustRightInd w:val="0"/>
        <w:snapToGrid w:val="0"/>
        <w:spacing w:line="360" w:lineRule="auto"/>
        <w:jc w:val="center"/>
        <w:rPr>
          <w:b/>
          <w:color w:val="auto"/>
          <w:sz w:val="36"/>
          <w:szCs w:val="36"/>
        </w:rPr>
      </w:pPr>
      <w:r>
        <w:rPr>
          <w:color w:val="auto"/>
          <w:sz w:val="36"/>
        </w:rPr>
        <mc:AlternateContent>
          <mc:Choice Requires="wps">
            <w:drawing>
              <wp:anchor distT="0" distB="0" distL="114300" distR="114300" simplePos="0" relativeHeight="251673600" behindDoc="0" locked="0" layoutInCell="1" allowOverlap="1">
                <wp:simplePos x="0" y="0"/>
                <wp:positionH relativeFrom="column">
                  <wp:posOffset>4268470</wp:posOffset>
                </wp:positionH>
                <wp:positionV relativeFrom="paragraph">
                  <wp:posOffset>-880745</wp:posOffset>
                </wp:positionV>
                <wp:extent cx="253365" cy="270510"/>
                <wp:effectExtent l="34925" t="32385" r="35560" b="40005"/>
                <wp:wrapNone/>
                <wp:docPr id="26" name="矩形 26"/>
                <wp:cNvGraphicFramePr/>
                <a:graphic xmlns:a="http://schemas.openxmlformats.org/drawingml/2006/main">
                  <a:graphicData uri="http://schemas.microsoft.com/office/word/2010/wordprocessingShape">
                    <wps:wsp>
                      <wps:cNvSpPr/>
                      <wps:spPr>
                        <a:xfrm rot="780000">
                          <a:off x="5194300" y="5349875"/>
                          <a:ext cx="253365" cy="27051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36.1pt;margin-top:-69.35pt;height:21.3pt;width:19.95pt;rotation:851968f;z-index:251673600;v-text-anchor:middle;mso-width-relative:page;mso-height-relative:page;" filled="f" stroked="t" coordsize="21600,21600" o:gfxdata="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WIeoGtgAAAAMAQAADwAAAAAAAAABACAAAAAi&#10;AAAAZHJzL2Rvd25yZXYueG1sUEsBAhQAFAAAAAgAh07iQCClSqN8AgAA5QQAAA4AAAAAAAAAAQAg&#10;AAAAJwEAAGRycy9lMm9Eb2MueG1sUEsFBgAAAAAGAAYAWQEAABUGAAAAAA==&#10;">
                <v:fill on="f" focussize="0,0"/>
                <v:stroke weight="1pt" color="#000000 [3213]" miterlimit="8" joinstyle="miter"/>
                <v:imagedata o:title=""/>
                <o:lock v:ext="edit" aspectratio="f"/>
              </v:rect>
            </w:pict>
          </mc:Fallback>
        </mc:AlternateContent>
      </w:r>
      <w:r>
        <w:rPr>
          <w:b/>
          <w:color w:val="auto"/>
          <w:sz w:val="36"/>
          <w:szCs w:val="36"/>
        </w:rPr>
        <w:drawing>
          <wp:anchor distT="0" distB="0" distL="114300" distR="114300" simplePos="0" relativeHeight="251671552" behindDoc="0" locked="0" layoutInCell="1" allowOverlap="1">
            <wp:simplePos x="0" y="0"/>
            <wp:positionH relativeFrom="column">
              <wp:posOffset>8434705</wp:posOffset>
            </wp:positionH>
            <wp:positionV relativeFrom="paragraph">
              <wp:posOffset>-5163185</wp:posOffset>
            </wp:positionV>
            <wp:extent cx="471805" cy="471805"/>
            <wp:effectExtent l="0" t="0" r="4445" b="4445"/>
            <wp:wrapNone/>
            <wp:docPr id="1" name="图片 1" descr="指北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指北针"/>
                    <pic:cNvPicPr>
                      <a:picLocks noChangeAspect="1"/>
                    </pic:cNvPicPr>
                  </pic:nvPicPr>
                  <pic:blipFill>
                    <a:blip r:embed="rId32"/>
                    <a:stretch>
                      <a:fillRect/>
                    </a:stretch>
                  </pic:blipFill>
                  <pic:spPr>
                    <a:xfrm>
                      <a:off x="0" y="0"/>
                      <a:ext cx="471805" cy="471805"/>
                    </a:xfrm>
                    <a:prstGeom prst="rect">
                      <a:avLst/>
                    </a:prstGeom>
                  </pic:spPr>
                </pic:pic>
              </a:graphicData>
            </a:graphic>
          </wp:anchor>
        </w:drawing>
      </w:r>
      <w:r>
        <w:rPr>
          <w:color w:val="auto"/>
          <w:sz w:val="36"/>
        </w:rPr>
        <mc:AlternateContent>
          <mc:Choice Requires="wps">
            <w:drawing>
              <wp:anchor distT="0" distB="0" distL="114300" distR="114300" simplePos="0" relativeHeight="251672576" behindDoc="0" locked="0" layoutInCell="1" allowOverlap="1">
                <wp:simplePos x="0" y="0"/>
                <wp:positionH relativeFrom="column">
                  <wp:posOffset>4081145</wp:posOffset>
                </wp:positionH>
                <wp:positionV relativeFrom="paragraph">
                  <wp:posOffset>-1550670</wp:posOffset>
                </wp:positionV>
                <wp:extent cx="718820" cy="363855"/>
                <wp:effectExtent l="4445" t="5080" r="19685" b="316865"/>
                <wp:wrapNone/>
                <wp:docPr id="24" name="矩形标注 24"/>
                <wp:cNvGraphicFramePr/>
                <a:graphic xmlns:a="http://schemas.openxmlformats.org/drawingml/2006/main">
                  <a:graphicData uri="http://schemas.microsoft.com/office/word/2010/wordprocessingShape">
                    <wps:wsp>
                      <wps:cNvSpPr/>
                      <wps:spPr>
                        <a:xfrm>
                          <a:off x="5549265" y="4509770"/>
                          <a:ext cx="718820" cy="363855"/>
                        </a:xfrm>
                        <a:prstGeom prst="wedgeRectCallout">
                          <a:avLst>
                            <a:gd name="adj1" fmla="val -10247"/>
                            <a:gd name="adj2" fmla="val 131849"/>
                          </a:avLst>
                        </a:prstGeom>
                        <a:solidFill>
                          <a:schemeClr val="bg1"/>
                        </a:solidFill>
                        <a:ln w="317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08B3E79">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21.35pt;margin-top:-122.1pt;height:28.65pt;width:56.6pt;z-index:251672576;v-text-anchor:middle;mso-width-relative:page;mso-height-relative:page;" fillcolor="#FFFFFF [3212]" filled="t" stroked="t" coordsize="21600,21600" o:gfxdata="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J++WD/cAAAADQEAAA8AAAAA&#10;AAAAAQAgAAAAIgAAAGRycy9kb3ducmV2LnhtbFBLAQIUABQAAAAIAIdO4kDnUX/1uwIAAHAFAAAO&#10;AAAAAAAAAAEAIAAAACsBAABkcnMvZTJvRG9jLnhtbFBLBQYAAAAABgAGAFkBAABYBgAAAAA=&#10;" adj="8587,39279">
                <v:fill on="t" focussize="0,0"/>
                <v:stroke weight="0.25pt" color="#000000 [3213]" miterlimit="8" joinstyle="miter"/>
                <v:imagedata o:title=""/>
                <o:lock v:ext="edit" aspectratio="f"/>
                <v:textbox>
                  <w:txbxContent>
                    <w:p w14:paraId="508B3E79">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p>
                  </w:txbxContent>
                </v:textbox>
              </v:shape>
            </w:pict>
          </mc:Fallback>
        </mc:AlternateContent>
      </w:r>
      <w:r>
        <w:rPr>
          <w:b/>
          <w:color w:val="auto"/>
          <w:sz w:val="36"/>
          <w:szCs w:val="36"/>
        </w:rPr>
        <w:drawing>
          <wp:anchor distT="0" distB="0" distL="114300" distR="114300" simplePos="0" relativeHeight="251670528" behindDoc="0" locked="0" layoutInCell="1" allowOverlap="1">
            <wp:simplePos x="0" y="0"/>
            <wp:positionH relativeFrom="column">
              <wp:posOffset>-5715</wp:posOffset>
            </wp:positionH>
            <wp:positionV relativeFrom="paragraph">
              <wp:posOffset>-3175</wp:posOffset>
            </wp:positionV>
            <wp:extent cx="8912225" cy="5149850"/>
            <wp:effectExtent l="0" t="0" r="3175" b="12700"/>
            <wp:wrapTopAndBottom/>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33"/>
                    <a:stretch>
                      <a:fillRect/>
                    </a:stretch>
                  </pic:blipFill>
                  <pic:spPr>
                    <a:xfrm>
                      <a:off x="0" y="0"/>
                      <a:ext cx="8912225" cy="5149850"/>
                    </a:xfrm>
                    <a:prstGeom prst="rect">
                      <a:avLst/>
                    </a:prstGeom>
                    <a:noFill/>
                    <a:ln>
                      <a:noFill/>
                    </a:ln>
                  </pic:spPr>
                </pic:pic>
              </a:graphicData>
            </a:graphic>
          </wp:anchor>
        </w:drawing>
      </w:r>
      <w:r>
        <w:rPr>
          <w:rFonts w:hint="eastAsia"/>
          <w:b/>
          <w:color w:val="auto"/>
          <w:sz w:val="36"/>
          <w:szCs w:val="36"/>
          <w:lang w:val="en-US" w:eastAsia="zh-CN"/>
        </w:rPr>
        <w:t xml:space="preserve"> </w:t>
      </w:r>
      <w:r>
        <w:rPr>
          <w:b/>
          <w:color w:val="auto"/>
          <w:sz w:val="36"/>
          <w:szCs w:val="36"/>
        </w:rPr>
        <w:t>项目地理位置示意图</w:t>
      </w:r>
    </w:p>
    <w:p w14:paraId="361AB7DD">
      <w:pPr>
        <w:numPr>
          <w:ilvl w:val="0"/>
          <w:numId w:val="60"/>
        </w:numPr>
        <w:adjustRightInd w:val="0"/>
        <w:snapToGrid w:val="0"/>
        <w:spacing w:line="360" w:lineRule="auto"/>
        <w:jc w:val="center"/>
        <w:rPr>
          <w:b/>
          <w:color w:val="auto"/>
          <w:sz w:val="36"/>
          <w:szCs w:val="36"/>
        </w:rPr>
      </w:pPr>
      <w:r>
        <w:rPr>
          <w:color w:val="auto"/>
          <w:sz w:val="36"/>
        </w:rPr>
        <mc:AlternateContent>
          <mc:Choice Requires="wps">
            <w:drawing>
              <wp:anchor distT="0" distB="0" distL="114300" distR="114300" simplePos="0" relativeHeight="251685888" behindDoc="0" locked="0" layoutInCell="1" allowOverlap="1">
                <wp:simplePos x="0" y="0"/>
                <wp:positionH relativeFrom="column">
                  <wp:posOffset>393700</wp:posOffset>
                </wp:positionH>
                <wp:positionV relativeFrom="paragraph">
                  <wp:posOffset>3642995</wp:posOffset>
                </wp:positionV>
                <wp:extent cx="203835" cy="165100"/>
                <wp:effectExtent l="6350" t="6350" r="18415" b="19050"/>
                <wp:wrapNone/>
                <wp:docPr id="30" name="矩形 30"/>
                <wp:cNvGraphicFramePr/>
                <a:graphic xmlns:a="http://schemas.openxmlformats.org/drawingml/2006/main">
                  <a:graphicData uri="http://schemas.microsoft.com/office/word/2010/wordprocessingShape">
                    <wps:wsp>
                      <wps:cNvSpPr/>
                      <wps:spPr>
                        <a:xfrm>
                          <a:off x="0" y="0"/>
                          <a:ext cx="203835" cy="165100"/>
                        </a:xfrm>
                        <a:prstGeom prst="rect">
                          <a:avLst/>
                        </a:prstGeom>
                        <a:solidFill>
                          <a:schemeClr val="bg1"/>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ADF2300">
                            <w:pPr>
                              <w:jc w:val="cente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pt;margin-top:286.85pt;height:13pt;width:16.05pt;z-index:251685888;v-text-anchor:middle;mso-width-relative:page;mso-height-relative:page;" fillcolor="#FFFFFF [3212]" filled="t" stroked="t" coordsize="21600,21600" o:gfxdata="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K2lER2QAAAAkBAAAPAAAAAAAAAAEAIAAAACIAAABk&#10;cnMvZG93bnJldi54bWxQSwECFAAUAAAACACHTuJAXCoB23cCAAAABQAADgAAAAAAAAABACAAAAAo&#10;AQAAZHJzL2Uyb0RvYy54bWxQSwUGAAAAAAYABgBZAQAAEQYAAAAA&#10;">
                <v:fill on="t" focussize="0,0"/>
                <v:stroke weight="1pt" color="#FF0000 [2404]" miterlimit="8" joinstyle="miter"/>
                <v:imagedata o:title=""/>
                <o:lock v:ext="edit" aspectratio="f"/>
                <v:textbox>
                  <w:txbxContent>
                    <w:p w14:paraId="4ADF2300">
                      <w:pPr>
                        <w:jc w:val="center"/>
                        <w:rPr>
                          <w:color w:val="000000" w:themeColor="text1"/>
                          <w14:textFill>
                            <w14:solidFill>
                              <w14:schemeClr w14:val="tx1"/>
                            </w14:solidFill>
                          </w14:textFill>
                        </w:rPr>
                      </w:pPr>
                    </w:p>
                  </w:txbxContent>
                </v:textbox>
              </v:rect>
            </w:pict>
          </mc:Fallback>
        </mc:AlternateContent>
      </w:r>
      <w:r>
        <w:rPr>
          <w:b/>
          <w:color w:val="auto"/>
          <w:sz w:val="36"/>
          <w:szCs w:val="36"/>
          <w:highlight w:val="green"/>
        </w:rPr>
        <mc:AlternateContent>
          <mc:Choice Requires="wpg">
            <w:drawing>
              <wp:anchor distT="0" distB="0" distL="114300" distR="114300" simplePos="0" relativeHeight="251684864" behindDoc="0" locked="0" layoutInCell="1" allowOverlap="1">
                <wp:simplePos x="0" y="0"/>
                <wp:positionH relativeFrom="column">
                  <wp:posOffset>274955</wp:posOffset>
                </wp:positionH>
                <wp:positionV relativeFrom="paragraph">
                  <wp:posOffset>3122930</wp:posOffset>
                </wp:positionV>
                <wp:extent cx="1503680" cy="1510665"/>
                <wp:effectExtent l="4445" t="4445" r="15875" b="8890"/>
                <wp:wrapNone/>
                <wp:docPr id="153" name="组合 153"/>
                <wp:cNvGraphicFramePr/>
                <a:graphic xmlns:a="http://schemas.openxmlformats.org/drawingml/2006/main">
                  <a:graphicData uri="http://schemas.microsoft.com/office/word/2010/wordprocessingGroup">
                    <wpg:wgp>
                      <wpg:cNvGrpSpPr/>
                      <wpg:grpSpPr>
                        <a:xfrm>
                          <a:off x="0" y="0"/>
                          <a:ext cx="1503680" cy="1510665"/>
                          <a:chOff x="3249" y="954420"/>
                          <a:chExt cx="2368" cy="2379"/>
                        </a:xfrm>
                        <a:solidFill>
                          <a:schemeClr val="bg1"/>
                        </a:solidFill>
                      </wpg:grpSpPr>
                      <wps:wsp>
                        <wps:cNvPr id="13" name="文本框 12"/>
                        <wps:cNvSpPr txBox="1"/>
                        <wps:spPr>
                          <a:xfrm>
                            <a:off x="3249" y="954420"/>
                            <a:ext cx="2368" cy="2379"/>
                          </a:xfrm>
                          <a:prstGeom prst="rect">
                            <a:avLst/>
                          </a:prstGeom>
                          <a:grp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348B5D2C">
                              <w:pPr>
                                <w:adjustRightInd w:val="0"/>
                                <w:snapToGrid w:val="0"/>
                                <w:jc w:val="center"/>
                                <w:rPr>
                                  <w:rFonts w:ascii="宋体" w:hAnsi="宋体" w:cs="宋体"/>
                                  <w:b/>
                                  <w:bCs/>
                                  <w:sz w:val="32"/>
                                  <w:szCs w:val="40"/>
                                </w:rPr>
                              </w:pPr>
                              <w:r>
                                <w:rPr>
                                  <w:rFonts w:hint="eastAsia" w:ascii="宋体" w:hAnsi="宋体" w:cs="宋体"/>
                                  <w:b/>
                                  <w:bCs/>
                                  <w:sz w:val="32"/>
                                  <w:szCs w:val="40"/>
                                </w:rPr>
                                <w:t>图  例</w:t>
                              </w:r>
                            </w:p>
                            <w:p w14:paraId="6CE0CDC3">
                              <w:pPr>
                                <w:pStyle w:val="8"/>
                                <w:adjustRightInd w:val="0"/>
                                <w:snapToGrid w:val="0"/>
                                <w:ind w:firstLine="420" w:firstLineChars="200"/>
                                <w:rPr>
                                  <w:rFonts w:ascii="宋体" w:hAnsi="宋体" w:eastAsia="宋体" w:cs="宋体"/>
                                  <w:sz w:val="21"/>
                                  <w:szCs w:val="21"/>
                                </w:rPr>
                              </w:pPr>
                              <w:r>
                                <w:rPr>
                                  <w:rFonts w:hint="eastAsia" w:ascii="宋体" w:hAnsi="宋体" w:eastAsia="宋体" w:cs="宋体"/>
                                  <w:sz w:val="21"/>
                                  <w:szCs w:val="21"/>
                                </w:rPr>
                                <w:t>本项目</w:t>
                              </w:r>
                            </w:p>
                            <w:p w14:paraId="6B9862DB">
                              <w:pPr>
                                <w:pStyle w:val="8"/>
                                <w:adjustRightInd w:val="0"/>
                                <w:snapToGrid w:val="0"/>
                                <w:ind w:firstLine="420" w:firstLineChars="200"/>
                                <w:rPr>
                                  <w:rFonts w:ascii="宋体" w:hAnsi="宋体" w:eastAsia="宋体" w:cs="宋体"/>
                                  <w:sz w:val="21"/>
                                  <w:szCs w:val="21"/>
                                </w:rPr>
                              </w:pPr>
                              <w:r>
                                <w:rPr>
                                  <w:rFonts w:hint="eastAsia" w:ascii="宋体" w:hAnsi="宋体" w:eastAsia="宋体" w:cs="宋体"/>
                                  <w:sz w:val="21"/>
                                  <w:szCs w:val="21"/>
                                </w:rPr>
                                <w:t>排气筒位置</w:t>
                              </w:r>
                            </w:p>
                            <w:p w14:paraId="2BB4F01F">
                              <w:pPr>
                                <w:pStyle w:val="8"/>
                                <w:adjustRightInd w:val="0"/>
                                <w:snapToGrid w:val="0"/>
                                <w:ind w:firstLine="420" w:firstLineChars="200"/>
                                <w:rPr>
                                  <w:rFonts w:ascii="宋体" w:hAnsi="宋体" w:eastAsia="宋体" w:cs="宋体"/>
                                  <w:sz w:val="21"/>
                                  <w:szCs w:val="21"/>
                                </w:rPr>
                              </w:pPr>
                              <w:r>
                                <w:rPr>
                                  <w:rFonts w:hint="eastAsia" w:ascii="宋体" w:hAnsi="宋体" w:eastAsia="宋体" w:cs="宋体"/>
                                  <w:sz w:val="21"/>
                                  <w:szCs w:val="21"/>
                                </w:rPr>
                                <w:t>污水排放口位置</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54" name="组合 85"/>
                        <wpg:cNvGrpSpPr/>
                        <wpg:grpSpPr>
                          <a:xfrm>
                            <a:off x="3436" y="955767"/>
                            <a:ext cx="321" cy="802"/>
                            <a:chOff x="3389" y="991343"/>
                            <a:chExt cx="321" cy="842"/>
                          </a:xfrm>
                          <a:grpFill/>
                        </wpg:grpSpPr>
                        <wps:wsp>
                          <wps:cNvPr id="51" name="椭圆 24"/>
                          <wps:cNvSpPr/>
                          <wps:spPr>
                            <a:xfrm>
                              <a:off x="3389" y="991343"/>
                              <a:ext cx="251" cy="274"/>
                            </a:xfrm>
                            <a:prstGeom prst="ellipse">
                              <a:avLst/>
                            </a:prstGeom>
                            <a:grp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7" name="等腰三角形 28"/>
                          <wps:cNvSpPr/>
                          <wps:spPr>
                            <a:xfrm>
                              <a:off x="3429" y="991886"/>
                              <a:ext cx="281" cy="299"/>
                            </a:xfrm>
                            <a:prstGeom prst="triangle">
                              <a:avLst/>
                            </a:prstGeom>
                            <a:grp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_x0000_s1026" o:spid="_x0000_s1026" o:spt="203" style="position:absolute;left:0pt;margin-left:21.65pt;margin-top:245.9pt;height:118.95pt;width:118.4pt;z-index:251684864;mso-width-relative:page;mso-height-relative:page;" coordorigin="3249,954420" coordsize="2368,2379" o:gfxdata="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">
                <o:lock v:ext="edit" aspectratio="f"/>
                <v:shape id="文本框 12" o:spid="_x0000_s1026" o:spt="202" type="#_x0000_t202" style="position:absolute;left:3249;top:954420;height:2379;width:2368;" filled="t" stroked="t" coordsize="21600,21600" o:gfxdata="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MJhxRtAAAANsAAAAPAAAA&#10;AAAAAAEAIAAAACIAAABkcnMvZG93bnJldi54bWxQSwECFAAUAAAACACHTuJAMy8FnjsAAAA5AAAA&#10;EAAAAAAAAAABACAAAAADAQAAZHJzL3NoYXBleG1sLnhtbFBLBQYAAAAABgAGAFsBAACtAwAAAAA=&#10;">
                  <v:fill on="t" focussize="0,0"/>
                  <v:stroke weight="0.5pt" color="#000000 [3213]" joinstyle="round"/>
                  <v:imagedata o:title=""/>
                  <o:lock v:ext="edit" aspectratio="f"/>
                  <v:textbox>
                    <w:txbxContent>
                      <w:p w14:paraId="348B5D2C">
                        <w:pPr>
                          <w:adjustRightInd w:val="0"/>
                          <w:snapToGrid w:val="0"/>
                          <w:jc w:val="center"/>
                          <w:rPr>
                            <w:rFonts w:ascii="宋体" w:hAnsi="宋体" w:cs="宋体"/>
                            <w:b/>
                            <w:bCs/>
                            <w:sz w:val="32"/>
                            <w:szCs w:val="40"/>
                          </w:rPr>
                        </w:pPr>
                        <w:r>
                          <w:rPr>
                            <w:rFonts w:hint="eastAsia" w:ascii="宋体" w:hAnsi="宋体" w:cs="宋体"/>
                            <w:b/>
                            <w:bCs/>
                            <w:sz w:val="32"/>
                            <w:szCs w:val="40"/>
                          </w:rPr>
                          <w:t>图  例</w:t>
                        </w:r>
                      </w:p>
                      <w:p w14:paraId="6CE0CDC3">
                        <w:pPr>
                          <w:pStyle w:val="8"/>
                          <w:adjustRightInd w:val="0"/>
                          <w:snapToGrid w:val="0"/>
                          <w:ind w:firstLine="420" w:firstLineChars="200"/>
                          <w:rPr>
                            <w:rFonts w:ascii="宋体" w:hAnsi="宋体" w:eastAsia="宋体" w:cs="宋体"/>
                            <w:sz w:val="21"/>
                            <w:szCs w:val="21"/>
                          </w:rPr>
                        </w:pPr>
                        <w:r>
                          <w:rPr>
                            <w:rFonts w:hint="eastAsia" w:ascii="宋体" w:hAnsi="宋体" w:eastAsia="宋体" w:cs="宋体"/>
                            <w:sz w:val="21"/>
                            <w:szCs w:val="21"/>
                          </w:rPr>
                          <w:t>本项目</w:t>
                        </w:r>
                      </w:p>
                      <w:p w14:paraId="6B9862DB">
                        <w:pPr>
                          <w:pStyle w:val="8"/>
                          <w:adjustRightInd w:val="0"/>
                          <w:snapToGrid w:val="0"/>
                          <w:ind w:firstLine="420" w:firstLineChars="200"/>
                          <w:rPr>
                            <w:rFonts w:ascii="宋体" w:hAnsi="宋体" w:eastAsia="宋体" w:cs="宋体"/>
                            <w:sz w:val="21"/>
                            <w:szCs w:val="21"/>
                          </w:rPr>
                        </w:pPr>
                        <w:r>
                          <w:rPr>
                            <w:rFonts w:hint="eastAsia" w:ascii="宋体" w:hAnsi="宋体" w:eastAsia="宋体" w:cs="宋体"/>
                            <w:sz w:val="21"/>
                            <w:szCs w:val="21"/>
                          </w:rPr>
                          <w:t>排气筒位置</w:t>
                        </w:r>
                      </w:p>
                      <w:p w14:paraId="2BB4F01F">
                        <w:pPr>
                          <w:pStyle w:val="8"/>
                          <w:adjustRightInd w:val="0"/>
                          <w:snapToGrid w:val="0"/>
                          <w:ind w:firstLine="420" w:firstLineChars="200"/>
                          <w:rPr>
                            <w:rFonts w:ascii="宋体" w:hAnsi="宋体" w:eastAsia="宋体" w:cs="宋体"/>
                            <w:sz w:val="21"/>
                            <w:szCs w:val="21"/>
                          </w:rPr>
                        </w:pPr>
                        <w:r>
                          <w:rPr>
                            <w:rFonts w:hint="eastAsia" w:ascii="宋体" w:hAnsi="宋体" w:eastAsia="宋体" w:cs="宋体"/>
                            <w:sz w:val="21"/>
                            <w:szCs w:val="21"/>
                          </w:rPr>
                          <w:t>污水排放口位置</w:t>
                        </w:r>
                      </w:p>
                    </w:txbxContent>
                  </v:textbox>
                </v:shape>
                <v:group id="组合 85" o:spid="_x0000_s1026" o:spt="203" style="position:absolute;left:3436;top:955767;height:802;width:321;" coordorigin="3389,991343" coordsize="321,842" o:gfxdata="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RK0z70AAADcAAAADwAAAAAAAAABACAAAAAiAAAAZHJzL2Rvd25yZXYueG1s&#10;UEsBAhQAFAAAAAgAh07iQDMvBZ47AAAAOQAAABUAAAAAAAAAAQAgAAAADAEAAGRycy9ncm91cHNo&#10;YXBleG1sLnhtbFBLBQYAAAAABgAGAGABAADJAwAAAAA=&#10;">
                  <o:lock v:ext="edit" aspectratio="f"/>
                  <v:shape id="椭圆 24" o:spid="_x0000_s1026" o:spt="3" type="#_x0000_t3" style="position:absolute;left:3389;top:991343;height:274;width:251;v-text-anchor:middle;" filled="t" stroked="t" coordsize="21600,21600" o:gfxdata="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y/7vQAA&#10;ANsAAAAPAAAAAAAAAAEAIAAAACIAAABkcnMvZG93bnJldi54bWxQSwECFAAUAAAACACHTuJAMy8F&#10;njsAAAA5AAAAEAAAAAAAAAABACAAAAAMAQAAZHJzL3NoYXBleG1sLnhtbFBLBQYAAAAABgAGAFsB&#10;AAC2AwAAAAA=&#10;">
                    <v:fill on="t" focussize="0,0"/>
                    <v:stroke weight="1pt" color="#00B050 [3204]" miterlimit="8" joinstyle="miter"/>
                    <v:imagedata o:title=""/>
                    <o:lock v:ext="edit" aspectratio="f"/>
                  </v:shape>
                  <v:shape id="等腰三角形 28" o:spid="_x0000_s1026" o:spt="5" type="#_x0000_t5" style="position:absolute;left:3429;top:991886;height:299;width:281;v-text-anchor:middle;" filled="t" stroked="t" coordsize="21600,21600" o:gfxdata="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ksTRbsAAADc&#10;AAAADwAAAAAAAAABACAAAAAiAAAAZHJzL2Rvd25yZXYueG1sUEsBAhQAFAAAAAgAh07iQDMvBZ47&#10;AAAAOQAAABAAAAAAAAAAAQAgAAAACgEAAGRycy9zaGFwZXhtbC54bWxQSwUGAAAAAAYABgBbAQAA&#10;tAMAAAAA&#10;" adj="10800">
                    <v:fill on="t" focussize="0,0"/>
                    <v:stroke weight="1pt" color="#5B9BD5 [3204]" miterlimit="8" joinstyle="miter"/>
                    <v:imagedata o:title=""/>
                    <o:lock v:ext="edit" aspectratio="f"/>
                  </v:shape>
                </v:group>
              </v:group>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5229860</wp:posOffset>
                </wp:positionH>
                <wp:positionV relativeFrom="paragraph">
                  <wp:posOffset>2317115</wp:posOffset>
                </wp:positionV>
                <wp:extent cx="159385" cy="165735"/>
                <wp:effectExtent l="6350" t="6350" r="24765" b="18415"/>
                <wp:wrapNone/>
                <wp:docPr id="164" name="椭圆 24"/>
                <wp:cNvGraphicFramePr/>
                <a:graphic xmlns:a="http://schemas.openxmlformats.org/drawingml/2006/main">
                  <a:graphicData uri="http://schemas.microsoft.com/office/word/2010/wordprocessingShape">
                    <wps:wsp>
                      <wps:cNvSpPr/>
                      <wps:spPr>
                        <a:xfrm>
                          <a:off x="0" y="0"/>
                          <a:ext cx="159385" cy="165704"/>
                        </a:xfrm>
                        <a:prstGeom prst="ellipse">
                          <a:avLst/>
                        </a:prstGeom>
                        <a:solidFill>
                          <a:schemeClr val="bg1"/>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24" o:spid="_x0000_s1026" o:spt="3" type="#_x0000_t3" style="position:absolute;left:0pt;margin-left:411.8pt;margin-top:182.45pt;height:13.05pt;width:12.55pt;z-index:251695104;v-text-anchor:middle;mso-width-relative:page;mso-height-relative:page;" fillcolor="#FFFFFF [3212]" filled="t" stroked="t" coordsize="21600,21600" o:gfxdata="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U44CZdoAAAALAQAADwAAAAAAAAABACAAAAAi&#10;AAAAZHJzL2Rvd25yZXYueG1sUEsBAhQAFAAAAAgAh07iQL2zUhJ6AgAA+QQAAA4AAAAAAAAAAQAg&#10;AAAAKQEAAGRycy9lMm9Eb2MueG1sUEsFBgAAAAAGAAYAWQEAABUGAAAAAA==&#10;">
                <v:fill on="t" focussize="0,0"/>
                <v:stroke weight="1pt" color="#00B050 [3204]" miterlimit="8" joinstyle="miter"/>
                <v:imagedata o:title=""/>
                <o:lock v:ext="edit" aspectratio="f"/>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5039995</wp:posOffset>
                </wp:positionH>
                <wp:positionV relativeFrom="paragraph">
                  <wp:posOffset>2689225</wp:posOffset>
                </wp:positionV>
                <wp:extent cx="178435" cy="180975"/>
                <wp:effectExtent l="10160" t="14605" r="20955" b="13970"/>
                <wp:wrapNone/>
                <wp:docPr id="165" name="等腰三角形 28"/>
                <wp:cNvGraphicFramePr/>
                <a:graphic xmlns:a="http://schemas.openxmlformats.org/drawingml/2006/main">
                  <a:graphicData uri="http://schemas.microsoft.com/office/word/2010/wordprocessingShape">
                    <wps:wsp>
                      <wps:cNvSpPr/>
                      <wps:spPr>
                        <a:xfrm>
                          <a:off x="0" y="0"/>
                          <a:ext cx="178435" cy="180823"/>
                        </a:xfrm>
                        <a:prstGeom prst="triangle">
                          <a:avLst/>
                        </a:prstGeom>
                        <a:solidFill>
                          <a:schemeClr val="bg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等腰三角形 28" o:spid="_x0000_s1026" o:spt="5" type="#_x0000_t5" style="position:absolute;left:0pt;margin-left:396.85pt;margin-top:211.75pt;height:14.25pt;width:14.05pt;z-index:251695104;v-text-anchor:middle;mso-width-relative:page;mso-height-relative:page;" fillcolor="#FFFFFF [3212]" filled="t" stroked="t" coordsize="21600,21600" o:gfxdata="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Wq9yfaAAAACwEA&#10;AA8AAAAAAAAAAQAgAAAAIgAAAGRycy9kb3ducmV2LnhtbFBLAQIUABQAAAAIAIdO4kB784gcigIA&#10;AAMFAAAOAAAAAAAAAAEAIAAAACkBAABkcnMvZTJvRG9jLnhtbFBLBQYAAAAABgAGAFkBAAAlBgAA&#10;AAA=&#10;" adj="10800">
                <v:fill on="t" focussize="0,0"/>
                <v:stroke weight="1pt" color="#5B9BD5 [3204]" miterlimit="8" joinstyle="miter"/>
                <v:imagedata o:title=""/>
                <o:lock v:ext="edit" aspectratio="f"/>
              </v:shape>
            </w:pict>
          </mc:Fallback>
        </mc:AlternateContent>
      </w:r>
      <w:r>
        <w:rPr>
          <w:color w:val="auto"/>
          <w:sz w:val="36"/>
        </w:rPr>
        <mc:AlternateContent>
          <mc:Choice Requires="wps">
            <w:drawing>
              <wp:anchor distT="0" distB="0" distL="114300" distR="114300" simplePos="0" relativeHeight="251694080" behindDoc="0" locked="0" layoutInCell="1" allowOverlap="1">
                <wp:simplePos x="0" y="0"/>
                <wp:positionH relativeFrom="column">
                  <wp:posOffset>5046980</wp:posOffset>
                </wp:positionH>
                <wp:positionV relativeFrom="paragraph">
                  <wp:posOffset>2081530</wp:posOffset>
                </wp:positionV>
                <wp:extent cx="540385" cy="554990"/>
                <wp:effectExtent l="38735" t="38100" r="49530" b="54610"/>
                <wp:wrapNone/>
                <wp:docPr id="163" name="矩形 163"/>
                <wp:cNvGraphicFramePr/>
                <a:graphic xmlns:a="http://schemas.openxmlformats.org/drawingml/2006/main">
                  <a:graphicData uri="http://schemas.microsoft.com/office/word/2010/wordprocessingShape">
                    <wps:wsp>
                      <wps:cNvSpPr/>
                      <wps:spPr>
                        <a:xfrm rot="420000">
                          <a:off x="0" y="0"/>
                          <a:ext cx="540385" cy="554990"/>
                        </a:xfrm>
                        <a:prstGeom prst="rect">
                          <a:avLst/>
                        </a:prstGeom>
                        <a:solidFill>
                          <a:schemeClr val="bg1"/>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DF067D3">
                            <w:pPr>
                              <w:jc w:val="cente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97.4pt;margin-top:163.9pt;height:43.7pt;width:42.55pt;rotation:458752f;z-index:251694080;v-text-anchor:middle;mso-width-relative:page;mso-height-relative:page;" fillcolor="#FFFFFF [3212]" filled="t" stroked="t" coordsize="21600,21600" o:gfxdata="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7F5BN2wAAAAsBAAAPAAAAAAAA&#10;AAEAIAAAACIAAABkcnMvZG93bnJldi54bWxQSwECFAAUAAAACACHTuJABQ0bC4ECAAAPBQAADgAA&#10;AAAAAAABACAAAAAqAQAAZHJzL2Uyb0RvYy54bWxQSwUGAAAAAAYABgBZAQAAHQYAAAAA&#10;">
                <v:fill on="t" focussize="0,0"/>
                <v:stroke weight="1pt" color="#FF0000 [2404]" miterlimit="8" joinstyle="miter"/>
                <v:imagedata o:title=""/>
                <o:lock v:ext="edit" aspectratio="f"/>
                <v:textbox>
                  <w:txbxContent>
                    <w:p w14:paraId="5DF067D3">
                      <w:pPr>
                        <w:jc w:val="center"/>
                        <w:rPr>
                          <w:color w:val="000000" w:themeColor="text1"/>
                          <w14:textFill>
                            <w14:solidFill>
                              <w14:schemeClr w14:val="tx1"/>
                            </w14:solidFill>
                          </w14:textFill>
                        </w:rPr>
                      </w:pPr>
                    </w:p>
                  </w:txbxContent>
                </v:textbox>
              </v:rect>
            </w:pict>
          </mc:Fallback>
        </mc:AlternateContent>
      </w:r>
      <w:r>
        <w:rPr>
          <w:color w:val="auto"/>
        </w:rPr>
        <mc:AlternateContent>
          <mc:Choice Requires="wps">
            <w:drawing>
              <wp:anchor distT="0" distB="0" distL="114300" distR="114300" simplePos="0" relativeHeight="251674624" behindDoc="0" locked="0" layoutInCell="1" allowOverlap="1">
                <wp:simplePos x="0" y="0"/>
                <wp:positionH relativeFrom="column">
                  <wp:posOffset>4970145</wp:posOffset>
                </wp:positionH>
                <wp:positionV relativeFrom="paragraph">
                  <wp:posOffset>2668905</wp:posOffset>
                </wp:positionV>
                <wp:extent cx="178435" cy="180340"/>
                <wp:effectExtent l="10160" t="14605" r="20955" b="14605"/>
                <wp:wrapNone/>
                <wp:docPr id="31" name="等腰三角形 28"/>
                <wp:cNvGraphicFramePr/>
                <a:graphic xmlns:a="http://schemas.openxmlformats.org/drawingml/2006/main">
                  <a:graphicData uri="http://schemas.microsoft.com/office/word/2010/wordprocessingShape">
                    <wps:wsp>
                      <wps:cNvSpPr/>
                      <wps:spPr>
                        <a:xfrm>
                          <a:off x="0" y="0"/>
                          <a:ext cx="178435" cy="180909"/>
                        </a:xfrm>
                        <a:prstGeom prst="triangle">
                          <a:avLst/>
                        </a:prstGeom>
                        <a:solidFill>
                          <a:schemeClr val="bg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等腰三角形 28" o:spid="_x0000_s1026" o:spt="5" type="#_x0000_t5" style="position:absolute;left:0pt;margin-left:391.35pt;margin-top:210.15pt;height:14.2pt;width:14.05pt;z-index:251674624;v-text-anchor:middle;mso-width-relative:page;mso-height-relative:page;" fillcolor="#FFFFFF [3212]" filled="t" stroked="t" coordsize="21600,21600" o:gfxdata="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rGdCL9oAAAALAQAA&#10;DwAAAAAAAAABACAAAAAiAAAAZHJzL2Rvd25yZXYueG1sUEsBAhQAFAAAAAgAh07iQLg68tmJAgAA&#10;AgUAAA4AAAAAAAAAAQAgAAAAKQEAAGRycy9lMm9Eb2MueG1sUEsFBgAAAAAGAAYAWQEAACQGAAAA&#10;AA==&#10;" adj="10800">
                <v:fill on="t" focussize="0,0"/>
                <v:stroke weight="1pt" color="#5B9BD5 [3204]" miterlimit="8" joinstyle="miter"/>
                <v:imagedata o:title=""/>
                <o:lock v:ext="edit" aspectratio="f"/>
              </v:shape>
            </w:pict>
          </mc:Fallback>
        </mc:AlternateContent>
      </w:r>
      <w:r>
        <w:rPr>
          <w:color w:val="auto"/>
        </w:rPr>
        <mc:AlternateContent>
          <mc:Choice Requires="wps">
            <w:drawing>
              <wp:anchor distT="0" distB="0" distL="114300" distR="114300" simplePos="0" relativeHeight="251675648" behindDoc="0" locked="0" layoutInCell="1" allowOverlap="1">
                <wp:simplePos x="0" y="0"/>
                <wp:positionH relativeFrom="column">
                  <wp:posOffset>5273040</wp:posOffset>
                </wp:positionH>
                <wp:positionV relativeFrom="paragraph">
                  <wp:posOffset>2246630</wp:posOffset>
                </wp:positionV>
                <wp:extent cx="116205" cy="121285"/>
                <wp:effectExtent l="6350" t="6350" r="10795" b="24765"/>
                <wp:wrapNone/>
                <wp:docPr id="29" name="椭圆 24"/>
                <wp:cNvGraphicFramePr/>
                <a:graphic xmlns:a="http://schemas.openxmlformats.org/drawingml/2006/main">
                  <a:graphicData uri="http://schemas.microsoft.com/office/word/2010/wordprocessingShape">
                    <wps:wsp>
                      <wps:cNvSpPr/>
                      <wps:spPr>
                        <a:xfrm>
                          <a:off x="0" y="0"/>
                          <a:ext cx="116205" cy="121285"/>
                        </a:xfrm>
                        <a:prstGeom prst="ellipse">
                          <a:avLst/>
                        </a:prstGeom>
                        <a:solidFill>
                          <a:schemeClr val="bg1"/>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24" o:spid="_x0000_s1026" o:spt="3" type="#_x0000_t3" style="position:absolute;left:0pt;margin-left:415.2pt;margin-top:176.9pt;height:9.55pt;width:9.15pt;z-index:251675648;v-text-anchor:middle;mso-width-relative:page;mso-height-relative:page;" fillcolor="#FFFFFF [3212]" filled="t" stroked="t" coordsize="21600,21600" o:gfxdata="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aWK9+9kAAAALAQAADwAAAAAAAAABACAAAAAiAAAA&#10;ZHJzL2Rvd25yZXYueG1sUEsBAhQAFAAAAAgAh07iQC5WD1V4AgAA+AQAAA4AAAAAAAAAAQAgAAAA&#10;KAEAAGRycy9lMm9Eb2MueG1sUEsFBgAAAAAGAAYAWQEAABIGAAAAAA==&#10;">
                <v:fill on="t" focussize="0,0"/>
                <v:stroke weight="1pt" color="#00B050 [3204]" miterlimit="8" joinstyle="miter"/>
                <v:imagedata o:title=""/>
                <o:lock v:ext="edit" aspectratio="f"/>
              </v:shape>
            </w:pict>
          </mc:Fallback>
        </mc:AlternateContent>
      </w:r>
      <w:r>
        <w:rPr>
          <w:color w:val="auto"/>
          <w:sz w:val="36"/>
        </w:rPr>
        <mc:AlternateContent>
          <mc:Choice Requires="wps">
            <w:drawing>
              <wp:anchor distT="0" distB="0" distL="114300" distR="114300" simplePos="0" relativeHeight="251676672" behindDoc="0" locked="0" layoutInCell="1" allowOverlap="1">
                <wp:simplePos x="0" y="0"/>
                <wp:positionH relativeFrom="column">
                  <wp:posOffset>5083810</wp:posOffset>
                </wp:positionH>
                <wp:positionV relativeFrom="paragraph">
                  <wp:posOffset>2039620</wp:posOffset>
                </wp:positionV>
                <wp:extent cx="490855" cy="594995"/>
                <wp:effectExtent l="50800" t="41910" r="67945" b="48895"/>
                <wp:wrapNone/>
                <wp:docPr id="12" name="矩形 12"/>
                <wp:cNvGraphicFramePr/>
                <a:graphic xmlns:a="http://schemas.openxmlformats.org/drawingml/2006/main">
                  <a:graphicData uri="http://schemas.microsoft.com/office/word/2010/wordprocessingShape">
                    <wps:wsp>
                      <wps:cNvSpPr/>
                      <wps:spPr>
                        <a:xfrm rot="540000">
                          <a:off x="0" y="0"/>
                          <a:ext cx="490855" cy="594995"/>
                        </a:xfrm>
                        <a:prstGeom prst="rect">
                          <a:avLst/>
                        </a:prstGeom>
                        <a:solidFill>
                          <a:schemeClr val="bg1"/>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6DE3788">
                            <w:pPr>
                              <w:jc w:val="cente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0.3pt;margin-top:160.6pt;height:46.85pt;width:38.65pt;rotation:589824f;z-index:251676672;v-text-anchor:middle;mso-width-relative:page;mso-height-relative:page;" fillcolor="#FFFFFF [3212]" filled="t" stroked="t" coordsize="21600,21600" o:gfxdata="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Dx/K5N2AAAAAsBAAAPAAAAAAAAAAEAIAAA&#10;ACIAAABkcnMvZG93bnJldi54bWxQSwECFAAUAAAACACHTuJANzLoAX4CAAANBQAADgAAAAAAAAAB&#10;ACAAAAAnAQAAZHJzL2Uyb0RvYy54bWxQSwUGAAAAAAYABgBZAQAAFwYAAAAA&#10;">
                <v:fill on="t" focussize="0,0"/>
                <v:stroke weight="1pt" color="#FF0000 [2404]" miterlimit="8" joinstyle="miter"/>
                <v:imagedata o:title=""/>
                <o:lock v:ext="edit" aspectratio="f"/>
                <v:textbox>
                  <w:txbxContent>
                    <w:p w14:paraId="26DE3788">
                      <w:pPr>
                        <w:jc w:val="center"/>
                        <w:rPr>
                          <w:color w:val="000000" w:themeColor="text1"/>
                          <w14:textFill>
                            <w14:solidFill>
                              <w14:schemeClr w14:val="tx1"/>
                            </w14:solidFill>
                          </w14:textFill>
                        </w:rPr>
                      </w:pPr>
                    </w:p>
                  </w:txbxContent>
                </v:textbox>
              </v:rect>
            </w:pict>
          </mc:Fallback>
        </mc:AlternateContent>
      </w:r>
      <w:r>
        <w:rPr>
          <w:color w:val="auto"/>
          <w:sz w:val="36"/>
        </w:rPr>
        <mc:AlternateContent>
          <mc:Choice Requires="wps">
            <w:drawing>
              <wp:anchor distT="0" distB="0" distL="114300" distR="114300" simplePos="0" relativeHeight="251678720" behindDoc="0" locked="0" layoutInCell="1" allowOverlap="1">
                <wp:simplePos x="0" y="0"/>
                <wp:positionH relativeFrom="column">
                  <wp:posOffset>5241290</wp:posOffset>
                </wp:positionH>
                <wp:positionV relativeFrom="paragraph">
                  <wp:posOffset>2367915</wp:posOffset>
                </wp:positionV>
                <wp:extent cx="121920" cy="114935"/>
                <wp:effectExtent l="6350" t="6350" r="24130" b="12065"/>
                <wp:wrapNone/>
                <wp:docPr id="57" name="图文框 57"/>
                <wp:cNvGraphicFramePr/>
                <a:graphic xmlns:a="http://schemas.openxmlformats.org/drawingml/2006/main">
                  <a:graphicData uri="http://schemas.microsoft.com/office/word/2010/wordprocessingShape">
                    <wps:wsp>
                      <wps:cNvSpPr/>
                      <wps:spPr>
                        <a:xfrm>
                          <a:off x="0" y="0"/>
                          <a:ext cx="121920" cy="114935"/>
                        </a:xfrm>
                        <a:prstGeom prst="frame">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12.7pt;margin-top:186.45pt;height:9.05pt;width:9.6pt;z-index:251678720;v-text-anchor:middle;mso-width-relative:page;mso-height-relative:page;" fillcolor="#5B9BD5 [3204]" filled="t" stroked="t" coordsize="121920,114935" o:gfxdata="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IDlRp2QAAAAsB&#10;AAAPAAAAAAAAAAEAIAAAACIAAABkcnMvZG93bnJldi54bWxQSwECFAAUAAAACACHTuJAe6uT6IwC&#10;AAAbBQAADgAAAAAAAAABACAAAAAoAQAAZHJzL2Uyb0RvYy54bWxQSwUGAAAAAAYABgBZAQAAJgYA&#10;AAAA&#10;" path="m0,0l121920,0,121920,114935,0,114935xm14366,14366l14366,100568,107553,100568,107553,14366xe">
                <v:path o:connectlocs="60960,0;0,57467;60960,114935;121920,57467" o:connectangles="247,164,82,0"/>
                <v:fill on="t" focussize="0,0"/>
                <v:stroke weight="1pt" color="#2E75B6 [2404]" miterlimit="8" joinstyle="miter"/>
                <v:imagedata o:title=""/>
                <o:lock v:ext="edit" aspectratio="f"/>
              </v:shape>
            </w:pict>
          </mc:Fallback>
        </mc:AlternateContent>
      </w:r>
      <w:r>
        <w:rPr>
          <w:color w:val="auto"/>
          <w:sz w:val="36"/>
        </w:rPr>
        <mc:AlternateContent>
          <mc:Choice Requires="wps">
            <w:drawing>
              <wp:anchor distT="0" distB="0" distL="114300" distR="114300" simplePos="0" relativeHeight="251677696" behindDoc="0" locked="0" layoutInCell="1" allowOverlap="1">
                <wp:simplePos x="0" y="0"/>
                <wp:positionH relativeFrom="column">
                  <wp:posOffset>393700</wp:posOffset>
                </wp:positionH>
                <wp:positionV relativeFrom="paragraph">
                  <wp:posOffset>4322445</wp:posOffset>
                </wp:positionV>
                <wp:extent cx="219075" cy="165100"/>
                <wp:effectExtent l="6350" t="6350" r="22225" b="19050"/>
                <wp:wrapNone/>
                <wp:docPr id="56" name="图文框 56"/>
                <wp:cNvGraphicFramePr/>
                <a:graphic xmlns:a="http://schemas.openxmlformats.org/drawingml/2006/main">
                  <a:graphicData uri="http://schemas.microsoft.com/office/word/2010/wordprocessingShape">
                    <wps:wsp>
                      <wps:cNvSpPr/>
                      <wps:spPr>
                        <a:xfrm>
                          <a:off x="0" y="0"/>
                          <a:ext cx="219075" cy="165100"/>
                        </a:xfrm>
                        <a:prstGeom prst="frame">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1pt;margin-top:340.35pt;height:13pt;width:17.25pt;z-index:251677696;v-text-anchor:middle;mso-width-relative:page;mso-height-relative:page;" fillcolor="#5B9BD5 [3204]" filled="t" stroked="t" coordsize="219075,165100" o:gfxdata="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B0vOs2QAAAAkB&#10;AAAPAAAAAAAAAAEAIAAAACIAAABkcnMvZG93bnJldi54bWxQSwECFAAUAAAACACHTuJApg/1WIwC&#10;AAAbBQAADgAAAAAAAAABACAAAAAoAQAAZHJzL2Uyb0RvYy54bWxQSwUGAAAAAAYABgBZAQAAJgYA&#10;AAAA&#10;" path="m0,0l219075,0,219075,165100,0,165100xm20637,20637l20637,144462,198437,144462,198437,20637xe">
                <v:path o:connectlocs="109537,0;0,82550;109537,165100;219075,82550" o:connectangles="247,164,82,0"/>
                <v:fill on="t" focussize="0,0"/>
                <v:stroke weight="1pt" color="#2E75B6 [2404]" miterlimit="8" joinstyle="miter"/>
                <v:imagedata o:title=""/>
                <o:lock v:ext="edit" aspectratio="f"/>
              </v:shape>
            </w:pict>
          </mc:Fallback>
        </mc:AlternateContent>
      </w:r>
      <w:r>
        <w:rPr>
          <w:color w:val="auto"/>
          <w:sz w:val="36"/>
        </w:rPr>
        <mc:AlternateContent>
          <mc:Choice Requires="wps">
            <w:drawing>
              <wp:anchor distT="0" distB="0" distL="114300" distR="114300" simplePos="0" relativeHeight="251682816" behindDoc="0" locked="0" layoutInCell="1" allowOverlap="1">
                <wp:simplePos x="0" y="0"/>
                <wp:positionH relativeFrom="column">
                  <wp:posOffset>4419600</wp:posOffset>
                </wp:positionH>
                <wp:positionV relativeFrom="paragraph">
                  <wp:posOffset>2524760</wp:posOffset>
                </wp:positionV>
                <wp:extent cx="509905" cy="555625"/>
                <wp:effectExtent l="47625" t="43815" r="52070" b="48260"/>
                <wp:wrapNone/>
                <wp:docPr id="27" name="矩形 27"/>
                <wp:cNvGraphicFramePr/>
                <a:graphic xmlns:a="http://schemas.openxmlformats.org/drawingml/2006/main">
                  <a:graphicData uri="http://schemas.microsoft.com/office/word/2010/wordprocessingShape">
                    <wps:wsp>
                      <wps:cNvSpPr/>
                      <wps:spPr>
                        <a:xfrm rot="540000">
                          <a:off x="0" y="0"/>
                          <a:ext cx="509905" cy="555625"/>
                        </a:xfrm>
                        <a:prstGeom prst="rect">
                          <a:avLst/>
                        </a:prstGeom>
                        <a:noFill/>
                        <a:ln>
                          <a:solidFill>
                            <a:srgbClr val="FFC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D27F20D">
                            <w:pPr>
                              <w:jc w:val="cente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8pt;margin-top:198.8pt;height:43.75pt;width:40.15pt;rotation:589824f;z-index:251682816;v-text-anchor:middle;mso-width-relative:page;mso-height-relative:page;" filled="f" stroked="t" coordsize="21600,21600" o:gfxdata="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PAeFA3AAAAAsBAAAPAAAAAAAAAAEAIAAA&#10;ACIAAABkcnMvZG93bnJldi54bWxQSwECFAAUAAAACACHTuJAWwuSMXoCAADkBAAADgAAAAAAAAAB&#10;ACAAAAArAQAAZHJzL2Uyb0RvYy54bWxQSwUGAAAAAAYABgBZAQAAFwYAAAAA&#10;">
                <v:fill on="f" focussize="0,0"/>
                <v:stroke weight="1pt" color="#FFC000 [2404]" miterlimit="8" joinstyle="miter"/>
                <v:imagedata o:title=""/>
                <o:lock v:ext="edit" aspectratio="f"/>
                <v:textbox>
                  <w:txbxContent>
                    <w:p w14:paraId="5D27F20D">
                      <w:pPr>
                        <w:jc w:val="center"/>
                        <w:rPr>
                          <w:color w:val="000000" w:themeColor="text1"/>
                          <w14:textFill>
                            <w14:solidFill>
                              <w14:schemeClr w14:val="tx1"/>
                            </w14:solidFill>
                          </w14:textFill>
                        </w:rPr>
                      </w:pPr>
                    </w:p>
                  </w:txbxContent>
                </v:textbox>
              </v:rect>
            </w:pict>
          </mc:Fallback>
        </mc:AlternateContent>
      </w:r>
      <w:r>
        <w:rPr>
          <w:color w:val="auto"/>
          <w:sz w:val="36"/>
        </w:rPr>
        <mc:AlternateContent>
          <mc:Choice Requires="wps">
            <w:drawing>
              <wp:anchor distT="0" distB="0" distL="114300" distR="114300" simplePos="0" relativeHeight="251683840" behindDoc="0" locked="0" layoutInCell="1" allowOverlap="1">
                <wp:simplePos x="0" y="0"/>
                <wp:positionH relativeFrom="column">
                  <wp:posOffset>4606290</wp:posOffset>
                </wp:positionH>
                <wp:positionV relativeFrom="paragraph">
                  <wp:posOffset>1272540</wp:posOffset>
                </wp:positionV>
                <wp:extent cx="524510" cy="758825"/>
                <wp:effectExtent l="63500" t="43815" r="78740" b="54610"/>
                <wp:wrapNone/>
                <wp:docPr id="28" name="矩形 28"/>
                <wp:cNvGraphicFramePr/>
                <a:graphic xmlns:a="http://schemas.openxmlformats.org/drawingml/2006/main">
                  <a:graphicData uri="http://schemas.microsoft.com/office/word/2010/wordprocessingShape">
                    <wps:wsp>
                      <wps:cNvSpPr/>
                      <wps:spPr>
                        <a:xfrm rot="540000">
                          <a:off x="0" y="0"/>
                          <a:ext cx="524510" cy="758825"/>
                        </a:xfrm>
                        <a:prstGeom prst="rect">
                          <a:avLst/>
                        </a:prstGeom>
                        <a:noFill/>
                        <a:ln>
                          <a:solidFill>
                            <a:srgbClr val="FFC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5B63D79">
                            <w:pPr>
                              <w:jc w:val="cente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2.7pt;margin-top:100.2pt;height:59.75pt;width:41.3pt;rotation:589824f;z-index:251683840;v-text-anchor:middle;mso-width-relative:page;mso-height-relative:page;" filled="f" stroked="t" coordsize="21600,21600" o:gfxdata="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Q5jnG2gAAAAsBAAAPAAAAAAAAAAEAIAAAACIA&#10;AABkcnMvZG93bnJldi54bWxQSwECFAAUAAAACACHTuJAtvIeXHkCAADkBAAADgAAAAAAAAABACAA&#10;AAApAQAAZHJzL2Uyb0RvYy54bWxQSwUGAAAAAAYABgBZAQAAFAYAAAAA&#10;">
                <v:fill on="f" focussize="0,0"/>
                <v:stroke weight="1pt" color="#FFC000 [2404]" miterlimit="8" joinstyle="miter"/>
                <v:imagedata o:title=""/>
                <o:lock v:ext="edit" aspectratio="f"/>
                <v:textbox>
                  <w:txbxContent>
                    <w:p w14:paraId="45B63D79">
                      <w:pPr>
                        <w:jc w:val="center"/>
                        <w:rPr>
                          <w:color w:val="000000" w:themeColor="text1"/>
                          <w14:textFill>
                            <w14:solidFill>
                              <w14:schemeClr w14:val="tx1"/>
                            </w14:solidFill>
                          </w14:textFill>
                        </w:rPr>
                      </w:pPr>
                    </w:p>
                  </w:txbxContent>
                </v:textbox>
              </v:rect>
            </w:pict>
          </mc:Fallback>
        </mc:AlternateContent>
      </w:r>
      <w:r>
        <w:rPr>
          <w:color w:val="auto"/>
        </w:rPr>
        <w:drawing>
          <wp:anchor distT="0" distB="0" distL="114300" distR="114300" simplePos="0" relativeHeight="251680768" behindDoc="0" locked="0" layoutInCell="1" allowOverlap="1">
            <wp:simplePos x="0" y="0"/>
            <wp:positionH relativeFrom="column">
              <wp:posOffset>274955</wp:posOffset>
            </wp:positionH>
            <wp:positionV relativeFrom="paragraph">
              <wp:posOffset>-325120</wp:posOffset>
            </wp:positionV>
            <wp:extent cx="8206740" cy="4958715"/>
            <wp:effectExtent l="0" t="0" r="3810" b="13335"/>
            <wp:wrapTopAndBottom/>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34"/>
                    <a:stretch>
                      <a:fillRect/>
                    </a:stretch>
                  </pic:blipFill>
                  <pic:spPr>
                    <a:xfrm>
                      <a:off x="0" y="0"/>
                      <a:ext cx="8206740" cy="4958715"/>
                    </a:xfrm>
                    <a:prstGeom prst="rect">
                      <a:avLst/>
                    </a:prstGeom>
                    <a:noFill/>
                    <a:ln>
                      <a:noFill/>
                    </a:ln>
                  </pic:spPr>
                </pic:pic>
              </a:graphicData>
            </a:graphic>
          </wp:anchor>
        </w:drawing>
      </w:r>
      <w:r>
        <w:rPr>
          <w:color w:val="auto"/>
          <w:sz w:val="36"/>
        </w:rPr>
        <mc:AlternateContent>
          <mc:Choice Requires="wps">
            <w:drawing>
              <wp:anchor distT="0" distB="0" distL="114300" distR="114300" simplePos="0" relativeHeight="251681792" behindDoc="0" locked="0" layoutInCell="1" allowOverlap="1">
                <wp:simplePos x="0" y="0"/>
                <wp:positionH relativeFrom="column">
                  <wp:posOffset>4676775</wp:posOffset>
                </wp:positionH>
                <wp:positionV relativeFrom="paragraph">
                  <wp:posOffset>-3498850</wp:posOffset>
                </wp:positionV>
                <wp:extent cx="582295" cy="683260"/>
                <wp:effectExtent l="76835" t="64135" r="83820" b="71755"/>
                <wp:wrapNone/>
                <wp:docPr id="11" name="矩形 11"/>
                <wp:cNvGraphicFramePr/>
                <a:graphic xmlns:a="http://schemas.openxmlformats.org/drawingml/2006/main">
                  <a:graphicData uri="http://schemas.microsoft.com/office/word/2010/wordprocessingShape">
                    <wps:wsp>
                      <wps:cNvSpPr/>
                      <wps:spPr>
                        <a:xfrm rot="780000">
                          <a:off x="0" y="0"/>
                          <a:ext cx="582295" cy="68326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8.25pt;margin-top:-275.5pt;height:53.8pt;width:45.85pt;rotation:851968f;z-index:251681792;v-text-anchor:middle;mso-width-relative:page;mso-height-relative:page;" filled="f" stroked="t" coordsize="21600,21600" o:gfxdata="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IpAuw2gAAAA0BAAAPAAAAAAAAAAEAIAAAACIAAABkcnMvZG93&#10;bnJldi54bWxQSwECFAAUAAAACACHTuJAU5/P6HACAADZBAAADgAAAAAAAAABACAAAAApAQAAZHJz&#10;L2Uyb0RvYy54bWxQSwUGAAAAAAYABgBZAQAACwYAAAAA&#10;">
                <v:fill on="f" focussize="0,0"/>
                <v:stroke weight="1pt" color="#000000 [3213]" miterlimit="8" joinstyle="miter"/>
                <v:imagedata o:title=""/>
                <o:lock v:ext="edit" aspectratio="f"/>
              </v:rect>
            </w:pict>
          </mc:Fallback>
        </mc:AlternateContent>
      </w:r>
      <w:r>
        <w:rPr>
          <w:b/>
          <w:color w:val="auto"/>
          <w:sz w:val="36"/>
          <w:szCs w:val="36"/>
        </w:rPr>
        <w:drawing>
          <wp:anchor distT="0" distB="0" distL="114300" distR="114300" simplePos="0" relativeHeight="251679744" behindDoc="0" locked="0" layoutInCell="1" allowOverlap="1">
            <wp:simplePos x="0" y="0"/>
            <wp:positionH relativeFrom="column">
              <wp:posOffset>8251825</wp:posOffset>
            </wp:positionH>
            <wp:positionV relativeFrom="paragraph">
              <wp:posOffset>-4934585</wp:posOffset>
            </wp:positionV>
            <wp:extent cx="471805" cy="471805"/>
            <wp:effectExtent l="0" t="0" r="4445" b="4445"/>
            <wp:wrapNone/>
            <wp:docPr id="6" name="图片 6" descr="指北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指北针"/>
                    <pic:cNvPicPr>
                      <a:picLocks noChangeAspect="1"/>
                    </pic:cNvPicPr>
                  </pic:nvPicPr>
                  <pic:blipFill>
                    <a:blip r:embed="rId32"/>
                    <a:stretch>
                      <a:fillRect/>
                    </a:stretch>
                  </pic:blipFill>
                  <pic:spPr>
                    <a:xfrm>
                      <a:off x="0" y="0"/>
                      <a:ext cx="471805" cy="471805"/>
                    </a:xfrm>
                    <a:prstGeom prst="rect">
                      <a:avLst/>
                    </a:prstGeom>
                  </pic:spPr>
                </pic:pic>
              </a:graphicData>
            </a:graphic>
          </wp:anchor>
        </w:drawing>
      </w:r>
      <w:r>
        <w:rPr>
          <w:rFonts w:hint="eastAsia"/>
          <w:b/>
          <w:color w:val="auto"/>
          <w:sz w:val="36"/>
          <w:szCs w:val="36"/>
          <w:lang w:val="en-US" w:eastAsia="zh-CN"/>
        </w:rPr>
        <w:t xml:space="preserve"> </w:t>
      </w:r>
      <w:r>
        <w:rPr>
          <w:b/>
          <w:color w:val="auto"/>
          <w:sz w:val="36"/>
          <w:szCs w:val="36"/>
        </w:rPr>
        <w:t>项目周边关系示意图</w:t>
      </w:r>
    </w:p>
    <w:p w14:paraId="3A0C7B84">
      <w:pPr>
        <w:numPr>
          <w:ilvl w:val="0"/>
          <w:numId w:val="60"/>
        </w:numPr>
        <w:adjustRightInd w:val="0"/>
        <w:snapToGrid w:val="0"/>
        <w:spacing w:line="360" w:lineRule="auto"/>
        <w:jc w:val="center"/>
        <w:rPr>
          <w:b/>
          <w:sz w:val="36"/>
          <w:szCs w:val="36"/>
        </w:rPr>
      </w:pPr>
      <w:r>
        <w:rPr>
          <w:sz w:val="36"/>
          <w:szCs w:val="32"/>
        </w:rPr>
        <mc:AlternateContent>
          <mc:Choice Requires="wpg">
            <w:drawing>
              <wp:anchor distT="0" distB="0" distL="114300" distR="114300" simplePos="0" relativeHeight="251687936" behindDoc="0" locked="0" layoutInCell="1" allowOverlap="1">
                <wp:simplePos x="0" y="0"/>
                <wp:positionH relativeFrom="column">
                  <wp:posOffset>7496175</wp:posOffset>
                </wp:positionH>
                <wp:positionV relativeFrom="paragraph">
                  <wp:posOffset>4298315</wp:posOffset>
                </wp:positionV>
                <wp:extent cx="525780" cy="278765"/>
                <wp:effectExtent l="38100" t="0" r="45720" b="45085"/>
                <wp:wrapNone/>
                <wp:docPr id="156" name="组合 156"/>
                <wp:cNvGraphicFramePr/>
                <a:graphic xmlns:a="http://schemas.openxmlformats.org/drawingml/2006/main">
                  <a:graphicData uri="http://schemas.microsoft.com/office/word/2010/wordprocessingGroup">
                    <wpg:wgp>
                      <wpg:cNvGrpSpPr/>
                      <wpg:grpSpPr>
                        <a:xfrm>
                          <a:off x="0" y="0"/>
                          <a:ext cx="525780" cy="278765"/>
                          <a:chOff x="15463" y="954573"/>
                          <a:chExt cx="828" cy="439"/>
                        </a:xfrm>
                      </wpg:grpSpPr>
                      <wps:wsp>
                        <wps:cNvPr id="129" name="文本框 116"/>
                        <wps:cNvSpPr txBox="1"/>
                        <wps:spPr>
                          <a:xfrm>
                            <a:off x="15527" y="954573"/>
                            <a:ext cx="730" cy="4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B557775">
                              <w:pPr>
                                <w:rPr>
                                  <w:b/>
                                  <w:bCs/>
                                </w:rPr>
                              </w:pPr>
                              <w:r>
                                <w:rPr>
                                  <w:rFonts w:hint="eastAsia"/>
                                  <w:b/>
                                  <w:bCs/>
                                </w:rPr>
                                <w:t>1米</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tblGrid>
                              <w:tr w14:paraId="23AAF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exact"/>
                                </w:trPr>
                                <w:tc>
                                  <w:tcPr>
                                    <w:tcW w:w="600" w:type="dxa"/>
                                    <w:tcBorders>
                                      <w:top w:val="nil"/>
                                    </w:tcBorders>
                                  </w:tcPr>
                                  <w:p w14:paraId="12660CCC">
                                    <w:pPr>
                                      <w:rPr>
                                        <w:b/>
                                        <w:sz w:val="28"/>
                                        <w:szCs w:val="28"/>
                                      </w:rPr>
                                    </w:pPr>
                                  </w:p>
                                </w:tc>
                              </w:tr>
                            </w:tbl>
                            <w:p w14:paraId="7802E777"/>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0" name="直接箭头连接符 122"/>
                        <wps:cNvCnPr/>
                        <wps:spPr>
                          <a:xfrm>
                            <a:off x="15463" y="955012"/>
                            <a:ext cx="828" cy="0"/>
                          </a:xfrm>
                          <a:prstGeom prst="straightConnector1">
                            <a:avLst/>
                          </a:prstGeom>
                          <a:ln w="19050">
                            <a:solidFill>
                              <a:schemeClr val="tx1"/>
                            </a:solidFill>
                            <a:headEnd type="oval"/>
                            <a:tailEnd type="ova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590.25pt;margin-top:338.45pt;height:21.95pt;width:41.4pt;z-index:251687936;mso-width-relative:page;mso-height-relative:page;" coordorigin="15463,954573" coordsize="828,439" o:gfxdata="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BDbf6j2wAAAA0BAAAPAAAAAAAAAAEAIAAAACIAAABkcnMvZG93bnJl&#10;di54bWxQSwECFAAUAAAACACHTuJARcUaYYkDAADqBwAADgAAAAAAAAABACAAAAAqAQAAZHJzL2Uy&#10;b0RvYy54bWxQSwUGAAAAAAYABgBZAQAAJQcAAAAA&#10;">
                <o:lock v:ext="edit" aspectratio="f"/>
                <v:shape id="文本框 116" o:spid="_x0000_s1026" o:spt="202" type="#_x0000_t202" style="position:absolute;left:15527;top:954573;height:415;width:730;" fillcolor="#FFFFFF [3201]" filled="t" stroked="f" coordsize="21600,21600" o:gfxdata="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0Vr7i5AAAA3A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14:paraId="5B557775">
                        <w:pPr>
                          <w:rPr>
                            <w:b/>
                            <w:bCs/>
                          </w:rPr>
                        </w:pPr>
                        <w:r>
                          <w:rPr>
                            <w:rFonts w:hint="eastAsia"/>
                            <w:b/>
                            <w:bCs/>
                          </w:rPr>
                          <w:t>1米</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tblGrid>
                        <w:tr w14:paraId="23AAF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exact"/>
                          </w:trPr>
                          <w:tc>
                            <w:tcPr>
                              <w:tcW w:w="600" w:type="dxa"/>
                              <w:tcBorders>
                                <w:top w:val="nil"/>
                              </w:tcBorders>
                            </w:tcPr>
                            <w:p w14:paraId="12660CCC">
                              <w:pPr>
                                <w:rPr>
                                  <w:b/>
                                  <w:sz w:val="28"/>
                                  <w:szCs w:val="28"/>
                                </w:rPr>
                              </w:pPr>
                            </w:p>
                          </w:tc>
                        </w:tr>
                      </w:tbl>
                      <w:p w14:paraId="7802E777"/>
                    </w:txbxContent>
                  </v:textbox>
                </v:shape>
                <v:shape id="直接箭头连接符 122" o:spid="_x0000_s1026" o:spt="32" type="#_x0000_t32" style="position:absolute;left:15463;top:955012;height:0;width:828;" filled="f" stroked="t" coordsize="21600,21600" o:gfxdata="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5MvjC/&#10;AAAA3AAAAA8AAAAAAAAAAQAgAAAAIgAAAGRycy9kb3ducmV2LnhtbFBLAQIUABQAAAAIAIdO4kAz&#10;LwWeOwAAADkAAAAQAAAAAAAAAAEAIAAAAA4BAABkcnMvc2hhcGV4bWwueG1sUEsFBgAAAAAGAAYA&#10;WwEAALgDAAAAAA==&#10;">
                  <v:fill on="f" focussize="0,0"/>
                  <v:stroke weight="1.5pt" color="#000000 [3213]" miterlimit="8" joinstyle="miter" startarrow="oval" endarrow="oval"/>
                  <v:imagedata o:title=""/>
                  <o:lock v:ext="edit" aspectratio="f"/>
                </v:shape>
              </v:group>
            </w:pict>
          </mc:Fallback>
        </mc:AlternateContent>
      </w:r>
      <w:r>
        <w:drawing>
          <wp:anchor distT="0" distB="0" distL="114300" distR="114300" simplePos="0" relativeHeight="251696128" behindDoc="0" locked="0" layoutInCell="1" allowOverlap="1">
            <wp:simplePos x="0" y="0"/>
            <wp:positionH relativeFrom="column">
              <wp:posOffset>859155</wp:posOffset>
            </wp:positionH>
            <wp:positionV relativeFrom="paragraph">
              <wp:posOffset>-1119505</wp:posOffset>
            </wp:positionV>
            <wp:extent cx="6540500" cy="5696585"/>
            <wp:effectExtent l="0" t="0" r="12700" b="18415"/>
            <wp:wrapTopAndBottom/>
            <wp:docPr id="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pic:cNvPicPr>
                      <a:picLocks noChangeAspect="1"/>
                    </pic:cNvPicPr>
                  </pic:nvPicPr>
                  <pic:blipFill>
                    <a:blip r:embed="rId35"/>
                    <a:stretch>
                      <a:fillRect/>
                    </a:stretch>
                  </pic:blipFill>
                  <pic:spPr>
                    <a:xfrm>
                      <a:off x="0" y="0"/>
                      <a:ext cx="6540500" cy="5696585"/>
                    </a:xfrm>
                    <a:prstGeom prst="rect">
                      <a:avLst/>
                    </a:prstGeom>
                    <a:noFill/>
                    <a:ln>
                      <a:noFill/>
                    </a:ln>
                  </pic:spPr>
                </pic:pic>
              </a:graphicData>
            </a:graphic>
          </wp:anchor>
        </w:drawing>
      </w:r>
      <w:r>
        <w:drawing>
          <wp:anchor distT="0" distB="0" distL="114300" distR="114300" simplePos="0" relativeHeight="251686912" behindDoc="0" locked="0" layoutInCell="1" allowOverlap="1">
            <wp:simplePos x="0" y="0"/>
            <wp:positionH relativeFrom="column">
              <wp:posOffset>7759065</wp:posOffset>
            </wp:positionH>
            <wp:positionV relativeFrom="paragraph">
              <wp:posOffset>-5925185</wp:posOffset>
            </wp:positionV>
            <wp:extent cx="471805" cy="471805"/>
            <wp:effectExtent l="0" t="0" r="4445" b="4445"/>
            <wp:wrapNone/>
            <wp:docPr id="8" name="图片 8" descr="指北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指北针"/>
                    <pic:cNvPicPr>
                      <a:picLocks noChangeAspect="1"/>
                    </pic:cNvPicPr>
                  </pic:nvPicPr>
                  <pic:blipFill>
                    <a:blip r:embed="rId32"/>
                    <a:stretch>
                      <a:fillRect/>
                    </a:stretch>
                  </pic:blipFill>
                  <pic:spPr>
                    <a:xfrm>
                      <a:off x="0" y="0"/>
                      <a:ext cx="471805" cy="471805"/>
                    </a:xfrm>
                    <a:prstGeom prst="rect">
                      <a:avLst/>
                    </a:prstGeom>
                  </pic:spPr>
                </pic:pic>
              </a:graphicData>
            </a:graphic>
          </wp:anchor>
        </w:drawing>
      </w:r>
      <w:r>
        <w:rPr>
          <w:rFonts w:hint="eastAsia"/>
          <w:b/>
          <w:sz w:val="36"/>
          <w:szCs w:val="36"/>
        </w:rPr>
        <w:t>-1</w:t>
      </w:r>
      <w:r>
        <w:rPr>
          <w:b/>
          <w:sz w:val="36"/>
          <w:szCs w:val="36"/>
        </w:rPr>
        <w:t xml:space="preserve"> 项目</w:t>
      </w:r>
      <w:r>
        <w:rPr>
          <w:rFonts w:hint="eastAsia"/>
          <w:b/>
          <w:sz w:val="36"/>
          <w:szCs w:val="36"/>
        </w:rPr>
        <w:t>六层</w:t>
      </w:r>
      <w:r>
        <w:rPr>
          <w:b/>
          <w:sz w:val="36"/>
          <w:szCs w:val="36"/>
        </w:rPr>
        <w:t>平面布置示意图</w:t>
      </w:r>
    </w:p>
    <w:p w14:paraId="3C84B058">
      <w:pPr>
        <w:jc w:val="center"/>
        <w:rPr>
          <w:b/>
          <w:sz w:val="36"/>
          <w:szCs w:val="36"/>
        </w:rPr>
        <w:sectPr>
          <w:pgSz w:w="16838" w:h="11906" w:orient="landscape"/>
          <w:pgMar w:top="1800" w:right="1440" w:bottom="1800" w:left="1440" w:header="851" w:footer="992" w:gutter="0"/>
          <w:cols w:space="425" w:num="1"/>
          <w:docGrid w:type="lines" w:linePitch="312" w:charSpace="0"/>
        </w:sectPr>
      </w:pPr>
      <w:r>
        <w:drawing>
          <wp:anchor distT="0" distB="0" distL="114300" distR="114300" simplePos="0" relativeHeight="251689984" behindDoc="0" locked="0" layoutInCell="1" allowOverlap="1">
            <wp:simplePos x="0" y="0"/>
            <wp:positionH relativeFrom="column">
              <wp:posOffset>7810500</wp:posOffset>
            </wp:positionH>
            <wp:positionV relativeFrom="paragraph">
              <wp:posOffset>-5639435</wp:posOffset>
            </wp:positionV>
            <wp:extent cx="471805" cy="471805"/>
            <wp:effectExtent l="0" t="0" r="4445" b="4445"/>
            <wp:wrapNone/>
            <wp:docPr id="72" name="图片 72" descr="指北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指北针"/>
                    <pic:cNvPicPr>
                      <a:picLocks noChangeAspect="1"/>
                    </pic:cNvPicPr>
                  </pic:nvPicPr>
                  <pic:blipFill>
                    <a:blip r:embed="rId32"/>
                    <a:stretch>
                      <a:fillRect/>
                    </a:stretch>
                  </pic:blipFill>
                  <pic:spPr>
                    <a:xfrm>
                      <a:off x="0" y="0"/>
                      <a:ext cx="471805" cy="471805"/>
                    </a:xfrm>
                    <a:prstGeom prst="rect">
                      <a:avLst/>
                    </a:prstGeom>
                  </pic:spPr>
                </pic:pic>
              </a:graphicData>
            </a:graphic>
          </wp:anchor>
        </w:drawing>
      </w:r>
      <w:r>
        <w:drawing>
          <wp:anchor distT="0" distB="0" distL="114300" distR="114300" simplePos="0" relativeHeight="251688960" behindDoc="0" locked="0" layoutInCell="1" allowOverlap="1">
            <wp:simplePos x="0" y="0"/>
            <wp:positionH relativeFrom="column">
              <wp:posOffset>881380</wp:posOffset>
            </wp:positionH>
            <wp:positionV relativeFrom="paragraph">
              <wp:posOffset>-666115</wp:posOffset>
            </wp:positionV>
            <wp:extent cx="6929120" cy="5631180"/>
            <wp:effectExtent l="0" t="0" r="5080" b="7620"/>
            <wp:wrapTopAndBottom/>
            <wp:docPr id="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
                    <pic:cNvPicPr>
                      <a:picLocks noChangeAspect="1"/>
                    </pic:cNvPicPr>
                  </pic:nvPicPr>
                  <pic:blipFill>
                    <a:blip r:embed="rId36"/>
                    <a:stretch>
                      <a:fillRect/>
                    </a:stretch>
                  </pic:blipFill>
                  <pic:spPr>
                    <a:xfrm>
                      <a:off x="0" y="0"/>
                      <a:ext cx="6929120" cy="5631180"/>
                    </a:xfrm>
                    <a:prstGeom prst="rect">
                      <a:avLst/>
                    </a:prstGeom>
                    <a:noFill/>
                    <a:ln>
                      <a:noFill/>
                    </a:ln>
                  </pic:spPr>
                </pic:pic>
              </a:graphicData>
            </a:graphic>
          </wp:anchor>
        </w:drawing>
      </w:r>
      <w:r>
        <w:rPr>
          <w:rFonts w:hint="eastAsia"/>
          <w:b/>
          <w:sz w:val="36"/>
          <w:szCs w:val="36"/>
        </w:rPr>
        <w:t>附图3-2 项目地下一层平面布置示意图</w:t>
      </w:r>
      <w:r>
        <w:rPr>
          <w:sz w:val="36"/>
          <w:szCs w:val="32"/>
        </w:rPr>
        <mc:AlternateContent>
          <mc:Choice Requires="wpg">
            <w:drawing>
              <wp:anchor distT="0" distB="0" distL="114300" distR="114300" simplePos="0" relativeHeight="251691008" behindDoc="0" locked="0" layoutInCell="1" allowOverlap="1">
                <wp:simplePos x="0" y="0"/>
                <wp:positionH relativeFrom="column">
                  <wp:posOffset>8230870</wp:posOffset>
                </wp:positionH>
                <wp:positionV relativeFrom="paragraph">
                  <wp:posOffset>-730250</wp:posOffset>
                </wp:positionV>
                <wp:extent cx="525780" cy="278765"/>
                <wp:effectExtent l="38100" t="0" r="45720" b="45085"/>
                <wp:wrapNone/>
                <wp:docPr id="157" name="组合 157"/>
                <wp:cNvGraphicFramePr/>
                <a:graphic xmlns:a="http://schemas.openxmlformats.org/drawingml/2006/main">
                  <a:graphicData uri="http://schemas.microsoft.com/office/word/2010/wordprocessingGroup">
                    <wpg:wgp>
                      <wpg:cNvGrpSpPr/>
                      <wpg:grpSpPr>
                        <a:xfrm>
                          <a:off x="0" y="0"/>
                          <a:ext cx="525780" cy="278765"/>
                          <a:chOff x="15463" y="954573"/>
                          <a:chExt cx="828" cy="439"/>
                        </a:xfrm>
                      </wpg:grpSpPr>
                      <wps:wsp>
                        <wps:cNvPr id="62" name="文本框 116"/>
                        <wps:cNvSpPr txBox="1"/>
                        <wps:spPr>
                          <a:xfrm>
                            <a:off x="15527" y="954573"/>
                            <a:ext cx="730" cy="4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21E8A3C">
                              <w:pPr>
                                <w:rPr>
                                  <w:b/>
                                  <w:bCs/>
                                </w:rPr>
                              </w:pPr>
                              <w:r>
                                <w:rPr>
                                  <w:rFonts w:hint="eastAsia"/>
                                  <w:b/>
                                  <w:bCs/>
                                </w:rPr>
                                <w:t>1米</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tblGrid>
                              <w:tr w14:paraId="640D3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exact"/>
                                </w:trPr>
                                <w:tc>
                                  <w:tcPr>
                                    <w:tcW w:w="600" w:type="dxa"/>
                                    <w:tcBorders>
                                      <w:top w:val="nil"/>
                                    </w:tcBorders>
                                  </w:tcPr>
                                  <w:p w14:paraId="202DF018">
                                    <w:pPr>
                                      <w:rPr>
                                        <w:b/>
                                        <w:sz w:val="28"/>
                                        <w:szCs w:val="28"/>
                                      </w:rPr>
                                    </w:pPr>
                                  </w:p>
                                </w:tc>
                              </w:tr>
                            </w:tbl>
                            <w:p w14:paraId="22049529"/>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1" name="直接箭头连接符 122"/>
                        <wps:cNvCnPr/>
                        <wps:spPr>
                          <a:xfrm>
                            <a:off x="15463" y="955012"/>
                            <a:ext cx="828" cy="0"/>
                          </a:xfrm>
                          <a:prstGeom prst="straightConnector1">
                            <a:avLst/>
                          </a:prstGeom>
                          <a:ln w="19050">
                            <a:solidFill>
                              <a:schemeClr val="tx1"/>
                            </a:solidFill>
                            <a:headEnd type="oval"/>
                            <a:tailEnd type="ova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648.1pt;margin-top:-57.5pt;height:21.95pt;width:41.4pt;z-index:251691008;mso-width-relative:page;mso-height-relative:page;" coordorigin="15463,954573" coordsize="828,439" o:gfxdata="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&#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">
                <o:lock v:ext="edit" aspectratio="f"/>
                <v:shape id="文本框 116" o:spid="_x0000_s1026" o:spt="202" type="#_x0000_t202" style="position:absolute;left:15527;top:954573;height:415;width:730;" fillcolor="#FFFFFF [3201]" filled="t" stroked="f" coordsize="21600,21600" o:gfxdata="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Lwo4ie2AAAA2wAAAA8A&#10;AAAAAAAAAQAgAAAAIgAAAGRycy9kb3ducmV2LnhtbFBLAQIUABQAAAAIAIdO4kAzLwWeOwAAADkA&#10;AAAQAAAAAAAAAAEAIAAAAAUBAABkcnMvc2hhcGV4bWwueG1sUEsFBgAAAAAGAAYAWwEAAK8DAAAA&#10;AA==&#10;">
                  <v:fill on="t" focussize="0,0"/>
                  <v:stroke on="f" weight="0.5pt"/>
                  <v:imagedata o:title=""/>
                  <o:lock v:ext="edit" aspectratio="f"/>
                  <v:textbox>
                    <w:txbxContent>
                      <w:p w14:paraId="121E8A3C">
                        <w:pPr>
                          <w:rPr>
                            <w:b/>
                            <w:bCs/>
                          </w:rPr>
                        </w:pPr>
                        <w:r>
                          <w:rPr>
                            <w:rFonts w:hint="eastAsia"/>
                            <w:b/>
                            <w:bCs/>
                          </w:rPr>
                          <w:t>1米</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tblGrid>
                        <w:tr w14:paraId="640D3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exact"/>
                          </w:trPr>
                          <w:tc>
                            <w:tcPr>
                              <w:tcW w:w="600" w:type="dxa"/>
                              <w:tcBorders>
                                <w:top w:val="nil"/>
                              </w:tcBorders>
                            </w:tcPr>
                            <w:p w14:paraId="202DF018">
                              <w:pPr>
                                <w:rPr>
                                  <w:b/>
                                  <w:sz w:val="28"/>
                                  <w:szCs w:val="28"/>
                                </w:rPr>
                              </w:pPr>
                            </w:p>
                          </w:tc>
                        </w:tr>
                      </w:tbl>
                      <w:p w14:paraId="22049529"/>
                    </w:txbxContent>
                  </v:textbox>
                </v:shape>
                <v:shape id="直接箭头连接符 122" o:spid="_x0000_s1026" o:spt="32" type="#_x0000_t32" style="position:absolute;left:15463;top:955012;height:0;width:828;" filled="f" stroked="t" coordsize="21600,21600" o:gfxdata="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NAF0vQAA&#10;ANsAAAAPAAAAAAAAAAEAIAAAACIAAABkcnMvZG93bnJldi54bWxQSwECFAAUAAAACACHTuJAMy8F&#10;njsAAAA5AAAAEAAAAAAAAAABACAAAAAMAQAAZHJzL3NoYXBleG1sLnhtbFBLBQYAAAAABgAGAFsB&#10;AAC2AwAAAAA=&#10;">
                  <v:fill on="f" focussize="0,0"/>
                  <v:stroke weight="1.5pt" color="#000000 [3213]" miterlimit="8" joinstyle="miter" startarrow="oval" endarrow="oval"/>
                  <v:imagedata o:title=""/>
                  <o:lock v:ext="edit" aspectratio="f"/>
                </v:shape>
              </v:group>
            </w:pict>
          </mc:Fallback>
        </mc:AlternateContent>
      </w:r>
    </w:p>
    <w:p w14:paraId="5BA492BB">
      <w:pPr>
        <w:numPr>
          <w:ilvl w:val="0"/>
          <w:numId w:val="60"/>
        </w:numPr>
        <w:adjustRightInd w:val="0"/>
        <w:snapToGrid w:val="0"/>
        <w:spacing w:line="360" w:lineRule="auto"/>
        <w:jc w:val="center"/>
        <w:rPr>
          <w:b/>
          <w:sz w:val="36"/>
          <w:szCs w:val="36"/>
        </w:rPr>
      </w:pPr>
      <w:r>
        <w:drawing>
          <wp:anchor distT="0" distB="0" distL="114300" distR="114300" simplePos="0" relativeHeight="251693056" behindDoc="0" locked="0" layoutInCell="1" allowOverlap="1">
            <wp:simplePos x="0" y="0"/>
            <wp:positionH relativeFrom="column">
              <wp:posOffset>7473315</wp:posOffset>
            </wp:positionH>
            <wp:positionV relativeFrom="paragraph">
              <wp:posOffset>-741045</wp:posOffset>
            </wp:positionV>
            <wp:extent cx="471805" cy="471805"/>
            <wp:effectExtent l="0" t="0" r="4445" b="4445"/>
            <wp:wrapNone/>
            <wp:docPr id="36" name="图片 36" descr="指北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指北针"/>
                    <pic:cNvPicPr>
                      <a:picLocks noChangeAspect="1"/>
                    </pic:cNvPicPr>
                  </pic:nvPicPr>
                  <pic:blipFill>
                    <a:blip r:embed="rId32"/>
                    <a:stretch>
                      <a:fillRect/>
                    </a:stretch>
                  </pic:blipFill>
                  <pic:spPr>
                    <a:xfrm>
                      <a:off x="0" y="0"/>
                      <a:ext cx="471805" cy="471805"/>
                    </a:xfrm>
                    <a:prstGeom prst="rect">
                      <a:avLst/>
                    </a:prstGeom>
                  </pic:spPr>
                </pic:pic>
              </a:graphicData>
            </a:graphic>
          </wp:anchor>
        </w:drawing>
      </w:r>
      <w:r>
        <w:rPr>
          <w:sz w:val="24"/>
        </w:rPr>
        <mc:AlternateContent>
          <mc:Choice Requires="wpg">
            <w:drawing>
              <wp:anchor distT="0" distB="0" distL="114300" distR="114300" simplePos="0" relativeHeight="251692032" behindDoc="0" locked="0" layoutInCell="1" allowOverlap="1">
                <wp:simplePos x="0" y="0"/>
                <wp:positionH relativeFrom="column">
                  <wp:posOffset>1046480</wp:posOffset>
                </wp:positionH>
                <wp:positionV relativeFrom="paragraph">
                  <wp:posOffset>-741045</wp:posOffset>
                </wp:positionV>
                <wp:extent cx="6290310" cy="5304155"/>
                <wp:effectExtent l="0" t="4445" r="15240" b="6350"/>
                <wp:wrapTopAndBottom/>
                <wp:docPr id="158" name="组合 158"/>
                <wp:cNvGraphicFramePr/>
                <a:graphic xmlns:a="http://schemas.openxmlformats.org/drawingml/2006/main">
                  <a:graphicData uri="http://schemas.microsoft.com/office/word/2010/wordprocessingGroup">
                    <wpg:wgp>
                      <wpg:cNvGrpSpPr/>
                      <wpg:grpSpPr>
                        <a:xfrm>
                          <a:off x="0" y="0"/>
                          <a:ext cx="6290310" cy="5304155"/>
                          <a:chOff x="6062" y="1282384"/>
                          <a:chExt cx="9906" cy="8353"/>
                        </a:xfrm>
                      </wpg:grpSpPr>
                      <pic:pic xmlns:pic="http://schemas.openxmlformats.org/drawingml/2006/picture">
                        <pic:nvPicPr>
                          <pic:cNvPr id="3" name="图片 2"/>
                          <pic:cNvPicPr>
                            <a:picLocks noChangeAspect="1"/>
                          </pic:cNvPicPr>
                        </pic:nvPicPr>
                        <pic:blipFill>
                          <a:blip r:embed="rId37"/>
                          <a:stretch>
                            <a:fillRect/>
                          </a:stretch>
                        </pic:blipFill>
                        <pic:spPr>
                          <a:xfrm>
                            <a:off x="6062" y="1282384"/>
                            <a:ext cx="9906" cy="8353"/>
                          </a:xfrm>
                          <a:prstGeom prst="rect">
                            <a:avLst/>
                          </a:prstGeom>
                          <a:noFill/>
                          <a:ln>
                            <a:noFill/>
                          </a:ln>
                        </pic:spPr>
                      </pic:pic>
                      <wpg:grpSp>
                        <wpg:cNvPr id="159" name="组合 4"/>
                        <wpg:cNvGrpSpPr/>
                        <wpg:grpSpPr>
                          <a:xfrm>
                            <a:off x="7270" y="1282385"/>
                            <a:ext cx="8325" cy="8337"/>
                            <a:chOff x="10849" y="668552"/>
                            <a:chExt cx="5483" cy="5490"/>
                          </a:xfrm>
                        </wpg:grpSpPr>
                        <wps:wsp>
                          <wps:cNvPr id="110" name="直接连接符 110"/>
                          <wps:cNvCnPr>
                            <a:stCxn id="14" idx="1"/>
                          </wps:cNvCnPr>
                          <wps:spPr>
                            <a:xfrm>
                              <a:off x="13668" y="671290"/>
                              <a:ext cx="2615" cy="481"/>
                            </a:xfrm>
                            <a:prstGeom prst="line">
                              <a:avLst/>
                            </a:prstGeom>
                            <a:ln w="9525" cap="flat" cmpd="sng">
                              <a:solidFill>
                                <a:srgbClr val="FF0000"/>
                              </a:solidFill>
                              <a:prstDash val="solid"/>
                              <a:headEnd type="triangle" w="med" len="med"/>
                              <a:tailEnd type="triangle" w="med" len="med"/>
                            </a:ln>
                          </wps:spPr>
                          <wps:bodyPr/>
                        </wps:wsp>
                        <wpg:grpSp>
                          <wpg:cNvPr id="160" name="组合 136"/>
                          <wpg:cNvGrpSpPr/>
                          <wpg:grpSpPr>
                            <a:xfrm>
                              <a:off x="10849" y="668552"/>
                              <a:ext cx="5483" cy="5490"/>
                              <a:chOff x="4100" y="519353"/>
                              <a:chExt cx="5483" cy="5490"/>
                            </a:xfrm>
                          </wpg:grpSpPr>
                          <wps:wsp>
                            <wps:cNvPr id="14" name="矩形 14"/>
                            <wps:cNvSpPr/>
                            <wps:spPr>
                              <a:xfrm rot="960000" flipH="1">
                                <a:off x="6793" y="521982"/>
                                <a:ext cx="129" cy="182"/>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5B6180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161" name="组合 135"/>
                            <wpg:cNvGrpSpPr/>
                            <wpg:grpSpPr>
                              <a:xfrm>
                                <a:off x="4100" y="519353"/>
                                <a:ext cx="5483" cy="5490"/>
                                <a:chOff x="9753" y="519641"/>
                                <a:chExt cx="5483" cy="5490"/>
                              </a:xfrm>
                            </wpg:grpSpPr>
                            <wps:wsp>
                              <wps:cNvPr id="45" name="椭圆 45"/>
                              <wps:cNvSpPr/>
                              <wps:spPr>
                                <a:xfrm>
                                  <a:off x="9753" y="519641"/>
                                  <a:ext cx="5483" cy="5490"/>
                                </a:xfrm>
                                <a:prstGeom prst="ellipse">
                                  <a:avLst/>
                                </a:prstGeom>
                                <a:noFill/>
                                <a:ln w="9525" cap="flat" cmpd="sng">
                                  <a:solidFill>
                                    <a:srgbClr val="000000"/>
                                  </a:solidFill>
                                  <a:prstDash val="solid"/>
                                  <a:headEnd type="none" w="med" len="med"/>
                                  <a:tailEnd type="none" w="med" len="med"/>
                                </a:ln>
                              </wps:spPr>
                              <wps:txbx>
                                <w:txbxContent>
                                  <w:p w14:paraId="0ACDD219">
                                    <w:pPr>
                                      <w:jc w:val="center"/>
                                    </w:pPr>
                                  </w:p>
                                </w:txbxContent>
                              </wps:txbx>
                              <wps:bodyPr upright="1"/>
                            </wps:wsp>
                            <wpg:grpSp>
                              <wpg:cNvPr id="162" name="组合 134"/>
                              <wpg:cNvGrpSpPr/>
                              <wpg:grpSpPr>
                                <a:xfrm>
                                  <a:off x="9813" y="519793"/>
                                  <a:ext cx="4252" cy="5267"/>
                                  <a:chOff x="9813" y="519793"/>
                                  <a:chExt cx="4252" cy="5267"/>
                                </a:xfrm>
                              </wpg:grpSpPr>
                              <wps:wsp>
                                <wps:cNvPr id="48" name="文本框 48"/>
                                <wps:cNvSpPr txBox="1"/>
                                <wps:spPr>
                                  <a:xfrm rot="480000">
                                    <a:off x="12997" y="522208"/>
                                    <a:ext cx="1068" cy="338"/>
                                  </a:xfrm>
                                  <a:prstGeom prst="rect">
                                    <a:avLst/>
                                  </a:prstGeom>
                                  <a:noFill/>
                                  <a:ln>
                                    <a:noFill/>
                                  </a:ln>
                                </wps:spPr>
                                <wps:txbx>
                                  <w:txbxContent>
                                    <w:p w14:paraId="793AD7C7">
                                      <w:pPr>
                                        <w:rPr>
                                          <w:color w:val="FF0000"/>
                                        </w:rPr>
                                      </w:pPr>
                                      <w:r>
                                        <w:rPr>
                                          <w:rFonts w:hint="eastAsia"/>
                                          <w:color w:val="FF0000"/>
                                        </w:rPr>
                                        <w:t>东厂界500m</w:t>
                                      </w:r>
                                    </w:p>
                                  </w:txbxContent>
                                </wps:txbx>
                                <wps:bodyPr/>
                              </wps:wsp>
                              <wps:wsp>
                                <wps:cNvPr id="16" name="直接连接符 16"/>
                                <wps:cNvCnPr>
                                  <a:endCxn id="14" idx="3"/>
                                </wps:cNvCnPr>
                                <wps:spPr>
                                  <a:xfrm>
                                    <a:off x="9813" y="521719"/>
                                    <a:ext cx="2636" cy="624"/>
                                  </a:xfrm>
                                  <a:prstGeom prst="line">
                                    <a:avLst/>
                                  </a:prstGeom>
                                  <a:ln w="9525" cap="flat" cmpd="sng">
                                    <a:solidFill>
                                      <a:srgbClr val="FF0000"/>
                                    </a:solidFill>
                                    <a:prstDash val="solid"/>
                                    <a:headEnd type="triangle" w="med" len="med"/>
                                    <a:tailEnd type="triangle" w="med" len="med"/>
                                  </a:ln>
                                </wps:spPr>
                                <wps:bodyPr/>
                              </wps:wsp>
                              <wps:wsp>
                                <wps:cNvPr id="18" name="直接连接符 18"/>
                                <wps:cNvCnPr>
                                  <a:endCxn id="14" idx="0"/>
                                </wps:cNvCnPr>
                                <wps:spPr>
                                  <a:xfrm flipH="1">
                                    <a:off x="12536" y="519793"/>
                                    <a:ext cx="827" cy="2481"/>
                                  </a:xfrm>
                                  <a:prstGeom prst="line">
                                    <a:avLst/>
                                  </a:prstGeom>
                                  <a:ln w="9525" cap="flat" cmpd="sng">
                                    <a:solidFill>
                                      <a:srgbClr val="FF0000"/>
                                    </a:solidFill>
                                    <a:prstDash val="solid"/>
                                    <a:headEnd type="triangle" w="med" len="med"/>
                                    <a:tailEnd type="triangle" w="med" len="med"/>
                                  </a:ln>
                                </wps:spPr>
                                <wps:bodyPr/>
                              </wps:wsp>
                              <wps:wsp>
                                <wps:cNvPr id="19" name="直接连接符 19"/>
                                <wps:cNvCnPr>
                                  <a:stCxn id="14" idx="2"/>
                                </wps:cNvCnPr>
                                <wps:spPr>
                                  <a:xfrm flipH="1">
                                    <a:off x="11848" y="522471"/>
                                    <a:ext cx="638" cy="2589"/>
                                  </a:xfrm>
                                  <a:prstGeom prst="line">
                                    <a:avLst/>
                                  </a:prstGeom>
                                  <a:ln w="9525" cap="flat" cmpd="sng">
                                    <a:solidFill>
                                      <a:srgbClr val="FF0000"/>
                                    </a:solidFill>
                                    <a:prstDash val="solid"/>
                                    <a:headEnd type="triangle" w="med" len="med"/>
                                    <a:tailEnd type="triangle" w="med" len="med"/>
                                  </a:ln>
                                </wps:spPr>
                                <wps:bodyPr/>
                              </wps:wsp>
                              <wps:wsp>
                                <wps:cNvPr id="20" name="文本框 20"/>
                                <wps:cNvSpPr txBox="1"/>
                                <wps:spPr>
                                  <a:xfrm>
                                    <a:off x="11189" y="522856"/>
                                    <a:ext cx="1068" cy="351"/>
                                  </a:xfrm>
                                  <a:prstGeom prst="rect">
                                    <a:avLst/>
                                  </a:prstGeom>
                                  <a:noFill/>
                                  <a:ln>
                                    <a:noFill/>
                                  </a:ln>
                                </wps:spPr>
                                <wps:txbx>
                                  <w:txbxContent>
                                    <w:p w14:paraId="7CC3B06B">
                                      <w:pPr>
                                        <w:rPr>
                                          <w:color w:val="FF0000"/>
                                        </w:rPr>
                                      </w:pPr>
                                      <w:r>
                                        <w:rPr>
                                          <w:rFonts w:hint="eastAsia"/>
                                          <w:color w:val="FF0000"/>
                                        </w:rPr>
                                        <w:t>南厂界500m</w:t>
                                      </w:r>
                                    </w:p>
                                  </w:txbxContent>
                                </wps:txbx>
                                <wps:bodyPr upright="1"/>
                              </wps:wsp>
                              <wps:wsp>
                                <wps:cNvPr id="21" name="文本框 21"/>
                                <wps:cNvSpPr txBox="1"/>
                                <wps:spPr>
                                  <a:xfrm rot="780000">
                                    <a:off x="10711" y="521758"/>
                                    <a:ext cx="1056" cy="304"/>
                                  </a:xfrm>
                                  <a:prstGeom prst="rect">
                                    <a:avLst/>
                                  </a:prstGeom>
                                  <a:noFill/>
                                  <a:ln>
                                    <a:noFill/>
                                  </a:ln>
                                </wps:spPr>
                                <wps:txbx>
                                  <w:txbxContent>
                                    <w:p w14:paraId="0DCC4E7C">
                                      <w:pPr>
                                        <w:rPr>
                                          <w:color w:val="FF0000"/>
                                        </w:rPr>
                                      </w:pPr>
                                      <w:r>
                                        <w:rPr>
                                          <w:rFonts w:hint="eastAsia"/>
                                          <w:color w:val="FF0000"/>
                                        </w:rPr>
                                        <w:t>西厂界500m</w:t>
                                      </w:r>
                                    </w:p>
                                  </w:txbxContent>
                                </wps:txbx>
                                <wps:bodyPr/>
                              </wps:wsp>
                              <wps:wsp>
                                <wps:cNvPr id="22" name="文本框 22"/>
                                <wps:cNvSpPr txBox="1"/>
                                <wps:spPr>
                                  <a:xfrm>
                                    <a:off x="12199" y="520147"/>
                                    <a:ext cx="1068" cy="302"/>
                                  </a:xfrm>
                                  <a:prstGeom prst="rect">
                                    <a:avLst/>
                                  </a:prstGeom>
                                  <a:noFill/>
                                  <a:ln>
                                    <a:noFill/>
                                  </a:ln>
                                </wps:spPr>
                                <wps:txbx>
                                  <w:txbxContent>
                                    <w:p w14:paraId="3FA52081">
                                      <w:pPr>
                                        <w:rPr>
                                          <w:color w:val="FF0000"/>
                                        </w:rPr>
                                      </w:pPr>
                                      <w:r>
                                        <w:rPr>
                                          <w:rFonts w:hint="eastAsia"/>
                                          <w:color w:val="FF0000"/>
                                        </w:rPr>
                                        <w:t>北厂界500m</w:t>
                                      </w:r>
                                    </w:p>
                                  </w:txbxContent>
                                </wps:txbx>
                                <wps:bodyPr upright="1"/>
                              </wps:wsp>
                            </wpg:grpSp>
                          </wpg:grpSp>
                        </wpg:grpSp>
                      </wpg:grpSp>
                    </wpg:wgp>
                  </a:graphicData>
                </a:graphic>
              </wp:anchor>
            </w:drawing>
          </mc:Choice>
          <mc:Fallback>
            <w:pict>
              <v:group id="_x0000_s1026" o:spid="_x0000_s1026" o:spt="203" style="position:absolute;left:0pt;margin-left:82.4pt;margin-top:-58.35pt;height:417.65pt;width:495.3pt;mso-wrap-distance-bottom:0pt;mso-wrap-distance-top:0pt;z-index:251692032;mso-width-relative:page;mso-height-relative:page;" coordorigin="6062,1282384" coordsize="9906,8353" o:gfxdata="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">
                <o:lock v:ext="edit" aspectratio="f"/>
                <v:shape id="图片 2" o:spid="_x0000_s1026" o:spt="75" type="#_x0000_t75" style="position:absolute;left:6062;top:1282384;height:8353;width:9906;" filled="f" o:preferrelative="t" stroked="f" coordsize="21600,21600" o:gfxdata="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0IA7sAAADa&#10;AAAADwAAAAAAAAABACAAAAAiAAAAZHJzL2Rvd25yZXYueG1sUEsBAhQAFAAAAAgAh07iQDMvBZ47&#10;AAAAOQAAABAAAAAAAAAAAQAgAAAACgEAAGRycy9zaGFwZXhtbC54bWxQSwUGAAAAAAYABgBbAQAA&#10;tAMAAAAA&#10;">
                  <v:fill on="f" focussize="0,0"/>
                  <v:stroke on="f"/>
                  <v:imagedata r:id="rId37" o:title=""/>
                  <o:lock v:ext="edit" aspectratio="t"/>
                </v:shape>
                <v:group id="组合 4" o:spid="_x0000_s1026" o:spt="203" style="position:absolute;left:7270;top:1282385;height:8337;width:8325;" coordorigin="10849,668552" coordsize="5483,5490" o:gfxdata="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PExtRvAAAANwAAAAPAAAAAAAAAAEAIAAAACIAAABkcnMvZG93bnJldi54bWxQ&#10;SwECFAAUAAAACACHTuJAMy8FnjsAAAA5AAAAFQAAAAAAAAABACAAAAALAQAAZHJzL2dyb3Vwc2hh&#10;cGV4bWwueG1sUEsFBgAAAAAGAAYAYAEAAMgDAAAAAA==&#10;">
                  <o:lock v:ext="edit" aspectratio="f"/>
                  <v:line id="_x0000_s1026" o:spid="_x0000_s1026" o:spt="20" style="position:absolute;left:13668;top:671290;height:481;width:2615;" filled="f" stroked="t" coordsize="21600,21600" o:gfxdata="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41/p6/&#10;AAAA3AAAAA8AAAAAAAAAAQAgAAAAIgAAAGRycy9kb3ducmV2LnhtbFBLAQIUABQAAAAIAIdO4kAz&#10;LwWeOwAAADkAAAAQAAAAAAAAAAEAIAAAAA4BAABkcnMvc2hhcGV4bWwueG1sUEsFBgAAAAAGAAYA&#10;WwEAALgDAAAAAA==&#10;">
                    <v:fill on="f" focussize="0,0"/>
                    <v:stroke color="#FF0000" joinstyle="round" startarrow="block" endarrow="block"/>
                    <v:imagedata o:title=""/>
                    <o:lock v:ext="edit" aspectratio="f"/>
                  </v:line>
                  <v:group id="组合 136" o:spid="_x0000_s1026" o:spt="203" style="position:absolute;left:10849;top:668552;height:5490;width:5483;" coordorigin="4100,519353" coordsize="5483,5490" o:gfxdata="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FBFeHG+AAAA3AAAAA8AAAAAAAAAAQAgAAAAIgAAAGRycy9kb3ducmV2Lnht&#10;bFBLAQIUABQAAAAIAIdO4kAzLwWeOwAAADkAAAAVAAAAAAAAAAEAIAAAAA0BAABkcnMvZ3JvdXBz&#10;aGFwZXhtbC54bWxQSwUGAAAAAAYABgBgAQAAygMAAAAA&#10;">
                    <o:lock v:ext="edit" aspectratio="f"/>
                    <v:rect id="_x0000_s1026" o:spid="_x0000_s1026" o:spt="1" style="position:absolute;left:6793;top:521982;flip:x;height:182;width:129;rotation:-1048576f;v-text-anchor:middle;" fillcolor="#FF0000" filled="t" stroked="t" coordsize="21600,21600" o:gfxdata="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lPhNLsAAADb&#10;AAAADwAAAAAAAAABACAAAAAiAAAAZHJzL2Rvd25yZXYueG1sUEsBAhQAFAAAAAgAh07iQDMvBZ47&#10;AAAAOQAAABAAAAAAAAAAAQAgAAAACgEAAGRycy9zaGFwZXhtbC54bWxQSwUGAAAAAAYABgBbAQAA&#10;tAMAAAAA&#10;">
                      <v:fill on="t" focussize="0,0"/>
                      <v:stroke weight="1pt" color="#FF0000 [3204]" miterlimit="8" joinstyle="miter"/>
                      <v:imagedata o:title=""/>
                      <o:lock v:ext="edit" aspectratio="f"/>
                      <v:textbox>
                        <w:txbxContent>
                          <w:p w14:paraId="35B6180F">
                            <w:pPr>
                              <w:jc w:val="center"/>
                            </w:pPr>
                          </w:p>
                        </w:txbxContent>
                      </v:textbox>
                    </v:rect>
                    <v:group id="组合 135" o:spid="_x0000_s1026" o:spt="203" style="position:absolute;left:4100;top:519353;height:5490;width:5483;" coordorigin="9753,519641" coordsize="5483,5490" o:gfxdata="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Pwnd6r0AAADcAAAADwAAAAAAAAABACAAAAAiAAAAZHJzL2Rvd25yZXYueG1s&#10;UEsBAhQAFAAAAAgAh07iQDMvBZ47AAAAOQAAABUAAAAAAAAAAQAgAAAADAEAAGRycy9ncm91cHNo&#10;YXBleG1sLnhtbFBLBQYAAAAABgAGAGABAADJAwAAAAA=&#10;">
                      <o:lock v:ext="edit" aspectratio="f"/>
                      <v:shape id="_x0000_s1026" o:spid="_x0000_s1026" o:spt="3" type="#_x0000_t3" style="position:absolute;left:9753;top:519641;height:5490;width:5483;" filled="f" stroked="t" coordsize="21600,21600" o:gfxdata="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Vrq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14:paraId="0ACDD219">
                              <w:pPr>
                                <w:jc w:val="center"/>
                              </w:pPr>
                            </w:p>
                          </w:txbxContent>
                        </v:textbox>
                      </v:shape>
                      <v:group id="组合 134" o:spid="_x0000_s1026" o:spt="203" style="position:absolute;left:9813;top:519793;height:5267;width:4252;" coordorigin="9813,519793" coordsize="4252,5267" o:gfxdata="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P20OdvAAAANwAAAAPAAAAAAAAAAEAIAAAACIAAABkcnMvZG93bnJldi54bWxQ&#10;SwECFAAUAAAACACHTuJAMy8FnjsAAAA5AAAAFQAAAAAAAAABACAAAAALAQAAZHJzL2dyb3Vwc2hh&#10;cGV4bWwueG1sUEsFBgAAAAAGAAYAYAEAAMgDAAAAAA==&#10;">
                        <o:lock v:ext="edit" aspectratio="f"/>
                        <v:shape id="_x0000_s1026" o:spid="_x0000_s1026" o:spt="202" type="#_x0000_t202" style="position:absolute;left:12997;top:522208;height:338;width:1068;rotation:524288f;" filled="f" stroked="f" coordsize="21600,21600" o:gfxdata="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WQ/R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793AD7C7">
                                <w:pPr>
                                  <w:rPr>
                                    <w:color w:val="FF0000"/>
                                  </w:rPr>
                                </w:pPr>
                                <w:r>
                                  <w:rPr>
                                    <w:rFonts w:hint="eastAsia"/>
                                    <w:color w:val="FF0000"/>
                                  </w:rPr>
                                  <w:t>东厂界500m</w:t>
                                </w:r>
                              </w:p>
                            </w:txbxContent>
                          </v:textbox>
                        </v:shape>
                        <v:line id="_x0000_s1026" o:spid="_x0000_s1026" o:spt="20" style="position:absolute;left:9813;top:521719;height:624;width:2636;" filled="f" stroked="t" coordsize="21600,21600" o:gfxdata="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mZU3bsAAADb&#10;AAAADwAAAAAAAAABACAAAAAiAAAAZHJzL2Rvd25yZXYueG1sUEsBAhQAFAAAAAgAh07iQDMvBZ47&#10;AAAAOQAAABAAAAAAAAAAAQAgAAAACgEAAGRycy9zaGFwZXhtbC54bWxQSwUGAAAAAAYABgBbAQAA&#10;tAMAAAAA&#10;">
                          <v:fill on="f" focussize="0,0"/>
                          <v:stroke color="#FF0000" joinstyle="round" startarrow="block" endarrow="block"/>
                          <v:imagedata o:title=""/>
                          <o:lock v:ext="edit" aspectratio="f"/>
                        </v:line>
                        <v:line id="_x0000_s1026" o:spid="_x0000_s1026" o:spt="20" style="position:absolute;left:12536;top:519793;flip:x;height:2481;width:827;" filled="f" stroked="t" coordsize="21600,21600" o:gfxdata="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MJZMr4A&#10;AADbAAAADwAAAAAAAAABACAAAAAiAAAAZHJzL2Rvd25yZXYueG1sUEsBAhQAFAAAAAgAh07iQDMv&#10;BZ47AAAAOQAAABAAAAAAAAAAAQAgAAAADQEAAGRycy9zaGFwZXhtbC54bWxQSwUGAAAAAAYABgBb&#10;AQAAtwMAAAAA&#10;">
                          <v:fill on="f" focussize="0,0"/>
                          <v:stroke color="#FF0000" joinstyle="round" startarrow="block" endarrow="block"/>
                          <v:imagedata o:title=""/>
                          <o:lock v:ext="edit" aspectratio="f"/>
                        </v:line>
                        <v:line id="_x0000_s1026" o:spid="_x0000_s1026" o:spt="20" style="position:absolute;left:11848;top:522471;flip:x;height:2589;width:638;" filled="f" stroked="t" coordsize="21600,21600" o:gfxdata="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O/Km8AAAA&#10;2wAAAA8AAAAAAAAAAQAgAAAAIgAAAGRycy9kb3ducmV2LnhtbFBLAQIUABQAAAAIAIdO4kAzLwWe&#10;OwAAADkAAAAQAAAAAAAAAAEAIAAAAAsBAABkcnMvc2hhcGV4bWwueG1sUEsFBgAAAAAGAAYAWwEA&#10;ALUDAAAAAA==&#10;">
                          <v:fill on="f" focussize="0,0"/>
                          <v:stroke color="#FF0000" joinstyle="round" startarrow="block" endarrow="block"/>
                          <v:imagedata o:title=""/>
                          <o:lock v:ext="edit" aspectratio="f"/>
                        </v:line>
                        <v:shape id="_x0000_s1026" o:spid="_x0000_s1026" o:spt="202" type="#_x0000_t202" style="position:absolute;left:11189;top:522856;height:351;width:1068;" filled="f" stroked="f" coordsize="21600,21600" o:gfxdata="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3fTEu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7CC3B06B">
                                <w:pPr>
                                  <w:rPr>
                                    <w:color w:val="FF0000"/>
                                  </w:rPr>
                                </w:pPr>
                                <w:r>
                                  <w:rPr>
                                    <w:rFonts w:hint="eastAsia"/>
                                    <w:color w:val="FF0000"/>
                                  </w:rPr>
                                  <w:t>南厂界500m</w:t>
                                </w:r>
                              </w:p>
                            </w:txbxContent>
                          </v:textbox>
                        </v:shape>
                        <v:shape id="_x0000_s1026" o:spid="_x0000_s1026" o:spt="202" type="#_x0000_t202" style="position:absolute;left:10711;top:521758;height:304;width:1056;rotation:851968f;" filled="f" stroked="f" coordsize="21600,21600" o:gfxdata="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Ge/N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0DCC4E7C">
                                <w:pPr>
                                  <w:rPr>
                                    <w:color w:val="FF0000"/>
                                  </w:rPr>
                                </w:pPr>
                                <w:r>
                                  <w:rPr>
                                    <w:rFonts w:hint="eastAsia"/>
                                    <w:color w:val="FF0000"/>
                                  </w:rPr>
                                  <w:t>西厂界500m</w:t>
                                </w:r>
                              </w:p>
                            </w:txbxContent>
                          </v:textbox>
                        </v:shape>
                        <v:shape id="_x0000_s1026" o:spid="_x0000_s1026" o:spt="202" type="#_x0000_t202" style="position:absolute;left:12199;top:520147;height:302;width:1068;" filled="f" stroked="f" coordsize="21600,21600" o:gfxdata="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kF3p7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3FA52081">
                                <w:pPr>
                                  <w:rPr>
                                    <w:color w:val="FF0000"/>
                                  </w:rPr>
                                </w:pPr>
                                <w:r>
                                  <w:rPr>
                                    <w:rFonts w:hint="eastAsia"/>
                                    <w:color w:val="FF0000"/>
                                  </w:rPr>
                                  <w:t>北厂界500m</w:t>
                                </w:r>
                              </w:p>
                            </w:txbxContent>
                          </v:textbox>
                        </v:shape>
                      </v:group>
                    </v:group>
                  </v:group>
                </v:group>
                <w10:wrap type="topAndBottom"/>
              </v:group>
            </w:pict>
          </mc:Fallback>
        </mc:AlternateContent>
      </w:r>
      <w:r>
        <w:rPr>
          <w:rFonts w:hint="eastAsia"/>
          <w:b/>
          <w:sz w:val="36"/>
          <w:szCs w:val="36"/>
        </w:rPr>
        <w:t>厂界外</w:t>
      </w:r>
      <w:r>
        <w:rPr>
          <w:b/>
          <w:sz w:val="36"/>
          <w:szCs w:val="36"/>
        </w:rPr>
        <w:t>500m</w:t>
      </w:r>
      <w:r>
        <w:rPr>
          <w:rFonts w:hint="eastAsia"/>
          <w:b/>
          <w:sz w:val="36"/>
          <w:szCs w:val="36"/>
        </w:rPr>
        <w:t>范围示意图</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TimesNewRoman">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Segoe UI Emoji">
    <w:altName w:val="Segoe UI"/>
    <w:panose1 w:val="020B0502040204020203"/>
    <w:charset w:val="00"/>
    <w:family w:val="swiss"/>
    <w:pitch w:val="default"/>
    <w:sig w:usb0="00000000"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 w:name="Wingdings 2">
    <w:panose1 w:val="05020102010507070707"/>
    <w:charset w:val="02"/>
    <w:family w:val="roman"/>
    <w:pitch w:val="default"/>
    <w:sig w:usb0="00000000" w:usb1="00000000" w:usb2="00000000" w:usb3="00000000" w:csb0="80000000" w:csb1="00000000"/>
  </w:font>
  <w:font w:name="Helvetica">
    <w:altName w:val="Arial"/>
    <w:panose1 w:val="020B0504020202030204"/>
    <w:charset w:val="00"/>
    <w:family w:val="auto"/>
    <w:pitch w:val="default"/>
    <w:sig w:usb0="00000000" w:usb1="00000000" w:usb2="00000000" w:usb3="00000000" w:csb0="00000093" w:csb1="00000000"/>
  </w:font>
  <w:font w:name="瀹嬩綋">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F2B62">
    <w:pPr>
      <w:pStyle w:val="9"/>
      <w:tabs>
        <w:tab w:val="center" w:pos="4422"/>
        <w:tab w:val="clear" w:pos="4153"/>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F1EB4F">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aAL0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p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QaAL0tAgAAVwQAAA4AAAAAAAAAAQAgAAAAHwEAAGRycy9lMm9Eb2MueG1sUEsFBgAAAAAG&#10;AAYAWQEAAL4FAAAAAA==&#10;">
              <v:fill on="f" focussize="0,0"/>
              <v:stroke on="f" weight="0.5pt"/>
              <v:imagedata o:title=""/>
              <o:lock v:ext="edit" aspectratio="f"/>
              <v:textbox inset="0mm,0mm,0mm,0mm" style="mso-fit-shape-to-text:t;">
                <w:txbxContent>
                  <w:p w14:paraId="78F1EB4F">
                    <w:pPr>
                      <w:pStyle w:val="9"/>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C5AB4">
                          <w:pPr>
                            <w:pStyle w:val="9"/>
                            <w:rPr>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78C5AB4">
                    <w:pPr>
                      <w:pStyle w:val="9"/>
                      <w:rPr>
                        <w:sz w:val="28"/>
                        <w:szCs w:val="28"/>
                      </w:rPr>
                    </w:pP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BAA6B">
    <w:r>
      <w:pict>
        <v:shape id="IPGWMV_P-BB50_T-3_U-94D9AAC8" o:spid="_x0000_s2049" o:spt="75" alt="IPGWMV_P-BB50_T-3_U-94D9AAC8" type="#_x0000_t75" style="position:absolute;left:0pt;margin-left:0pt;margin-top:0pt;height:840pt;width:594pt;mso-position-horizontal-relative:page;mso-position-vertical-relative:page;z-index:-251657216;mso-width-relative:page;mso-height-relative:page;" filled="f" stroked="f" coordsize="21600,21600">
          <v:path/>
          <v:fill on="f" focussize="0,0"/>
          <v:stroke on="f"/>
          <v:imagedata r:id="rId1" o:title="QK-C561E1DC-B45C7407-DE741D22-319-461.png"/>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A49F6"/>
    <w:multiLevelType w:val="singleLevel"/>
    <w:tmpl w:val="82CA49F6"/>
    <w:lvl w:ilvl="0" w:tentative="0">
      <w:start w:val="1"/>
      <w:numFmt w:val="decimal"/>
      <w:lvlText w:val="表2-%1"/>
      <w:lvlJc w:val="left"/>
      <w:pPr>
        <w:tabs>
          <w:tab w:val="left" w:pos="420"/>
        </w:tabs>
        <w:ind w:left="425" w:hanging="425"/>
      </w:pPr>
      <w:rPr>
        <w:rFonts w:hint="default"/>
        <w:b/>
        <w:bCs/>
        <w:color w:val="auto"/>
      </w:rPr>
    </w:lvl>
  </w:abstractNum>
  <w:abstractNum w:abstractNumId="1">
    <w:nsid w:val="84DD8843"/>
    <w:multiLevelType w:val="singleLevel"/>
    <w:tmpl w:val="84DD8843"/>
    <w:lvl w:ilvl="0" w:tentative="0">
      <w:start w:val="1"/>
      <w:numFmt w:val="decimal"/>
      <w:lvlText w:val="%1."/>
      <w:lvlJc w:val="left"/>
      <w:pPr>
        <w:ind w:left="635" w:hanging="425"/>
      </w:pPr>
      <w:rPr>
        <w:rFonts w:hint="default"/>
      </w:rPr>
    </w:lvl>
  </w:abstractNum>
  <w:abstractNum w:abstractNumId="2">
    <w:nsid w:val="8847C315"/>
    <w:multiLevelType w:val="singleLevel"/>
    <w:tmpl w:val="8847C315"/>
    <w:lvl w:ilvl="0" w:tentative="0">
      <w:start w:val="1"/>
      <w:numFmt w:val="decimal"/>
      <w:suff w:val="nothing"/>
      <w:lvlText w:val="（%1）"/>
      <w:lvlJc w:val="left"/>
    </w:lvl>
  </w:abstractNum>
  <w:abstractNum w:abstractNumId="3">
    <w:nsid w:val="8B56D794"/>
    <w:multiLevelType w:val="singleLevel"/>
    <w:tmpl w:val="8B56D794"/>
    <w:lvl w:ilvl="0" w:tentative="0">
      <w:start w:val="1"/>
      <w:numFmt w:val="decimalEnclosedCircleChinese"/>
      <w:lvlText w:val="%1"/>
      <w:lvlJc w:val="left"/>
      <w:pPr>
        <w:ind w:left="425" w:hanging="425"/>
      </w:pPr>
      <w:rPr>
        <w:rFonts w:hint="eastAsia" w:eastAsia="Times New Roman"/>
        <w:b/>
        <w:bCs/>
      </w:rPr>
    </w:lvl>
  </w:abstractNum>
  <w:abstractNum w:abstractNumId="4">
    <w:nsid w:val="92B73433"/>
    <w:multiLevelType w:val="singleLevel"/>
    <w:tmpl w:val="92B73433"/>
    <w:lvl w:ilvl="0" w:tentative="0">
      <w:start w:val="1"/>
      <w:numFmt w:val="decimal"/>
      <w:suff w:val="space"/>
      <w:lvlText w:val="%1."/>
      <w:lvlJc w:val="left"/>
    </w:lvl>
  </w:abstractNum>
  <w:abstractNum w:abstractNumId="5">
    <w:nsid w:val="933D53BE"/>
    <w:multiLevelType w:val="singleLevel"/>
    <w:tmpl w:val="933D53BE"/>
    <w:lvl w:ilvl="0" w:tentative="0">
      <w:start w:val="1"/>
      <w:numFmt w:val="decimal"/>
      <w:lvlText w:val="%1)"/>
      <w:lvlJc w:val="left"/>
      <w:pPr>
        <w:ind w:left="845" w:hanging="425"/>
      </w:pPr>
      <w:rPr>
        <w:rFonts w:hint="default"/>
      </w:rPr>
    </w:lvl>
  </w:abstractNum>
  <w:abstractNum w:abstractNumId="6">
    <w:nsid w:val="95F4319A"/>
    <w:multiLevelType w:val="singleLevel"/>
    <w:tmpl w:val="95F4319A"/>
    <w:lvl w:ilvl="0" w:tentative="0">
      <w:start w:val="1"/>
      <w:numFmt w:val="decimal"/>
      <w:lvlText w:val="%1."/>
      <w:lvlJc w:val="left"/>
      <w:pPr>
        <w:tabs>
          <w:tab w:val="left" w:pos="312"/>
        </w:tabs>
      </w:pPr>
    </w:lvl>
  </w:abstractNum>
  <w:abstractNum w:abstractNumId="7">
    <w:nsid w:val="9C42558A"/>
    <w:multiLevelType w:val="singleLevel"/>
    <w:tmpl w:val="9C42558A"/>
    <w:lvl w:ilvl="0" w:tentative="0">
      <w:start w:val="1"/>
      <w:numFmt w:val="decimal"/>
      <w:lvlText w:val="%1."/>
      <w:lvlJc w:val="left"/>
      <w:pPr>
        <w:ind w:left="425" w:hanging="425"/>
      </w:pPr>
      <w:rPr>
        <w:rFonts w:hint="default"/>
      </w:rPr>
    </w:lvl>
  </w:abstractNum>
  <w:abstractNum w:abstractNumId="8">
    <w:nsid w:val="9D77E336"/>
    <w:multiLevelType w:val="singleLevel"/>
    <w:tmpl w:val="9D77E336"/>
    <w:lvl w:ilvl="0" w:tentative="0">
      <w:start w:val="1"/>
      <w:numFmt w:val="decimal"/>
      <w:suff w:val="space"/>
      <w:lvlText w:val="%1."/>
      <w:lvlJc w:val="left"/>
    </w:lvl>
  </w:abstractNum>
  <w:abstractNum w:abstractNumId="9">
    <w:nsid w:val="A22A9C43"/>
    <w:multiLevelType w:val="singleLevel"/>
    <w:tmpl w:val="A22A9C43"/>
    <w:lvl w:ilvl="0" w:tentative="0">
      <w:start w:val="1"/>
      <w:numFmt w:val="decimal"/>
      <w:suff w:val="space"/>
      <w:lvlText w:val="表4-%1"/>
      <w:lvlJc w:val="left"/>
      <w:pPr>
        <w:ind w:left="425" w:hanging="425"/>
      </w:pPr>
      <w:rPr>
        <w:rFonts w:hint="default"/>
        <w:b/>
        <w:bCs/>
        <w:color w:val="auto"/>
      </w:rPr>
    </w:lvl>
  </w:abstractNum>
  <w:abstractNum w:abstractNumId="10">
    <w:nsid w:val="A2862E72"/>
    <w:multiLevelType w:val="singleLevel"/>
    <w:tmpl w:val="A2862E72"/>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11">
    <w:nsid w:val="A377B6BD"/>
    <w:multiLevelType w:val="singleLevel"/>
    <w:tmpl w:val="A377B6BD"/>
    <w:lvl w:ilvl="0" w:tentative="0">
      <w:start w:val="1"/>
      <w:numFmt w:val="chineseCounting"/>
      <w:suff w:val="nothing"/>
      <w:lvlText w:val="%1、"/>
      <w:lvlJc w:val="left"/>
      <w:pPr>
        <w:ind w:left="0" w:firstLine="420"/>
      </w:pPr>
      <w:rPr>
        <w:rFonts w:hint="eastAsia"/>
      </w:rPr>
    </w:lvl>
  </w:abstractNum>
  <w:abstractNum w:abstractNumId="12">
    <w:nsid w:val="A46B08BF"/>
    <w:multiLevelType w:val="singleLevel"/>
    <w:tmpl w:val="A46B08BF"/>
    <w:lvl w:ilvl="0" w:tentative="0">
      <w:start w:val="1"/>
      <w:numFmt w:val="chineseCounting"/>
      <w:suff w:val="nothing"/>
      <w:lvlText w:val="%1、"/>
      <w:lvlJc w:val="left"/>
      <w:pPr>
        <w:ind w:left="0" w:firstLine="420"/>
      </w:pPr>
      <w:rPr>
        <w:rFonts w:hint="eastAsia"/>
        <w:sz w:val="24"/>
        <w:szCs w:val="24"/>
      </w:rPr>
    </w:lvl>
  </w:abstractNum>
  <w:abstractNum w:abstractNumId="13">
    <w:nsid w:val="A821ACA8"/>
    <w:multiLevelType w:val="singleLevel"/>
    <w:tmpl w:val="A821ACA8"/>
    <w:lvl w:ilvl="0" w:tentative="0">
      <w:start w:val="1"/>
      <w:numFmt w:val="decimal"/>
      <w:suff w:val="space"/>
      <w:lvlText w:val="%1."/>
      <w:lvlJc w:val="left"/>
    </w:lvl>
  </w:abstractNum>
  <w:abstractNum w:abstractNumId="14">
    <w:nsid w:val="AFE24593"/>
    <w:multiLevelType w:val="singleLevel"/>
    <w:tmpl w:val="AFE24593"/>
    <w:lvl w:ilvl="0" w:tentative="0">
      <w:start w:val="1"/>
      <w:numFmt w:val="decimal"/>
      <w:lvlText w:val="%1."/>
      <w:lvlJc w:val="left"/>
      <w:pPr>
        <w:tabs>
          <w:tab w:val="left" w:pos="312"/>
        </w:tabs>
      </w:pPr>
    </w:lvl>
  </w:abstractNum>
  <w:abstractNum w:abstractNumId="15">
    <w:nsid w:val="BBDF91AB"/>
    <w:multiLevelType w:val="singleLevel"/>
    <w:tmpl w:val="BBDF91AB"/>
    <w:lvl w:ilvl="0" w:tentative="0">
      <w:start w:val="1"/>
      <w:numFmt w:val="decimal"/>
      <w:suff w:val="space"/>
      <w:lvlText w:val="%1."/>
      <w:lvlJc w:val="left"/>
    </w:lvl>
  </w:abstractNum>
  <w:abstractNum w:abstractNumId="16">
    <w:nsid w:val="C6484467"/>
    <w:multiLevelType w:val="singleLevel"/>
    <w:tmpl w:val="C6484467"/>
    <w:lvl w:ilvl="0" w:tentative="0">
      <w:start w:val="1"/>
      <w:numFmt w:val="decimalEnclosedCircleChinese"/>
      <w:suff w:val="nothing"/>
      <w:lvlText w:val="%1　"/>
      <w:lvlJc w:val="left"/>
      <w:pPr>
        <w:ind w:left="0" w:firstLine="400"/>
      </w:pPr>
      <w:rPr>
        <w:rFonts w:hint="eastAsia"/>
      </w:rPr>
    </w:lvl>
  </w:abstractNum>
  <w:abstractNum w:abstractNumId="17">
    <w:nsid w:val="C78DF45D"/>
    <w:multiLevelType w:val="singleLevel"/>
    <w:tmpl w:val="C78DF45D"/>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18">
    <w:nsid w:val="C9677E45"/>
    <w:multiLevelType w:val="singleLevel"/>
    <w:tmpl w:val="C9677E45"/>
    <w:lvl w:ilvl="0" w:tentative="0">
      <w:start w:val="1"/>
      <w:numFmt w:val="decimal"/>
      <w:suff w:val="nothing"/>
      <w:lvlText w:val="%1　"/>
      <w:lvlJc w:val="left"/>
      <w:pPr>
        <w:ind w:left="0" w:firstLine="0"/>
      </w:pPr>
      <w:rPr>
        <w:rFonts w:hint="default" w:ascii="Times New Roman" w:hAnsi="Times New Roman" w:cs="Times New Roman"/>
        <w:color w:val="auto"/>
        <w:sz w:val="21"/>
        <w:szCs w:val="21"/>
        <w:highlight w:val="none"/>
      </w:rPr>
    </w:lvl>
  </w:abstractNum>
  <w:abstractNum w:abstractNumId="19">
    <w:nsid w:val="CCD2E5CF"/>
    <w:multiLevelType w:val="singleLevel"/>
    <w:tmpl w:val="CCD2E5CF"/>
    <w:lvl w:ilvl="0" w:tentative="0">
      <w:start w:val="1"/>
      <w:numFmt w:val="decimal"/>
      <w:suff w:val="nothing"/>
      <w:lvlText w:val="%1"/>
      <w:lvlJc w:val="left"/>
      <w:pPr>
        <w:tabs>
          <w:tab w:val="left" w:pos="0"/>
        </w:tabs>
      </w:pPr>
      <w:rPr>
        <w:rFonts w:hint="default"/>
      </w:rPr>
    </w:lvl>
  </w:abstractNum>
  <w:abstractNum w:abstractNumId="20">
    <w:nsid w:val="D06A845A"/>
    <w:multiLevelType w:val="singleLevel"/>
    <w:tmpl w:val="D06A845A"/>
    <w:lvl w:ilvl="0" w:tentative="0">
      <w:start w:val="1"/>
      <w:numFmt w:val="decimal"/>
      <w:lvlText w:val="%1."/>
      <w:lvlJc w:val="left"/>
      <w:pPr>
        <w:tabs>
          <w:tab w:val="left" w:pos="312"/>
        </w:tabs>
      </w:pPr>
    </w:lvl>
  </w:abstractNum>
  <w:abstractNum w:abstractNumId="21">
    <w:nsid w:val="D26E39AE"/>
    <w:multiLevelType w:val="singleLevel"/>
    <w:tmpl w:val="D26E39AE"/>
    <w:lvl w:ilvl="0" w:tentative="0">
      <w:start w:val="1"/>
      <w:numFmt w:val="decimal"/>
      <w:suff w:val="nothing"/>
      <w:lvlText w:val="%1、"/>
      <w:lvlJc w:val="left"/>
      <w:pPr>
        <w:tabs>
          <w:tab w:val="left" w:pos="0"/>
        </w:tabs>
      </w:pPr>
      <w:rPr>
        <w:rFonts w:hint="default"/>
      </w:rPr>
    </w:lvl>
  </w:abstractNum>
  <w:abstractNum w:abstractNumId="22">
    <w:nsid w:val="D95763AB"/>
    <w:multiLevelType w:val="singleLevel"/>
    <w:tmpl w:val="D95763AB"/>
    <w:lvl w:ilvl="0" w:tentative="0">
      <w:start w:val="1"/>
      <w:numFmt w:val="decimalEnclosedCircleChinese"/>
      <w:suff w:val="nothing"/>
      <w:lvlText w:val="%1　"/>
      <w:lvlJc w:val="left"/>
      <w:pPr>
        <w:tabs>
          <w:tab w:val="left" w:pos="0"/>
        </w:tabs>
        <w:ind w:left="0" w:firstLine="400"/>
      </w:pPr>
      <w:rPr>
        <w:rFonts w:hint="eastAsia" w:ascii="Times New Roman" w:hAnsi="Times New Roman" w:eastAsia="Times New Roman" w:cs="Times New Roman"/>
        <w:color w:val="auto"/>
        <w:sz w:val="21"/>
        <w:szCs w:val="21"/>
        <w:highlight w:val="none"/>
      </w:rPr>
    </w:lvl>
  </w:abstractNum>
  <w:abstractNum w:abstractNumId="23">
    <w:nsid w:val="DDF2C8A8"/>
    <w:multiLevelType w:val="singleLevel"/>
    <w:tmpl w:val="DDF2C8A8"/>
    <w:lvl w:ilvl="0" w:tentative="0">
      <w:start w:val="1"/>
      <w:numFmt w:val="decimal"/>
      <w:lvlText w:val="%1."/>
      <w:lvlJc w:val="left"/>
      <w:pPr>
        <w:tabs>
          <w:tab w:val="left" w:pos="312"/>
        </w:tabs>
      </w:pPr>
    </w:lvl>
  </w:abstractNum>
  <w:abstractNum w:abstractNumId="24">
    <w:nsid w:val="E0C53DC3"/>
    <w:multiLevelType w:val="singleLevel"/>
    <w:tmpl w:val="E0C53DC3"/>
    <w:lvl w:ilvl="0" w:tentative="0">
      <w:start w:val="1"/>
      <w:numFmt w:val="chineseCounting"/>
      <w:suff w:val="nothing"/>
      <w:lvlText w:val="%1、"/>
      <w:lvlJc w:val="left"/>
      <w:rPr>
        <w:rFonts w:hint="eastAsia"/>
      </w:rPr>
    </w:lvl>
  </w:abstractNum>
  <w:abstractNum w:abstractNumId="25">
    <w:nsid w:val="E23D0A08"/>
    <w:multiLevelType w:val="singleLevel"/>
    <w:tmpl w:val="E23D0A08"/>
    <w:lvl w:ilvl="0" w:tentative="0">
      <w:start w:val="2"/>
      <w:numFmt w:val="decimal"/>
      <w:suff w:val="nothing"/>
      <w:lvlText w:val="%1）"/>
      <w:lvlJc w:val="left"/>
    </w:lvl>
  </w:abstractNum>
  <w:abstractNum w:abstractNumId="26">
    <w:nsid w:val="E2E59913"/>
    <w:multiLevelType w:val="singleLevel"/>
    <w:tmpl w:val="E2E59913"/>
    <w:lvl w:ilvl="0" w:tentative="0">
      <w:start w:val="1"/>
      <w:numFmt w:val="decimal"/>
      <w:lvlText w:val="(%1)"/>
      <w:lvlJc w:val="left"/>
      <w:pPr>
        <w:ind w:left="425" w:hanging="425"/>
      </w:pPr>
      <w:rPr>
        <w:rFonts w:hint="default"/>
      </w:rPr>
    </w:lvl>
  </w:abstractNum>
  <w:abstractNum w:abstractNumId="27">
    <w:nsid w:val="E42A0296"/>
    <w:multiLevelType w:val="singleLevel"/>
    <w:tmpl w:val="E42A0296"/>
    <w:lvl w:ilvl="0" w:tentative="0">
      <w:start w:val="2"/>
      <w:numFmt w:val="chineseCounting"/>
      <w:suff w:val="nothing"/>
      <w:lvlText w:val="%1、"/>
      <w:lvlJc w:val="left"/>
      <w:rPr>
        <w:rFonts w:hint="eastAsia"/>
      </w:rPr>
    </w:lvl>
  </w:abstractNum>
  <w:abstractNum w:abstractNumId="28">
    <w:nsid w:val="EF7F2199"/>
    <w:multiLevelType w:val="singleLevel"/>
    <w:tmpl w:val="EF7F2199"/>
    <w:lvl w:ilvl="0" w:tentative="0">
      <w:start w:val="1"/>
      <w:numFmt w:val="decimalEnclosedCircleChinese"/>
      <w:suff w:val="nothing"/>
      <w:lvlText w:val="%1　"/>
      <w:lvlJc w:val="left"/>
      <w:pPr>
        <w:ind w:left="0" w:firstLine="400"/>
      </w:pPr>
      <w:rPr>
        <w:rFonts w:hint="eastAsia"/>
      </w:rPr>
    </w:lvl>
  </w:abstractNum>
  <w:abstractNum w:abstractNumId="29">
    <w:nsid w:val="F7D767D8"/>
    <w:multiLevelType w:val="singleLevel"/>
    <w:tmpl w:val="F7D767D8"/>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30">
    <w:nsid w:val="F816CB3E"/>
    <w:multiLevelType w:val="singleLevel"/>
    <w:tmpl w:val="F816CB3E"/>
    <w:lvl w:ilvl="0" w:tentative="0">
      <w:start w:val="1"/>
      <w:numFmt w:val="decimal"/>
      <w:suff w:val="nothing"/>
      <w:lvlText w:val="图2.%1"/>
      <w:lvlJc w:val="left"/>
      <w:pPr>
        <w:ind w:left="0" w:firstLine="403"/>
      </w:pPr>
      <w:rPr>
        <w:rFonts w:hint="default"/>
        <w:b/>
        <w:bCs/>
        <w:highlight w:val="none"/>
      </w:rPr>
    </w:lvl>
  </w:abstractNum>
  <w:abstractNum w:abstractNumId="31">
    <w:nsid w:val="FCF8718B"/>
    <w:multiLevelType w:val="singleLevel"/>
    <w:tmpl w:val="FCF8718B"/>
    <w:lvl w:ilvl="0" w:tentative="0">
      <w:start w:val="1"/>
      <w:numFmt w:val="decimal"/>
      <w:lvlText w:val="表4-%1"/>
      <w:lvlJc w:val="left"/>
      <w:pPr>
        <w:tabs>
          <w:tab w:val="left" w:pos="420"/>
        </w:tabs>
        <w:ind w:left="425" w:hanging="425"/>
      </w:pPr>
      <w:rPr>
        <w:rFonts w:hint="default"/>
        <w:b/>
        <w:bCs/>
        <w:color w:val="auto"/>
        <w:sz w:val="24"/>
        <w:szCs w:val="24"/>
      </w:rPr>
    </w:lvl>
  </w:abstractNum>
  <w:abstractNum w:abstractNumId="32">
    <w:nsid w:val="FE9FABE4"/>
    <w:multiLevelType w:val="singleLevel"/>
    <w:tmpl w:val="FE9FABE4"/>
    <w:lvl w:ilvl="0" w:tentative="0">
      <w:start w:val="1"/>
      <w:numFmt w:val="decimal"/>
      <w:lvlText w:val="%1."/>
      <w:lvlJc w:val="left"/>
      <w:pPr>
        <w:tabs>
          <w:tab w:val="left" w:pos="312"/>
        </w:tabs>
      </w:pPr>
    </w:lvl>
  </w:abstractNum>
  <w:abstractNum w:abstractNumId="33">
    <w:nsid w:val="04C2A2A1"/>
    <w:multiLevelType w:val="singleLevel"/>
    <w:tmpl w:val="04C2A2A1"/>
    <w:lvl w:ilvl="0" w:tentative="0">
      <w:start w:val="5"/>
      <w:numFmt w:val="decimal"/>
      <w:suff w:val="nothing"/>
      <w:lvlText w:val="%1）"/>
      <w:lvlJc w:val="left"/>
    </w:lvl>
  </w:abstractNum>
  <w:abstractNum w:abstractNumId="34">
    <w:nsid w:val="0743B44E"/>
    <w:multiLevelType w:val="singleLevel"/>
    <w:tmpl w:val="0743B44E"/>
    <w:lvl w:ilvl="0" w:tentative="0">
      <w:start w:val="1"/>
      <w:numFmt w:val="decimalEnclosedCircleChinese"/>
      <w:suff w:val="nothing"/>
      <w:lvlText w:val="%1　"/>
      <w:lvlJc w:val="left"/>
      <w:pPr>
        <w:ind w:left="0" w:firstLine="400"/>
      </w:pPr>
      <w:rPr>
        <w:rFonts w:hint="eastAsia" w:eastAsia="Times New Roman"/>
      </w:rPr>
    </w:lvl>
  </w:abstractNum>
  <w:abstractNum w:abstractNumId="35">
    <w:nsid w:val="084D2CB2"/>
    <w:multiLevelType w:val="singleLevel"/>
    <w:tmpl w:val="084D2CB2"/>
    <w:lvl w:ilvl="0" w:tentative="0">
      <w:start w:val="1"/>
      <w:numFmt w:val="decimal"/>
      <w:lvlText w:val="%1)"/>
      <w:lvlJc w:val="left"/>
      <w:pPr>
        <w:ind w:left="845" w:hanging="425"/>
      </w:pPr>
      <w:rPr>
        <w:rFonts w:hint="default"/>
      </w:rPr>
    </w:lvl>
  </w:abstractNum>
  <w:abstractNum w:abstractNumId="36">
    <w:nsid w:val="0A37CA6C"/>
    <w:multiLevelType w:val="singleLevel"/>
    <w:tmpl w:val="0A37CA6C"/>
    <w:lvl w:ilvl="0" w:tentative="0">
      <w:start w:val="1"/>
      <w:numFmt w:val="decimal"/>
      <w:suff w:val="nothing"/>
      <w:lvlText w:val="%1、"/>
      <w:lvlJc w:val="left"/>
    </w:lvl>
  </w:abstractNum>
  <w:abstractNum w:abstractNumId="37">
    <w:nsid w:val="102181F5"/>
    <w:multiLevelType w:val="singleLevel"/>
    <w:tmpl w:val="102181F5"/>
    <w:lvl w:ilvl="0" w:tentative="0">
      <w:start w:val="1"/>
      <w:numFmt w:val="decimal"/>
      <w:suff w:val="space"/>
      <w:lvlText w:val="表2-%1"/>
      <w:lvlJc w:val="left"/>
      <w:pPr>
        <w:ind w:left="425" w:hanging="425"/>
      </w:pPr>
      <w:rPr>
        <w:rFonts w:hint="default"/>
        <w:color w:val="auto"/>
      </w:rPr>
    </w:lvl>
  </w:abstractNum>
  <w:abstractNum w:abstractNumId="38">
    <w:nsid w:val="13B9BD32"/>
    <w:multiLevelType w:val="singleLevel"/>
    <w:tmpl w:val="13B9BD32"/>
    <w:lvl w:ilvl="0" w:tentative="0">
      <w:start w:val="1"/>
      <w:numFmt w:val="decimalEnclosedCircleChinese"/>
      <w:suff w:val="nothing"/>
      <w:lvlText w:val="%1　"/>
      <w:lvlJc w:val="left"/>
      <w:pPr>
        <w:ind w:left="0" w:firstLine="760"/>
      </w:pPr>
      <w:rPr>
        <w:rFonts w:hint="eastAsia" w:eastAsia="Times New Roman"/>
      </w:rPr>
    </w:lvl>
  </w:abstractNum>
  <w:abstractNum w:abstractNumId="39">
    <w:nsid w:val="1871AD18"/>
    <w:multiLevelType w:val="singleLevel"/>
    <w:tmpl w:val="1871AD18"/>
    <w:lvl w:ilvl="0" w:tentative="0">
      <w:start w:val="1"/>
      <w:numFmt w:val="decimal"/>
      <w:lvlText w:val="%1."/>
      <w:lvlJc w:val="left"/>
      <w:pPr>
        <w:ind w:left="425" w:hanging="425"/>
      </w:pPr>
      <w:rPr>
        <w:rFonts w:hint="default"/>
      </w:rPr>
    </w:lvl>
  </w:abstractNum>
  <w:abstractNum w:abstractNumId="40">
    <w:nsid w:val="18CF62C4"/>
    <w:multiLevelType w:val="singleLevel"/>
    <w:tmpl w:val="18CF62C4"/>
    <w:lvl w:ilvl="0" w:tentative="0">
      <w:start w:val="1"/>
      <w:numFmt w:val="chineseCounting"/>
      <w:suff w:val="nothing"/>
      <w:lvlText w:val="%1、"/>
      <w:lvlJc w:val="left"/>
      <w:pPr>
        <w:ind w:left="-420" w:firstLine="420"/>
      </w:pPr>
      <w:rPr>
        <w:rFonts w:hint="eastAsia"/>
        <w:b/>
        <w:bCs/>
        <w:sz w:val="24"/>
        <w:szCs w:val="24"/>
      </w:rPr>
    </w:lvl>
  </w:abstractNum>
  <w:abstractNum w:abstractNumId="41">
    <w:nsid w:val="1B36D586"/>
    <w:multiLevelType w:val="singleLevel"/>
    <w:tmpl w:val="1B36D586"/>
    <w:lvl w:ilvl="0" w:tentative="0">
      <w:start w:val="1"/>
      <w:numFmt w:val="decimal"/>
      <w:lvlText w:val="%1."/>
      <w:lvlJc w:val="left"/>
      <w:pPr>
        <w:tabs>
          <w:tab w:val="left" w:pos="312"/>
        </w:tabs>
      </w:pPr>
    </w:lvl>
  </w:abstractNum>
  <w:abstractNum w:abstractNumId="42">
    <w:nsid w:val="22534506"/>
    <w:multiLevelType w:val="singleLevel"/>
    <w:tmpl w:val="22534506"/>
    <w:lvl w:ilvl="0" w:tentative="0">
      <w:start w:val="1"/>
      <w:numFmt w:val="decimal"/>
      <w:suff w:val="space"/>
      <w:lvlText w:val="%1."/>
      <w:lvlJc w:val="left"/>
    </w:lvl>
  </w:abstractNum>
  <w:abstractNum w:abstractNumId="43">
    <w:nsid w:val="257798C1"/>
    <w:multiLevelType w:val="singleLevel"/>
    <w:tmpl w:val="257798C1"/>
    <w:lvl w:ilvl="0" w:tentative="0">
      <w:start w:val="1"/>
      <w:numFmt w:val="decimalEnclosedCircleChinese"/>
      <w:suff w:val="nothing"/>
      <w:lvlText w:val="%1　"/>
      <w:lvlJc w:val="left"/>
      <w:pPr>
        <w:ind w:left="0" w:firstLine="400"/>
      </w:pPr>
      <w:rPr>
        <w:rFonts w:hint="eastAsia" w:eastAsia="Times New Roman"/>
      </w:rPr>
    </w:lvl>
  </w:abstractNum>
  <w:abstractNum w:abstractNumId="44">
    <w:nsid w:val="329002CD"/>
    <w:multiLevelType w:val="singleLevel"/>
    <w:tmpl w:val="329002CD"/>
    <w:lvl w:ilvl="0" w:tentative="0">
      <w:start w:val="1"/>
      <w:numFmt w:val="decimal"/>
      <w:suff w:val="nothing"/>
      <w:lvlText w:val="%1、"/>
      <w:lvlJc w:val="left"/>
    </w:lvl>
  </w:abstractNum>
  <w:abstractNum w:abstractNumId="45">
    <w:nsid w:val="37002C56"/>
    <w:multiLevelType w:val="singleLevel"/>
    <w:tmpl w:val="37002C56"/>
    <w:lvl w:ilvl="0" w:tentative="0">
      <w:start w:val="1"/>
      <w:numFmt w:val="chineseCounting"/>
      <w:suff w:val="nothing"/>
      <w:lvlText w:val="%1、"/>
      <w:lvlJc w:val="left"/>
      <w:pPr>
        <w:ind w:left="-442" w:firstLine="420"/>
      </w:pPr>
      <w:rPr>
        <w:rFonts w:hint="eastAsia"/>
      </w:rPr>
    </w:lvl>
  </w:abstractNum>
  <w:abstractNum w:abstractNumId="46">
    <w:nsid w:val="3C97CEC1"/>
    <w:multiLevelType w:val="singleLevel"/>
    <w:tmpl w:val="3C97CEC1"/>
    <w:lvl w:ilvl="0" w:tentative="0">
      <w:start w:val="1"/>
      <w:numFmt w:val="decimal"/>
      <w:lvlText w:val="(%1)"/>
      <w:lvlJc w:val="left"/>
      <w:pPr>
        <w:ind w:left="845" w:hanging="425"/>
      </w:pPr>
      <w:rPr>
        <w:rFonts w:hint="default"/>
      </w:rPr>
    </w:lvl>
  </w:abstractNum>
  <w:abstractNum w:abstractNumId="47">
    <w:nsid w:val="420A6FB2"/>
    <w:multiLevelType w:val="singleLevel"/>
    <w:tmpl w:val="420A6FB2"/>
    <w:lvl w:ilvl="0" w:tentative="0">
      <w:start w:val="1"/>
      <w:numFmt w:val="decimalEnclosedCircleChinese"/>
      <w:suff w:val="nothing"/>
      <w:lvlText w:val="%1　"/>
      <w:lvlJc w:val="left"/>
      <w:pPr>
        <w:ind w:left="0" w:firstLine="400"/>
      </w:pPr>
      <w:rPr>
        <w:rFonts w:hint="eastAsia" w:eastAsia="Times New Roman"/>
      </w:rPr>
    </w:lvl>
  </w:abstractNum>
  <w:abstractNum w:abstractNumId="48">
    <w:nsid w:val="46E5DCD5"/>
    <w:multiLevelType w:val="singleLevel"/>
    <w:tmpl w:val="46E5DCD5"/>
    <w:lvl w:ilvl="0" w:tentative="0">
      <w:start w:val="1"/>
      <w:numFmt w:val="decimal"/>
      <w:suff w:val="space"/>
      <w:lvlText w:val="表3-%1"/>
      <w:lvlJc w:val="left"/>
      <w:pPr>
        <w:ind w:left="425" w:hanging="425"/>
      </w:pPr>
      <w:rPr>
        <w:rFonts w:hint="default"/>
        <w:color w:val="auto"/>
      </w:rPr>
    </w:lvl>
  </w:abstractNum>
  <w:abstractNum w:abstractNumId="49">
    <w:nsid w:val="4782A54A"/>
    <w:multiLevelType w:val="singleLevel"/>
    <w:tmpl w:val="4782A54A"/>
    <w:lvl w:ilvl="0" w:tentative="0">
      <w:start w:val="1"/>
      <w:numFmt w:val="decimal"/>
      <w:suff w:val="nothing"/>
      <w:lvlText w:val="附图%1"/>
      <w:lvlJc w:val="left"/>
      <w:pPr>
        <w:ind w:left="425" w:hanging="425"/>
      </w:pPr>
      <w:rPr>
        <w:rFonts w:hint="default"/>
      </w:rPr>
    </w:lvl>
  </w:abstractNum>
  <w:abstractNum w:abstractNumId="50">
    <w:nsid w:val="495C44B5"/>
    <w:multiLevelType w:val="singleLevel"/>
    <w:tmpl w:val="495C44B5"/>
    <w:lvl w:ilvl="0" w:tentative="0">
      <w:start w:val="1"/>
      <w:numFmt w:val="decimal"/>
      <w:suff w:val="nothing"/>
      <w:lvlText w:val="（%1）"/>
      <w:lvlJc w:val="left"/>
      <w:rPr>
        <w:rFonts w:hint="default"/>
        <w:b/>
        <w:bCs/>
      </w:rPr>
    </w:lvl>
  </w:abstractNum>
  <w:abstractNum w:abstractNumId="51">
    <w:nsid w:val="4A39172C"/>
    <w:multiLevelType w:val="singleLevel"/>
    <w:tmpl w:val="4A39172C"/>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52">
    <w:nsid w:val="4DFE428C"/>
    <w:multiLevelType w:val="singleLevel"/>
    <w:tmpl w:val="4DFE428C"/>
    <w:lvl w:ilvl="0" w:tentative="0">
      <w:start w:val="1"/>
      <w:numFmt w:val="decimal"/>
      <w:lvlText w:val="%1."/>
      <w:lvlJc w:val="left"/>
      <w:pPr>
        <w:tabs>
          <w:tab w:val="left" w:pos="312"/>
        </w:tabs>
      </w:pPr>
    </w:lvl>
  </w:abstractNum>
  <w:abstractNum w:abstractNumId="53">
    <w:nsid w:val="56A68241"/>
    <w:multiLevelType w:val="singleLevel"/>
    <w:tmpl w:val="56A68241"/>
    <w:lvl w:ilvl="0" w:tentative="0">
      <w:start w:val="1"/>
      <w:numFmt w:val="decimal"/>
      <w:suff w:val="space"/>
      <w:lvlText w:val="%1."/>
      <w:lvlJc w:val="left"/>
    </w:lvl>
  </w:abstractNum>
  <w:abstractNum w:abstractNumId="54">
    <w:nsid w:val="5903ECC7"/>
    <w:multiLevelType w:val="singleLevel"/>
    <w:tmpl w:val="5903ECC7"/>
    <w:lvl w:ilvl="0" w:tentative="0">
      <w:start w:val="1"/>
      <w:numFmt w:val="decimal"/>
      <w:lvlText w:val="表3-%1"/>
      <w:lvlJc w:val="left"/>
      <w:pPr>
        <w:tabs>
          <w:tab w:val="left" w:pos="420"/>
        </w:tabs>
        <w:ind w:left="425" w:hanging="425"/>
      </w:pPr>
      <w:rPr>
        <w:rFonts w:hint="default"/>
        <w:color w:val="auto"/>
      </w:rPr>
    </w:lvl>
  </w:abstractNum>
  <w:abstractNum w:abstractNumId="55">
    <w:nsid w:val="5CE19F66"/>
    <w:multiLevelType w:val="singleLevel"/>
    <w:tmpl w:val="5CE19F66"/>
    <w:lvl w:ilvl="0" w:tentative="0">
      <w:start w:val="2"/>
      <w:numFmt w:val="decimal"/>
      <w:suff w:val="nothing"/>
      <w:lvlText w:val="%1、"/>
      <w:lvlJc w:val="left"/>
    </w:lvl>
  </w:abstractNum>
  <w:abstractNum w:abstractNumId="56">
    <w:nsid w:val="6717EC5A"/>
    <w:multiLevelType w:val="singleLevel"/>
    <w:tmpl w:val="6717EC5A"/>
    <w:lvl w:ilvl="0" w:tentative="0">
      <w:start w:val="1"/>
      <w:numFmt w:val="decimal"/>
      <w:suff w:val="nothing"/>
      <w:lvlText w:val="%1、"/>
      <w:lvlJc w:val="left"/>
    </w:lvl>
  </w:abstractNum>
  <w:abstractNum w:abstractNumId="57">
    <w:nsid w:val="6B52AC8C"/>
    <w:multiLevelType w:val="singleLevel"/>
    <w:tmpl w:val="6B52AC8C"/>
    <w:lvl w:ilvl="0" w:tentative="0">
      <w:start w:val="1"/>
      <w:numFmt w:val="decimal"/>
      <w:lvlText w:val="%1."/>
      <w:lvlJc w:val="left"/>
      <w:pPr>
        <w:ind w:left="635" w:hanging="425"/>
      </w:pPr>
      <w:rPr>
        <w:rFonts w:hint="default"/>
      </w:rPr>
    </w:lvl>
  </w:abstractNum>
  <w:abstractNum w:abstractNumId="58">
    <w:nsid w:val="7628A954"/>
    <w:multiLevelType w:val="singleLevel"/>
    <w:tmpl w:val="7628A954"/>
    <w:lvl w:ilvl="0" w:tentative="0">
      <w:start w:val="1"/>
      <w:numFmt w:val="decimal"/>
      <w:suff w:val="nothing"/>
      <w:lvlText w:val="%1"/>
      <w:lvlJc w:val="left"/>
      <w:pPr>
        <w:tabs>
          <w:tab w:val="left" w:pos="0"/>
        </w:tabs>
      </w:pPr>
      <w:rPr>
        <w:rFonts w:hint="default"/>
      </w:rPr>
    </w:lvl>
  </w:abstractNum>
  <w:abstractNum w:abstractNumId="59">
    <w:nsid w:val="79973A19"/>
    <w:multiLevelType w:val="singleLevel"/>
    <w:tmpl w:val="79973A19"/>
    <w:lvl w:ilvl="0" w:tentative="0">
      <w:start w:val="1"/>
      <w:numFmt w:val="decimal"/>
      <w:lvlText w:val="%1."/>
      <w:lvlJc w:val="left"/>
      <w:pPr>
        <w:ind w:left="425" w:hanging="425"/>
      </w:pPr>
      <w:rPr>
        <w:rFonts w:hint="default"/>
      </w:rPr>
    </w:lvl>
  </w:abstractNum>
  <w:num w:numId="1">
    <w:abstractNumId w:val="6"/>
  </w:num>
  <w:num w:numId="2">
    <w:abstractNumId w:val="56"/>
  </w:num>
  <w:num w:numId="3">
    <w:abstractNumId w:val="44"/>
  </w:num>
  <w:num w:numId="4">
    <w:abstractNumId w:val="45"/>
  </w:num>
  <w:num w:numId="5">
    <w:abstractNumId w:val="27"/>
  </w:num>
  <w:num w:numId="6">
    <w:abstractNumId w:val="2"/>
  </w:num>
  <w:num w:numId="7">
    <w:abstractNumId w:val="50"/>
  </w:num>
  <w:num w:numId="8">
    <w:abstractNumId w:val="52"/>
  </w:num>
  <w:num w:numId="9">
    <w:abstractNumId w:val="20"/>
  </w:num>
  <w:num w:numId="10">
    <w:abstractNumId w:val="32"/>
  </w:num>
  <w:num w:numId="11">
    <w:abstractNumId w:val="23"/>
  </w:num>
  <w:num w:numId="12">
    <w:abstractNumId w:val="25"/>
  </w:num>
  <w:num w:numId="13">
    <w:abstractNumId w:val="13"/>
  </w:num>
  <w:num w:numId="14">
    <w:abstractNumId w:val="8"/>
  </w:num>
  <w:num w:numId="15">
    <w:abstractNumId w:val="15"/>
  </w:num>
  <w:num w:numId="16">
    <w:abstractNumId w:val="14"/>
  </w:num>
  <w:num w:numId="17">
    <w:abstractNumId w:val="53"/>
  </w:num>
  <w:num w:numId="18">
    <w:abstractNumId w:val="41"/>
  </w:num>
  <w:num w:numId="19">
    <w:abstractNumId w:val="42"/>
  </w:num>
  <w:num w:numId="20">
    <w:abstractNumId w:val="4"/>
  </w:num>
  <w:num w:numId="21">
    <w:abstractNumId w:val="21"/>
  </w:num>
  <w:num w:numId="22">
    <w:abstractNumId w:val="0"/>
  </w:num>
  <w:num w:numId="23">
    <w:abstractNumId w:val="10"/>
  </w:num>
  <w:num w:numId="24">
    <w:abstractNumId w:val="58"/>
  </w:num>
  <w:num w:numId="25">
    <w:abstractNumId w:val="19"/>
  </w:num>
  <w:num w:numId="26">
    <w:abstractNumId w:val="18"/>
  </w:num>
  <w:num w:numId="27">
    <w:abstractNumId w:val="5"/>
  </w:num>
  <w:num w:numId="28">
    <w:abstractNumId w:val="33"/>
  </w:num>
  <w:num w:numId="29">
    <w:abstractNumId w:val="38"/>
  </w:num>
  <w:num w:numId="30">
    <w:abstractNumId w:val="37"/>
  </w:num>
  <w:num w:numId="31">
    <w:abstractNumId w:val="35"/>
  </w:num>
  <w:num w:numId="32">
    <w:abstractNumId w:val="30"/>
  </w:num>
  <w:num w:numId="33">
    <w:abstractNumId w:val="24"/>
  </w:num>
  <w:num w:numId="34">
    <w:abstractNumId w:val="7"/>
  </w:num>
  <w:num w:numId="35">
    <w:abstractNumId w:val="55"/>
  </w:num>
  <w:num w:numId="36">
    <w:abstractNumId w:val="12"/>
  </w:num>
  <w:num w:numId="37">
    <w:abstractNumId w:val="48"/>
  </w:num>
  <w:num w:numId="38">
    <w:abstractNumId w:val="54"/>
  </w:num>
  <w:num w:numId="39">
    <w:abstractNumId w:val="40"/>
  </w:num>
  <w:num w:numId="40">
    <w:abstractNumId w:val="59"/>
  </w:num>
  <w:num w:numId="41">
    <w:abstractNumId w:val="26"/>
  </w:num>
  <w:num w:numId="42">
    <w:abstractNumId w:val="36"/>
  </w:num>
  <w:num w:numId="43">
    <w:abstractNumId w:val="11"/>
  </w:num>
  <w:num w:numId="44">
    <w:abstractNumId w:val="1"/>
  </w:num>
  <w:num w:numId="45">
    <w:abstractNumId w:val="46"/>
  </w:num>
  <w:num w:numId="46">
    <w:abstractNumId w:val="9"/>
  </w:num>
  <w:num w:numId="47">
    <w:abstractNumId w:val="31"/>
  </w:num>
  <w:num w:numId="48">
    <w:abstractNumId w:val="57"/>
  </w:num>
  <w:num w:numId="49">
    <w:abstractNumId w:val="22"/>
  </w:num>
  <w:num w:numId="50">
    <w:abstractNumId w:val="39"/>
  </w:num>
  <w:num w:numId="51">
    <w:abstractNumId w:val="47"/>
  </w:num>
  <w:num w:numId="52">
    <w:abstractNumId w:val="17"/>
  </w:num>
  <w:num w:numId="53">
    <w:abstractNumId w:val="3"/>
  </w:num>
  <w:num w:numId="54">
    <w:abstractNumId w:val="29"/>
  </w:num>
  <w:num w:numId="55">
    <w:abstractNumId w:val="51"/>
  </w:num>
  <w:num w:numId="56">
    <w:abstractNumId w:val="16"/>
  </w:num>
  <w:num w:numId="57">
    <w:abstractNumId w:val="28"/>
  </w:num>
  <w:num w:numId="58">
    <w:abstractNumId w:val="43"/>
  </w:num>
  <w:num w:numId="59">
    <w:abstractNumId w:val="34"/>
  </w:num>
  <w:num w:numId="60">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1MGU1ODJlYWE2ODNmZmM4MWJmY2Y4Njg1NDk5ZDgifQ=="/>
  </w:docVars>
  <w:rsids>
    <w:rsidRoot w:val="00172A27"/>
    <w:rsid w:val="00076791"/>
    <w:rsid w:val="000C1FF9"/>
    <w:rsid w:val="000D49EA"/>
    <w:rsid w:val="00103897"/>
    <w:rsid w:val="0011590D"/>
    <w:rsid w:val="00172A27"/>
    <w:rsid w:val="001D7D62"/>
    <w:rsid w:val="00212CDA"/>
    <w:rsid w:val="00214EA5"/>
    <w:rsid w:val="00247343"/>
    <w:rsid w:val="00294959"/>
    <w:rsid w:val="002B06D1"/>
    <w:rsid w:val="00307A95"/>
    <w:rsid w:val="00360E24"/>
    <w:rsid w:val="00381040"/>
    <w:rsid w:val="003C28DE"/>
    <w:rsid w:val="003F417C"/>
    <w:rsid w:val="00417EF4"/>
    <w:rsid w:val="00425A1B"/>
    <w:rsid w:val="00441793"/>
    <w:rsid w:val="00443541"/>
    <w:rsid w:val="00446D34"/>
    <w:rsid w:val="0046550B"/>
    <w:rsid w:val="00473031"/>
    <w:rsid w:val="00475BFE"/>
    <w:rsid w:val="00490B57"/>
    <w:rsid w:val="004C0647"/>
    <w:rsid w:val="004E43BF"/>
    <w:rsid w:val="00501B2B"/>
    <w:rsid w:val="005319D6"/>
    <w:rsid w:val="00544619"/>
    <w:rsid w:val="0055574E"/>
    <w:rsid w:val="00577718"/>
    <w:rsid w:val="005A0FB6"/>
    <w:rsid w:val="005A7208"/>
    <w:rsid w:val="005C4D2E"/>
    <w:rsid w:val="006336EF"/>
    <w:rsid w:val="00635B77"/>
    <w:rsid w:val="006360BD"/>
    <w:rsid w:val="00683FF1"/>
    <w:rsid w:val="006911F9"/>
    <w:rsid w:val="006F7850"/>
    <w:rsid w:val="007402CA"/>
    <w:rsid w:val="0078768E"/>
    <w:rsid w:val="00846033"/>
    <w:rsid w:val="00867FFD"/>
    <w:rsid w:val="00885B23"/>
    <w:rsid w:val="008C6C96"/>
    <w:rsid w:val="008D313A"/>
    <w:rsid w:val="009269A2"/>
    <w:rsid w:val="009A7605"/>
    <w:rsid w:val="009E4D10"/>
    <w:rsid w:val="00A13691"/>
    <w:rsid w:val="00A36E92"/>
    <w:rsid w:val="00A41184"/>
    <w:rsid w:val="00A81D22"/>
    <w:rsid w:val="00AF1302"/>
    <w:rsid w:val="00B2494E"/>
    <w:rsid w:val="00B74651"/>
    <w:rsid w:val="00B93F2F"/>
    <w:rsid w:val="00BA0E00"/>
    <w:rsid w:val="00C621A8"/>
    <w:rsid w:val="00CB77BE"/>
    <w:rsid w:val="00CF5500"/>
    <w:rsid w:val="00D40D69"/>
    <w:rsid w:val="00D479B0"/>
    <w:rsid w:val="00D82C72"/>
    <w:rsid w:val="00DA0C51"/>
    <w:rsid w:val="00DB32E3"/>
    <w:rsid w:val="00DD3279"/>
    <w:rsid w:val="00DE079A"/>
    <w:rsid w:val="00EB60B2"/>
    <w:rsid w:val="00ED33C1"/>
    <w:rsid w:val="00EF7950"/>
    <w:rsid w:val="00F036C9"/>
    <w:rsid w:val="00F30697"/>
    <w:rsid w:val="00F443C8"/>
    <w:rsid w:val="00FB62F5"/>
    <w:rsid w:val="010417EE"/>
    <w:rsid w:val="010827C0"/>
    <w:rsid w:val="010F3B4F"/>
    <w:rsid w:val="01214EA6"/>
    <w:rsid w:val="01233A9E"/>
    <w:rsid w:val="012958F6"/>
    <w:rsid w:val="012B64AF"/>
    <w:rsid w:val="01325A8F"/>
    <w:rsid w:val="01341807"/>
    <w:rsid w:val="0136557F"/>
    <w:rsid w:val="01395070"/>
    <w:rsid w:val="013C690E"/>
    <w:rsid w:val="01437EC0"/>
    <w:rsid w:val="01453A14"/>
    <w:rsid w:val="01464FA1"/>
    <w:rsid w:val="0147778C"/>
    <w:rsid w:val="01483505"/>
    <w:rsid w:val="014852B3"/>
    <w:rsid w:val="014F6641"/>
    <w:rsid w:val="01565DA4"/>
    <w:rsid w:val="015A3E73"/>
    <w:rsid w:val="01664E35"/>
    <w:rsid w:val="01687703"/>
    <w:rsid w:val="016C0FA1"/>
    <w:rsid w:val="017165B7"/>
    <w:rsid w:val="017716F4"/>
    <w:rsid w:val="017C6D0A"/>
    <w:rsid w:val="017E6F26"/>
    <w:rsid w:val="018750D4"/>
    <w:rsid w:val="018856AF"/>
    <w:rsid w:val="01910A08"/>
    <w:rsid w:val="01967DCC"/>
    <w:rsid w:val="01A324E9"/>
    <w:rsid w:val="01A506ED"/>
    <w:rsid w:val="01A73D87"/>
    <w:rsid w:val="01AC1704"/>
    <w:rsid w:val="01AF5332"/>
    <w:rsid w:val="01B446F6"/>
    <w:rsid w:val="01B666C0"/>
    <w:rsid w:val="01B85F94"/>
    <w:rsid w:val="01BB5A85"/>
    <w:rsid w:val="01BD17FD"/>
    <w:rsid w:val="01BD7A4F"/>
    <w:rsid w:val="01C20BC1"/>
    <w:rsid w:val="01CA3F1A"/>
    <w:rsid w:val="01CF32DE"/>
    <w:rsid w:val="01D152A8"/>
    <w:rsid w:val="01E07623"/>
    <w:rsid w:val="01E66FA5"/>
    <w:rsid w:val="01E857F1"/>
    <w:rsid w:val="01E90844"/>
    <w:rsid w:val="01EB6738"/>
    <w:rsid w:val="01F01BD2"/>
    <w:rsid w:val="01F176F8"/>
    <w:rsid w:val="01F62F61"/>
    <w:rsid w:val="01FA47FF"/>
    <w:rsid w:val="01FB2325"/>
    <w:rsid w:val="02000D3F"/>
    <w:rsid w:val="0204742C"/>
    <w:rsid w:val="02072A78"/>
    <w:rsid w:val="020D21BB"/>
    <w:rsid w:val="020E02AA"/>
    <w:rsid w:val="020F621C"/>
    <w:rsid w:val="02191E9F"/>
    <w:rsid w:val="021A09FD"/>
    <w:rsid w:val="021C23A2"/>
    <w:rsid w:val="022C5744"/>
    <w:rsid w:val="02301FCF"/>
    <w:rsid w:val="0236335D"/>
    <w:rsid w:val="02380E83"/>
    <w:rsid w:val="023F0464"/>
    <w:rsid w:val="02454286"/>
    <w:rsid w:val="02467A44"/>
    <w:rsid w:val="02480AFD"/>
    <w:rsid w:val="02493090"/>
    <w:rsid w:val="02553FCA"/>
    <w:rsid w:val="025658D6"/>
    <w:rsid w:val="025739FF"/>
    <w:rsid w:val="025926C3"/>
    <w:rsid w:val="025D4572"/>
    <w:rsid w:val="0261487E"/>
    <w:rsid w:val="02624152"/>
    <w:rsid w:val="02641C78"/>
    <w:rsid w:val="026E0D49"/>
    <w:rsid w:val="0273635F"/>
    <w:rsid w:val="027427F8"/>
    <w:rsid w:val="027D0F8C"/>
    <w:rsid w:val="027D71DE"/>
    <w:rsid w:val="027F2F56"/>
    <w:rsid w:val="028B18FB"/>
    <w:rsid w:val="0295339B"/>
    <w:rsid w:val="02954528"/>
    <w:rsid w:val="029562D6"/>
    <w:rsid w:val="029F53A6"/>
    <w:rsid w:val="02A12ECC"/>
    <w:rsid w:val="02A227A1"/>
    <w:rsid w:val="02AB256F"/>
    <w:rsid w:val="02B06E10"/>
    <w:rsid w:val="02B26E88"/>
    <w:rsid w:val="02B7624C"/>
    <w:rsid w:val="02B83DDE"/>
    <w:rsid w:val="02BC1AB4"/>
    <w:rsid w:val="02BD28BB"/>
    <w:rsid w:val="02C31095"/>
    <w:rsid w:val="02C57001"/>
    <w:rsid w:val="02C72207"/>
    <w:rsid w:val="02CA1EB1"/>
    <w:rsid w:val="02CD38AA"/>
    <w:rsid w:val="02CF7A3A"/>
    <w:rsid w:val="02D21D84"/>
    <w:rsid w:val="02D74B40"/>
    <w:rsid w:val="02DE0C76"/>
    <w:rsid w:val="02DF1815"/>
    <w:rsid w:val="02E14102"/>
    <w:rsid w:val="02E90BCF"/>
    <w:rsid w:val="02F23728"/>
    <w:rsid w:val="030516AD"/>
    <w:rsid w:val="03060F81"/>
    <w:rsid w:val="03083819"/>
    <w:rsid w:val="030A0A72"/>
    <w:rsid w:val="030E7E36"/>
    <w:rsid w:val="03117E77"/>
    <w:rsid w:val="03124D54"/>
    <w:rsid w:val="0317318F"/>
    <w:rsid w:val="031D6EFB"/>
    <w:rsid w:val="031E276F"/>
    <w:rsid w:val="031F2043"/>
    <w:rsid w:val="032338E1"/>
    <w:rsid w:val="03247659"/>
    <w:rsid w:val="03276338"/>
    <w:rsid w:val="032F04D8"/>
    <w:rsid w:val="033311CF"/>
    <w:rsid w:val="03377AA2"/>
    <w:rsid w:val="03380F32"/>
    <w:rsid w:val="033835B9"/>
    <w:rsid w:val="03404493"/>
    <w:rsid w:val="03411FB9"/>
    <w:rsid w:val="03433F84"/>
    <w:rsid w:val="03455F4E"/>
    <w:rsid w:val="03457CFC"/>
    <w:rsid w:val="034D6BB0"/>
    <w:rsid w:val="034F46D6"/>
    <w:rsid w:val="03595555"/>
    <w:rsid w:val="035C6DF3"/>
    <w:rsid w:val="035E789D"/>
    <w:rsid w:val="03634626"/>
    <w:rsid w:val="036439CE"/>
    <w:rsid w:val="03675EC4"/>
    <w:rsid w:val="036B6BBE"/>
    <w:rsid w:val="036D2DAF"/>
    <w:rsid w:val="036E446E"/>
    <w:rsid w:val="03760E3D"/>
    <w:rsid w:val="03824AAC"/>
    <w:rsid w:val="03885E3A"/>
    <w:rsid w:val="038D16A3"/>
    <w:rsid w:val="038D51FF"/>
    <w:rsid w:val="038F71C9"/>
    <w:rsid w:val="03962305"/>
    <w:rsid w:val="03977E2B"/>
    <w:rsid w:val="03993BA4"/>
    <w:rsid w:val="039C5442"/>
    <w:rsid w:val="039E42B2"/>
    <w:rsid w:val="03A52548"/>
    <w:rsid w:val="03AF1619"/>
    <w:rsid w:val="03B24E15"/>
    <w:rsid w:val="03B66504"/>
    <w:rsid w:val="03B70B69"/>
    <w:rsid w:val="03BB7FBE"/>
    <w:rsid w:val="03C2134C"/>
    <w:rsid w:val="03C9092D"/>
    <w:rsid w:val="03CA1FAF"/>
    <w:rsid w:val="03CE7CF1"/>
    <w:rsid w:val="03D177E1"/>
    <w:rsid w:val="03D33559"/>
    <w:rsid w:val="03D35307"/>
    <w:rsid w:val="03D472D2"/>
    <w:rsid w:val="03D80B70"/>
    <w:rsid w:val="03DB0660"/>
    <w:rsid w:val="03DB41BC"/>
    <w:rsid w:val="03E017D2"/>
    <w:rsid w:val="03F37758"/>
    <w:rsid w:val="03F67248"/>
    <w:rsid w:val="03FF434E"/>
    <w:rsid w:val="03FF60FC"/>
    <w:rsid w:val="0402799B"/>
    <w:rsid w:val="04090D29"/>
    <w:rsid w:val="040A2CF3"/>
    <w:rsid w:val="040B458F"/>
    <w:rsid w:val="041871BE"/>
    <w:rsid w:val="04194CE4"/>
    <w:rsid w:val="04275653"/>
    <w:rsid w:val="042A0CA0"/>
    <w:rsid w:val="04301D26"/>
    <w:rsid w:val="043128C5"/>
    <w:rsid w:val="04333FF8"/>
    <w:rsid w:val="04335DA6"/>
    <w:rsid w:val="043B2771"/>
    <w:rsid w:val="043F299D"/>
    <w:rsid w:val="04463D2B"/>
    <w:rsid w:val="04470273"/>
    <w:rsid w:val="04477AA3"/>
    <w:rsid w:val="045521C0"/>
    <w:rsid w:val="04561A95"/>
    <w:rsid w:val="04581CB1"/>
    <w:rsid w:val="04590024"/>
    <w:rsid w:val="045B70AB"/>
    <w:rsid w:val="045F303F"/>
    <w:rsid w:val="0462668B"/>
    <w:rsid w:val="046441B2"/>
    <w:rsid w:val="04695C6C"/>
    <w:rsid w:val="0471044C"/>
    <w:rsid w:val="04781A0B"/>
    <w:rsid w:val="04785EAF"/>
    <w:rsid w:val="047C3421"/>
    <w:rsid w:val="047C599F"/>
    <w:rsid w:val="04842AA6"/>
    <w:rsid w:val="048A5A25"/>
    <w:rsid w:val="049031F8"/>
    <w:rsid w:val="04926F71"/>
    <w:rsid w:val="04934A97"/>
    <w:rsid w:val="04936845"/>
    <w:rsid w:val="04A13CAC"/>
    <w:rsid w:val="04A3117E"/>
    <w:rsid w:val="04A863DD"/>
    <w:rsid w:val="04A942BA"/>
    <w:rsid w:val="04AB3B8E"/>
    <w:rsid w:val="04AE7B23"/>
    <w:rsid w:val="04B8274F"/>
    <w:rsid w:val="04BB2116"/>
    <w:rsid w:val="04BD38C2"/>
    <w:rsid w:val="04C00734"/>
    <w:rsid w:val="04D43423"/>
    <w:rsid w:val="04E3586E"/>
    <w:rsid w:val="04F027A9"/>
    <w:rsid w:val="04F27A0F"/>
    <w:rsid w:val="050D4849"/>
    <w:rsid w:val="050E015C"/>
    <w:rsid w:val="051756C8"/>
    <w:rsid w:val="051931EE"/>
    <w:rsid w:val="051A0D14"/>
    <w:rsid w:val="051C4A8C"/>
    <w:rsid w:val="051F632A"/>
    <w:rsid w:val="051F7A75"/>
    <w:rsid w:val="05236321"/>
    <w:rsid w:val="05241B93"/>
    <w:rsid w:val="05257DE5"/>
    <w:rsid w:val="052851DF"/>
    <w:rsid w:val="052D4EEB"/>
    <w:rsid w:val="0530678A"/>
    <w:rsid w:val="05340028"/>
    <w:rsid w:val="0539188E"/>
    <w:rsid w:val="053C512E"/>
    <w:rsid w:val="053C6A73"/>
    <w:rsid w:val="053C7CB9"/>
    <w:rsid w:val="053E74DA"/>
    <w:rsid w:val="05412745"/>
    <w:rsid w:val="0548762F"/>
    <w:rsid w:val="05544226"/>
    <w:rsid w:val="0559183C"/>
    <w:rsid w:val="055C757F"/>
    <w:rsid w:val="0560706F"/>
    <w:rsid w:val="05656433"/>
    <w:rsid w:val="056F1060"/>
    <w:rsid w:val="057448C8"/>
    <w:rsid w:val="05776166"/>
    <w:rsid w:val="057C19CF"/>
    <w:rsid w:val="0580326D"/>
    <w:rsid w:val="05812B41"/>
    <w:rsid w:val="05832D5D"/>
    <w:rsid w:val="05834B0B"/>
    <w:rsid w:val="0591547A"/>
    <w:rsid w:val="05946D18"/>
    <w:rsid w:val="05A01219"/>
    <w:rsid w:val="05A31CFB"/>
    <w:rsid w:val="05A36F5B"/>
    <w:rsid w:val="05A54A82"/>
    <w:rsid w:val="05A64CE0"/>
    <w:rsid w:val="05AA02EA"/>
    <w:rsid w:val="05AA653C"/>
    <w:rsid w:val="05AC4062"/>
    <w:rsid w:val="05B12AB7"/>
    <w:rsid w:val="05B1320D"/>
    <w:rsid w:val="05B461E1"/>
    <w:rsid w:val="05B66C8F"/>
    <w:rsid w:val="05BD626F"/>
    <w:rsid w:val="05BE2530"/>
    <w:rsid w:val="05C0366A"/>
    <w:rsid w:val="05C63706"/>
    <w:rsid w:val="05C70E9C"/>
    <w:rsid w:val="05CA098C"/>
    <w:rsid w:val="05CB0A83"/>
    <w:rsid w:val="05CF7D50"/>
    <w:rsid w:val="05D47115"/>
    <w:rsid w:val="05DC58AA"/>
    <w:rsid w:val="05DD246D"/>
    <w:rsid w:val="05DE61E6"/>
    <w:rsid w:val="05E74E14"/>
    <w:rsid w:val="05EA6938"/>
    <w:rsid w:val="05EA6F2B"/>
    <w:rsid w:val="05EC4069"/>
    <w:rsid w:val="05F45A09"/>
    <w:rsid w:val="05F72E03"/>
    <w:rsid w:val="05FC4B31"/>
    <w:rsid w:val="05FE0636"/>
    <w:rsid w:val="06055520"/>
    <w:rsid w:val="06071754"/>
    <w:rsid w:val="060C045C"/>
    <w:rsid w:val="060C2D53"/>
    <w:rsid w:val="060C68AF"/>
    <w:rsid w:val="060E0879"/>
    <w:rsid w:val="06131F48"/>
    <w:rsid w:val="061754B1"/>
    <w:rsid w:val="061834A6"/>
    <w:rsid w:val="0619141B"/>
    <w:rsid w:val="061C50A9"/>
    <w:rsid w:val="061C5AAE"/>
    <w:rsid w:val="061D286A"/>
    <w:rsid w:val="061D6D0E"/>
    <w:rsid w:val="062C21B1"/>
    <w:rsid w:val="063858F6"/>
    <w:rsid w:val="06396850"/>
    <w:rsid w:val="063F594E"/>
    <w:rsid w:val="0642670C"/>
    <w:rsid w:val="06451DC1"/>
    <w:rsid w:val="064921AF"/>
    <w:rsid w:val="064E336B"/>
    <w:rsid w:val="065169B7"/>
    <w:rsid w:val="06590829"/>
    <w:rsid w:val="065C448B"/>
    <w:rsid w:val="065F10D4"/>
    <w:rsid w:val="06654211"/>
    <w:rsid w:val="06655EF0"/>
    <w:rsid w:val="066806ED"/>
    <w:rsid w:val="06691F53"/>
    <w:rsid w:val="06694317"/>
    <w:rsid w:val="066B3BEC"/>
    <w:rsid w:val="066D1D8C"/>
    <w:rsid w:val="066E57BB"/>
    <w:rsid w:val="067A4160"/>
    <w:rsid w:val="067A5F0E"/>
    <w:rsid w:val="067F1777"/>
    <w:rsid w:val="06872F1A"/>
    <w:rsid w:val="068872E6"/>
    <w:rsid w:val="069074E0"/>
    <w:rsid w:val="06911C3B"/>
    <w:rsid w:val="06935222"/>
    <w:rsid w:val="06966BB5"/>
    <w:rsid w:val="06982838"/>
    <w:rsid w:val="06A12870"/>
    <w:rsid w:val="06AB431A"/>
    <w:rsid w:val="06AE06DA"/>
    <w:rsid w:val="06AE3E0A"/>
    <w:rsid w:val="06B37672"/>
    <w:rsid w:val="06B43D0A"/>
    <w:rsid w:val="06B72BC7"/>
    <w:rsid w:val="06C1141B"/>
    <w:rsid w:val="06C26280"/>
    <w:rsid w:val="06C61153"/>
    <w:rsid w:val="06C70A28"/>
    <w:rsid w:val="06D03D80"/>
    <w:rsid w:val="06D111D0"/>
    <w:rsid w:val="06D870D9"/>
    <w:rsid w:val="06E03F5B"/>
    <w:rsid w:val="06E4782C"/>
    <w:rsid w:val="06EA6EE5"/>
    <w:rsid w:val="06F20FC3"/>
    <w:rsid w:val="06F3181D"/>
    <w:rsid w:val="06F85F55"/>
    <w:rsid w:val="06FF3E10"/>
    <w:rsid w:val="07025814"/>
    <w:rsid w:val="07061550"/>
    <w:rsid w:val="070B3997"/>
    <w:rsid w:val="070D0B30"/>
    <w:rsid w:val="07146C2B"/>
    <w:rsid w:val="07153E89"/>
    <w:rsid w:val="071623D5"/>
    <w:rsid w:val="071A4FFB"/>
    <w:rsid w:val="071D689A"/>
    <w:rsid w:val="071E2D3E"/>
    <w:rsid w:val="071F3380"/>
    <w:rsid w:val="0721638A"/>
    <w:rsid w:val="072702BE"/>
    <w:rsid w:val="07283BBC"/>
    <w:rsid w:val="072916E2"/>
    <w:rsid w:val="072E5A65"/>
    <w:rsid w:val="072F2CD8"/>
    <w:rsid w:val="07342561"/>
    <w:rsid w:val="0736405C"/>
    <w:rsid w:val="07373DFF"/>
    <w:rsid w:val="073A744C"/>
    <w:rsid w:val="073C1416"/>
    <w:rsid w:val="073C7668"/>
    <w:rsid w:val="073F0F06"/>
    <w:rsid w:val="0744651C"/>
    <w:rsid w:val="07462294"/>
    <w:rsid w:val="07465DF0"/>
    <w:rsid w:val="074A1D85"/>
    <w:rsid w:val="074B3407"/>
    <w:rsid w:val="07524795"/>
    <w:rsid w:val="0753050D"/>
    <w:rsid w:val="075514AC"/>
    <w:rsid w:val="07585D35"/>
    <w:rsid w:val="075E138C"/>
    <w:rsid w:val="075E75DE"/>
    <w:rsid w:val="075F5104"/>
    <w:rsid w:val="075F6EB2"/>
    <w:rsid w:val="07603356"/>
    <w:rsid w:val="076646E5"/>
    <w:rsid w:val="07697D31"/>
    <w:rsid w:val="076B3AA9"/>
    <w:rsid w:val="076D7821"/>
    <w:rsid w:val="0774305B"/>
    <w:rsid w:val="077527CF"/>
    <w:rsid w:val="07762B7A"/>
    <w:rsid w:val="07795B6B"/>
    <w:rsid w:val="077F1302"/>
    <w:rsid w:val="07853608"/>
    <w:rsid w:val="078D3A1F"/>
    <w:rsid w:val="0790350F"/>
    <w:rsid w:val="07943000"/>
    <w:rsid w:val="079B438E"/>
    <w:rsid w:val="079F1B8B"/>
    <w:rsid w:val="07A10397"/>
    <w:rsid w:val="07A42E2C"/>
    <w:rsid w:val="07A52108"/>
    <w:rsid w:val="07AF3996"/>
    <w:rsid w:val="07B40D33"/>
    <w:rsid w:val="07B62F76"/>
    <w:rsid w:val="07BD6694"/>
    <w:rsid w:val="07BE62CF"/>
    <w:rsid w:val="07C17B6D"/>
    <w:rsid w:val="07C40FCD"/>
    <w:rsid w:val="07C97778"/>
    <w:rsid w:val="07CB4548"/>
    <w:rsid w:val="07D35EAA"/>
    <w:rsid w:val="07D4164E"/>
    <w:rsid w:val="07E00BD3"/>
    <w:rsid w:val="07E21FBD"/>
    <w:rsid w:val="07ED0962"/>
    <w:rsid w:val="07F67816"/>
    <w:rsid w:val="07F95559"/>
    <w:rsid w:val="07FC5336"/>
    <w:rsid w:val="0802440D"/>
    <w:rsid w:val="080261BB"/>
    <w:rsid w:val="080B1758"/>
    <w:rsid w:val="080D690E"/>
    <w:rsid w:val="0814739E"/>
    <w:rsid w:val="08167EB9"/>
    <w:rsid w:val="081F44B1"/>
    <w:rsid w:val="08202AE5"/>
    <w:rsid w:val="08204893"/>
    <w:rsid w:val="08234384"/>
    <w:rsid w:val="08236767"/>
    <w:rsid w:val="08285910"/>
    <w:rsid w:val="08316AA1"/>
    <w:rsid w:val="08362309"/>
    <w:rsid w:val="08386081"/>
    <w:rsid w:val="0840304B"/>
    <w:rsid w:val="084E1401"/>
    <w:rsid w:val="084F5179"/>
    <w:rsid w:val="085409E1"/>
    <w:rsid w:val="08577C79"/>
    <w:rsid w:val="0858227F"/>
    <w:rsid w:val="0858402D"/>
    <w:rsid w:val="08585DDB"/>
    <w:rsid w:val="085D1644"/>
    <w:rsid w:val="085D7896"/>
    <w:rsid w:val="08607386"/>
    <w:rsid w:val="08687FE8"/>
    <w:rsid w:val="086A1FB2"/>
    <w:rsid w:val="086C1887"/>
    <w:rsid w:val="087E3C7F"/>
    <w:rsid w:val="08874912"/>
    <w:rsid w:val="0889068B"/>
    <w:rsid w:val="088C3CD7"/>
    <w:rsid w:val="088E3EF3"/>
    <w:rsid w:val="08901A19"/>
    <w:rsid w:val="08911C32"/>
    <w:rsid w:val="0895702F"/>
    <w:rsid w:val="089D5EE4"/>
    <w:rsid w:val="08A4283A"/>
    <w:rsid w:val="08A6215D"/>
    <w:rsid w:val="08AC3CEF"/>
    <w:rsid w:val="08B15F75"/>
    <w:rsid w:val="08B374B6"/>
    <w:rsid w:val="08B57B6C"/>
    <w:rsid w:val="08B919E5"/>
    <w:rsid w:val="08BD20E2"/>
    <w:rsid w:val="08C61F81"/>
    <w:rsid w:val="08C755FA"/>
    <w:rsid w:val="08CB2A51"/>
    <w:rsid w:val="08CE0793"/>
    <w:rsid w:val="08CF1E16"/>
    <w:rsid w:val="08D21E73"/>
    <w:rsid w:val="08DB6A0C"/>
    <w:rsid w:val="08E81855"/>
    <w:rsid w:val="08EA7EEC"/>
    <w:rsid w:val="08F0070A"/>
    <w:rsid w:val="08F33D56"/>
    <w:rsid w:val="08F57ACE"/>
    <w:rsid w:val="08F71A98"/>
    <w:rsid w:val="08FA3336"/>
    <w:rsid w:val="08FD2E27"/>
    <w:rsid w:val="08FE4543"/>
    <w:rsid w:val="09000221"/>
    <w:rsid w:val="090B5543"/>
    <w:rsid w:val="09137F54"/>
    <w:rsid w:val="09217A45"/>
    <w:rsid w:val="092403B3"/>
    <w:rsid w:val="09265ED9"/>
    <w:rsid w:val="09271C52"/>
    <w:rsid w:val="092C7268"/>
    <w:rsid w:val="093117F7"/>
    <w:rsid w:val="09381F46"/>
    <w:rsid w:val="09383E5F"/>
    <w:rsid w:val="093D1475"/>
    <w:rsid w:val="094620D8"/>
    <w:rsid w:val="09486768"/>
    <w:rsid w:val="094B46B8"/>
    <w:rsid w:val="094D16B8"/>
    <w:rsid w:val="095073FA"/>
    <w:rsid w:val="09524F20"/>
    <w:rsid w:val="09526CCE"/>
    <w:rsid w:val="09542451"/>
    <w:rsid w:val="095429DE"/>
    <w:rsid w:val="0955056D"/>
    <w:rsid w:val="095567BF"/>
    <w:rsid w:val="09615163"/>
    <w:rsid w:val="096360DE"/>
    <w:rsid w:val="09646A02"/>
    <w:rsid w:val="096B2561"/>
    <w:rsid w:val="096D1D5A"/>
    <w:rsid w:val="09722434"/>
    <w:rsid w:val="09731054"/>
    <w:rsid w:val="09732A37"/>
    <w:rsid w:val="097529BD"/>
    <w:rsid w:val="09756E61"/>
    <w:rsid w:val="09774E16"/>
    <w:rsid w:val="097906FF"/>
    <w:rsid w:val="097B5A0D"/>
    <w:rsid w:val="098175B4"/>
    <w:rsid w:val="09853F9F"/>
    <w:rsid w:val="09874773"/>
    <w:rsid w:val="098B21E0"/>
    <w:rsid w:val="098D5F59"/>
    <w:rsid w:val="098E1A6C"/>
    <w:rsid w:val="09921B1B"/>
    <w:rsid w:val="0995305F"/>
    <w:rsid w:val="099E1F14"/>
    <w:rsid w:val="099F5C8C"/>
    <w:rsid w:val="09A552C3"/>
    <w:rsid w:val="09A6526C"/>
    <w:rsid w:val="09A92503"/>
    <w:rsid w:val="09B2776D"/>
    <w:rsid w:val="09B434E5"/>
    <w:rsid w:val="09B53D61"/>
    <w:rsid w:val="09B71227"/>
    <w:rsid w:val="09B96D4E"/>
    <w:rsid w:val="09C0632E"/>
    <w:rsid w:val="09C474A0"/>
    <w:rsid w:val="09C65D3C"/>
    <w:rsid w:val="09D019BF"/>
    <w:rsid w:val="09D21BBD"/>
    <w:rsid w:val="09D27E0F"/>
    <w:rsid w:val="09D516AE"/>
    <w:rsid w:val="09DB3168"/>
    <w:rsid w:val="09DB4F16"/>
    <w:rsid w:val="09E13DD4"/>
    <w:rsid w:val="09E85450"/>
    <w:rsid w:val="09ED4C49"/>
    <w:rsid w:val="09ED69F7"/>
    <w:rsid w:val="09F204B1"/>
    <w:rsid w:val="09F935EE"/>
    <w:rsid w:val="09F93BE8"/>
    <w:rsid w:val="09F9539C"/>
    <w:rsid w:val="09FE6E56"/>
    <w:rsid w:val="0A00672A"/>
    <w:rsid w:val="0A0106F5"/>
    <w:rsid w:val="0A0124A3"/>
    <w:rsid w:val="0A026946"/>
    <w:rsid w:val="0A0B2D2F"/>
    <w:rsid w:val="0A0F6915"/>
    <w:rsid w:val="0A165F4E"/>
    <w:rsid w:val="0A193C90"/>
    <w:rsid w:val="0A195C1F"/>
    <w:rsid w:val="0A1E3055"/>
    <w:rsid w:val="0A1E4E03"/>
    <w:rsid w:val="0A1F2635"/>
    <w:rsid w:val="0A20501F"/>
    <w:rsid w:val="0A2E4A30"/>
    <w:rsid w:val="0A361C66"/>
    <w:rsid w:val="0A3B59B5"/>
    <w:rsid w:val="0A3B7458"/>
    <w:rsid w:val="0A3E3EAB"/>
    <w:rsid w:val="0A546A76"/>
    <w:rsid w:val="0A586566"/>
    <w:rsid w:val="0A595E3B"/>
    <w:rsid w:val="0A5B7E05"/>
    <w:rsid w:val="0A5C592B"/>
    <w:rsid w:val="0A60366D"/>
    <w:rsid w:val="0A652087"/>
    <w:rsid w:val="0A652A31"/>
    <w:rsid w:val="0A71382C"/>
    <w:rsid w:val="0A73514E"/>
    <w:rsid w:val="0A762E91"/>
    <w:rsid w:val="0A776340"/>
    <w:rsid w:val="0A7B4003"/>
    <w:rsid w:val="0A821835"/>
    <w:rsid w:val="0A8245A3"/>
    <w:rsid w:val="0A831CCA"/>
    <w:rsid w:val="0A84735B"/>
    <w:rsid w:val="0A8643B4"/>
    <w:rsid w:val="0A876E4C"/>
    <w:rsid w:val="0A894972"/>
    <w:rsid w:val="0A8B5265"/>
    <w:rsid w:val="0A8D16B6"/>
    <w:rsid w:val="0A8E1F88"/>
    <w:rsid w:val="0A92134D"/>
    <w:rsid w:val="0A924546"/>
    <w:rsid w:val="0A9B28F7"/>
    <w:rsid w:val="0A9F3ACB"/>
    <w:rsid w:val="0A9F4195"/>
    <w:rsid w:val="0AA277E2"/>
    <w:rsid w:val="0AA572D2"/>
    <w:rsid w:val="0AA74DF8"/>
    <w:rsid w:val="0AAE7354"/>
    <w:rsid w:val="0AAF0151"/>
    <w:rsid w:val="0AB13EC9"/>
    <w:rsid w:val="0AB319EF"/>
    <w:rsid w:val="0AB37C41"/>
    <w:rsid w:val="0AB44767"/>
    <w:rsid w:val="0AB45767"/>
    <w:rsid w:val="0ABB4D47"/>
    <w:rsid w:val="0ABE2142"/>
    <w:rsid w:val="0AC0235E"/>
    <w:rsid w:val="0AC7549A"/>
    <w:rsid w:val="0AC77248"/>
    <w:rsid w:val="0ACA1658"/>
    <w:rsid w:val="0ACF434F"/>
    <w:rsid w:val="0AD1239D"/>
    <w:rsid w:val="0AD23916"/>
    <w:rsid w:val="0AD43E4B"/>
    <w:rsid w:val="0ADA114D"/>
    <w:rsid w:val="0ADB0155"/>
    <w:rsid w:val="0ADE3D74"/>
    <w:rsid w:val="0ADF4592"/>
    <w:rsid w:val="0AE33940"/>
    <w:rsid w:val="0AE4604C"/>
    <w:rsid w:val="0AE60C00"/>
    <w:rsid w:val="0AE93662"/>
    <w:rsid w:val="0AE9630D"/>
    <w:rsid w:val="0AEA2F37"/>
    <w:rsid w:val="0AEB20D2"/>
    <w:rsid w:val="0AEC0E42"/>
    <w:rsid w:val="0AEE0C79"/>
    <w:rsid w:val="0AF73FD1"/>
    <w:rsid w:val="0AFB3396"/>
    <w:rsid w:val="0AFD710E"/>
    <w:rsid w:val="0AFE7153"/>
    <w:rsid w:val="0B0142F8"/>
    <w:rsid w:val="0B016BFE"/>
    <w:rsid w:val="0B057D70"/>
    <w:rsid w:val="0B095AB3"/>
    <w:rsid w:val="0B097861"/>
    <w:rsid w:val="0B0B4989"/>
    <w:rsid w:val="0B112BB9"/>
    <w:rsid w:val="0B116715"/>
    <w:rsid w:val="0B18726F"/>
    <w:rsid w:val="0B187AA4"/>
    <w:rsid w:val="0B1F7084"/>
    <w:rsid w:val="0B2428ED"/>
    <w:rsid w:val="0B27418B"/>
    <w:rsid w:val="0B297F03"/>
    <w:rsid w:val="0B2C17A1"/>
    <w:rsid w:val="0B4F7FE6"/>
    <w:rsid w:val="0B5125A3"/>
    <w:rsid w:val="0B512FB6"/>
    <w:rsid w:val="0B521208"/>
    <w:rsid w:val="0B586924"/>
    <w:rsid w:val="0B5D195B"/>
    <w:rsid w:val="0B6017B9"/>
    <w:rsid w:val="0B633415"/>
    <w:rsid w:val="0B697506"/>
    <w:rsid w:val="0B6D4294"/>
    <w:rsid w:val="0B70168E"/>
    <w:rsid w:val="0B73117E"/>
    <w:rsid w:val="0B732F2C"/>
    <w:rsid w:val="0B756CA4"/>
    <w:rsid w:val="0B786794"/>
    <w:rsid w:val="0B7A42BB"/>
    <w:rsid w:val="0B7F7B23"/>
    <w:rsid w:val="0B832C7E"/>
    <w:rsid w:val="0B8615FF"/>
    <w:rsid w:val="0B892750"/>
    <w:rsid w:val="0B8B64C8"/>
    <w:rsid w:val="0B8D0492"/>
    <w:rsid w:val="0B8D04E6"/>
    <w:rsid w:val="0B923CFA"/>
    <w:rsid w:val="0B995089"/>
    <w:rsid w:val="0B9D61FB"/>
    <w:rsid w:val="0BA61553"/>
    <w:rsid w:val="0BA63302"/>
    <w:rsid w:val="0BAB4DBC"/>
    <w:rsid w:val="0BAE21B6"/>
    <w:rsid w:val="0BB62502"/>
    <w:rsid w:val="0BBA0B5B"/>
    <w:rsid w:val="0BC33EB3"/>
    <w:rsid w:val="0BCD419B"/>
    <w:rsid w:val="0BD065D0"/>
    <w:rsid w:val="0BD10FD4"/>
    <w:rsid w:val="0BD54C38"/>
    <w:rsid w:val="0BD87233"/>
    <w:rsid w:val="0BE34556"/>
    <w:rsid w:val="0BE43E2A"/>
    <w:rsid w:val="0BE65DF4"/>
    <w:rsid w:val="0BED0F30"/>
    <w:rsid w:val="0BEE30CD"/>
    <w:rsid w:val="0BF16C73"/>
    <w:rsid w:val="0BF538E8"/>
    <w:rsid w:val="0BF64289"/>
    <w:rsid w:val="0BFB5CEE"/>
    <w:rsid w:val="0C063DA0"/>
    <w:rsid w:val="0C0E410A"/>
    <w:rsid w:val="0C1741FF"/>
    <w:rsid w:val="0C175FAD"/>
    <w:rsid w:val="0C177D5B"/>
    <w:rsid w:val="0C18633A"/>
    <w:rsid w:val="0C1C1816"/>
    <w:rsid w:val="0C1D53EF"/>
    <w:rsid w:val="0C1E733C"/>
    <w:rsid w:val="0C230DF6"/>
    <w:rsid w:val="0C28640C"/>
    <w:rsid w:val="0C2D3A23"/>
    <w:rsid w:val="0C3C3C66"/>
    <w:rsid w:val="0C405504"/>
    <w:rsid w:val="0C4072B2"/>
    <w:rsid w:val="0C4405E2"/>
    <w:rsid w:val="0C460641"/>
    <w:rsid w:val="0C464E2B"/>
    <w:rsid w:val="0C4A1EDF"/>
    <w:rsid w:val="0C5165ED"/>
    <w:rsid w:val="0C525237"/>
    <w:rsid w:val="0C5E3BDC"/>
    <w:rsid w:val="0C63281E"/>
    <w:rsid w:val="0C6531BD"/>
    <w:rsid w:val="0C655925"/>
    <w:rsid w:val="0C662A91"/>
    <w:rsid w:val="0C741865"/>
    <w:rsid w:val="0C7E602C"/>
    <w:rsid w:val="0C7E65A6"/>
    <w:rsid w:val="0C803B53"/>
    <w:rsid w:val="0C807FF6"/>
    <w:rsid w:val="0C8278CB"/>
    <w:rsid w:val="0C8E2713"/>
    <w:rsid w:val="0C965414"/>
    <w:rsid w:val="0C981B18"/>
    <w:rsid w:val="0C985340"/>
    <w:rsid w:val="0C9F66CF"/>
    <w:rsid w:val="0CA23AC9"/>
    <w:rsid w:val="0CAC0DEC"/>
    <w:rsid w:val="0CAD06C0"/>
    <w:rsid w:val="0CAF268A"/>
    <w:rsid w:val="0CB101B0"/>
    <w:rsid w:val="0CB90E13"/>
    <w:rsid w:val="0CBB102F"/>
    <w:rsid w:val="0CBD0903"/>
    <w:rsid w:val="0CBF26C9"/>
    <w:rsid w:val="0CBF5B3A"/>
    <w:rsid w:val="0CC004E9"/>
    <w:rsid w:val="0CC55A09"/>
    <w:rsid w:val="0CC71781"/>
    <w:rsid w:val="0CCA3020"/>
    <w:rsid w:val="0CCC323C"/>
    <w:rsid w:val="0CCC4FEA"/>
    <w:rsid w:val="0CCF6888"/>
    <w:rsid w:val="0CD21ED4"/>
    <w:rsid w:val="0CD43E9E"/>
    <w:rsid w:val="0CD8398F"/>
    <w:rsid w:val="0CDD2D53"/>
    <w:rsid w:val="0CE045F1"/>
    <w:rsid w:val="0CEA5470"/>
    <w:rsid w:val="0CF26C99"/>
    <w:rsid w:val="0CF32576"/>
    <w:rsid w:val="0CF84031"/>
    <w:rsid w:val="0CF87B8D"/>
    <w:rsid w:val="0CF956B3"/>
    <w:rsid w:val="0CFD51A3"/>
    <w:rsid w:val="0CFF0F1B"/>
    <w:rsid w:val="0D002EE5"/>
    <w:rsid w:val="0D0364DD"/>
    <w:rsid w:val="0D093B48"/>
    <w:rsid w:val="0D215336"/>
    <w:rsid w:val="0D240982"/>
    <w:rsid w:val="0D2766C4"/>
    <w:rsid w:val="0D2E2A9B"/>
    <w:rsid w:val="0D2E3D85"/>
    <w:rsid w:val="0D330BC5"/>
    <w:rsid w:val="0D3F3B5F"/>
    <w:rsid w:val="0D445B34"/>
    <w:rsid w:val="0D4F1E8D"/>
    <w:rsid w:val="0D5648B3"/>
    <w:rsid w:val="0D5D3E94"/>
    <w:rsid w:val="0D69025C"/>
    <w:rsid w:val="0D70006B"/>
    <w:rsid w:val="0D701E19"/>
    <w:rsid w:val="0D774F56"/>
    <w:rsid w:val="0D7A4A46"/>
    <w:rsid w:val="0D7A67F4"/>
    <w:rsid w:val="0D814026"/>
    <w:rsid w:val="0D815DD4"/>
    <w:rsid w:val="0D9961D1"/>
    <w:rsid w:val="0D9C676A"/>
    <w:rsid w:val="0DA25D4B"/>
    <w:rsid w:val="0DA63A8D"/>
    <w:rsid w:val="0DA675E9"/>
    <w:rsid w:val="0DA815B3"/>
    <w:rsid w:val="0DA9532B"/>
    <w:rsid w:val="0DB52D2F"/>
    <w:rsid w:val="0DB77A48"/>
    <w:rsid w:val="0DB8556E"/>
    <w:rsid w:val="0DB8731C"/>
    <w:rsid w:val="0DB951E4"/>
    <w:rsid w:val="0DBD3B65"/>
    <w:rsid w:val="0DBD4932"/>
    <w:rsid w:val="0DC14423"/>
    <w:rsid w:val="0DC67C8B"/>
    <w:rsid w:val="0DC77235"/>
    <w:rsid w:val="0DCE08EE"/>
    <w:rsid w:val="0DD01DAA"/>
    <w:rsid w:val="0DD34156"/>
    <w:rsid w:val="0DD979BE"/>
    <w:rsid w:val="0DDC6E3D"/>
    <w:rsid w:val="0DDF6F9F"/>
    <w:rsid w:val="0DE819AF"/>
    <w:rsid w:val="0DF02F5A"/>
    <w:rsid w:val="0DF62C9E"/>
    <w:rsid w:val="0DF751C4"/>
    <w:rsid w:val="0E032C8D"/>
    <w:rsid w:val="0E1739B8"/>
    <w:rsid w:val="0E19425F"/>
    <w:rsid w:val="0E1A1D85"/>
    <w:rsid w:val="0E1B7FD7"/>
    <w:rsid w:val="0E1C78AB"/>
    <w:rsid w:val="0E1E1875"/>
    <w:rsid w:val="0E2126D9"/>
    <w:rsid w:val="0E2D36D6"/>
    <w:rsid w:val="0E3177FA"/>
    <w:rsid w:val="0E325320"/>
    <w:rsid w:val="0E340E7E"/>
    <w:rsid w:val="0E39434A"/>
    <w:rsid w:val="0E3C1CFB"/>
    <w:rsid w:val="0E407A3D"/>
    <w:rsid w:val="0E4137B5"/>
    <w:rsid w:val="0E4610F4"/>
    <w:rsid w:val="0E462B7A"/>
    <w:rsid w:val="0E601E8E"/>
    <w:rsid w:val="0E6059EA"/>
    <w:rsid w:val="0E6574A4"/>
    <w:rsid w:val="0E6652FE"/>
    <w:rsid w:val="0E680D42"/>
    <w:rsid w:val="0E6B152D"/>
    <w:rsid w:val="0E6D6359"/>
    <w:rsid w:val="0E6F3E7F"/>
    <w:rsid w:val="0E71409B"/>
    <w:rsid w:val="0E7E40C2"/>
    <w:rsid w:val="0E811D9B"/>
    <w:rsid w:val="0E813326"/>
    <w:rsid w:val="0E843362"/>
    <w:rsid w:val="0E8536A2"/>
    <w:rsid w:val="0E87566C"/>
    <w:rsid w:val="0E875C90"/>
    <w:rsid w:val="0E8813E4"/>
    <w:rsid w:val="0E884F40"/>
    <w:rsid w:val="0E8C4A31"/>
    <w:rsid w:val="0E8E59FB"/>
    <w:rsid w:val="0E8F2773"/>
    <w:rsid w:val="0E912047"/>
    <w:rsid w:val="0E924011"/>
    <w:rsid w:val="0E927B6D"/>
    <w:rsid w:val="0E96765D"/>
    <w:rsid w:val="0E9953A0"/>
    <w:rsid w:val="0EA7186A"/>
    <w:rsid w:val="0EA855E3"/>
    <w:rsid w:val="0EAA4EB7"/>
    <w:rsid w:val="0EB75826"/>
    <w:rsid w:val="0EB9159E"/>
    <w:rsid w:val="0EBB70C4"/>
    <w:rsid w:val="0EBC4BEA"/>
    <w:rsid w:val="0EC56195"/>
    <w:rsid w:val="0EC817E1"/>
    <w:rsid w:val="0EC95C85"/>
    <w:rsid w:val="0ECC307F"/>
    <w:rsid w:val="0ED62150"/>
    <w:rsid w:val="0ED939EE"/>
    <w:rsid w:val="0EDC703A"/>
    <w:rsid w:val="0EE54141"/>
    <w:rsid w:val="0EE7435D"/>
    <w:rsid w:val="0EE76B4E"/>
    <w:rsid w:val="0EEE7499"/>
    <w:rsid w:val="0EEF4FBF"/>
    <w:rsid w:val="0EF12AE6"/>
    <w:rsid w:val="0EF40828"/>
    <w:rsid w:val="0F024CF3"/>
    <w:rsid w:val="0F072309"/>
    <w:rsid w:val="0F0A3BA7"/>
    <w:rsid w:val="0F0D45F7"/>
    <w:rsid w:val="0F136F00"/>
    <w:rsid w:val="0F1E7653"/>
    <w:rsid w:val="0F203DE2"/>
    <w:rsid w:val="0F22689D"/>
    <w:rsid w:val="0F242EBB"/>
    <w:rsid w:val="0F270324"/>
    <w:rsid w:val="0F296723"/>
    <w:rsid w:val="0F2F6254"/>
    <w:rsid w:val="0F3550C8"/>
    <w:rsid w:val="0F36499C"/>
    <w:rsid w:val="0F3A0931"/>
    <w:rsid w:val="0F3A26DF"/>
    <w:rsid w:val="0F3B6457"/>
    <w:rsid w:val="0F3D21CF"/>
    <w:rsid w:val="0F3F5F47"/>
    <w:rsid w:val="0F421593"/>
    <w:rsid w:val="0F436B50"/>
    <w:rsid w:val="0F44530B"/>
    <w:rsid w:val="0F4F5A5E"/>
    <w:rsid w:val="0F53554E"/>
    <w:rsid w:val="0F557518"/>
    <w:rsid w:val="0F5B4403"/>
    <w:rsid w:val="0F5F5CA1"/>
    <w:rsid w:val="0F6239E3"/>
    <w:rsid w:val="0F655282"/>
    <w:rsid w:val="0F67724C"/>
    <w:rsid w:val="0F6C6610"/>
    <w:rsid w:val="0F781459"/>
    <w:rsid w:val="0F786D63"/>
    <w:rsid w:val="0F786E19"/>
    <w:rsid w:val="0F8C0A60"/>
    <w:rsid w:val="0F8D6B37"/>
    <w:rsid w:val="0F930041"/>
    <w:rsid w:val="0F933B9D"/>
    <w:rsid w:val="0F952BE5"/>
    <w:rsid w:val="0F985657"/>
    <w:rsid w:val="0F9B0EE8"/>
    <w:rsid w:val="0FA97864"/>
    <w:rsid w:val="0FAD5F50"/>
    <w:rsid w:val="0FAE4E7B"/>
    <w:rsid w:val="0FAF52CB"/>
    <w:rsid w:val="0FB56209"/>
    <w:rsid w:val="0FBF2BE4"/>
    <w:rsid w:val="0FBF2FB7"/>
    <w:rsid w:val="0FD146C5"/>
    <w:rsid w:val="0FD20B69"/>
    <w:rsid w:val="0FD541B5"/>
    <w:rsid w:val="0FD556FA"/>
    <w:rsid w:val="0FD77F2D"/>
    <w:rsid w:val="0FD857C7"/>
    <w:rsid w:val="0FD85A54"/>
    <w:rsid w:val="0FDC047D"/>
    <w:rsid w:val="0FDD19F6"/>
    <w:rsid w:val="0FE44E94"/>
    <w:rsid w:val="0FE95EB3"/>
    <w:rsid w:val="0FEA38D7"/>
    <w:rsid w:val="0FF334F9"/>
    <w:rsid w:val="0FF52AC8"/>
    <w:rsid w:val="10090303"/>
    <w:rsid w:val="1010343F"/>
    <w:rsid w:val="101173EF"/>
    <w:rsid w:val="10260EB5"/>
    <w:rsid w:val="10262C63"/>
    <w:rsid w:val="10277CAB"/>
    <w:rsid w:val="10284C2D"/>
    <w:rsid w:val="102B0279"/>
    <w:rsid w:val="102B64CB"/>
    <w:rsid w:val="102D5D9F"/>
    <w:rsid w:val="1030329B"/>
    <w:rsid w:val="1036730D"/>
    <w:rsid w:val="1037079D"/>
    <w:rsid w:val="103C2486"/>
    <w:rsid w:val="103E61FE"/>
    <w:rsid w:val="1041184B"/>
    <w:rsid w:val="10412DE6"/>
    <w:rsid w:val="104322BF"/>
    <w:rsid w:val="10455B4B"/>
    <w:rsid w:val="1045758D"/>
    <w:rsid w:val="104650B3"/>
    <w:rsid w:val="104A6951"/>
    <w:rsid w:val="104B091B"/>
    <w:rsid w:val="104D01F0"/>
    <w:rsid w:val="104D4694"/>
    <w:rsid w:val="104F21BA"/>
    <w:rsid w:val="1054157E"/>
    <w:rsid w:val="105C48D7"/>
    <w:rsid w:val="106B20F4"/>
    <w:rsid w:val="10725EA8"/>
    <w:rsid w:val="107B4D5D"/>
    <w:rsid w:val="107B7182"/>
    <w:rsid w:val="107C0AD5"/>
    <w:rsid w:val="107F04D7"/>
    <w:rsid w:val="10806817"/>
    <w:rsid w:val="1081433D"/>
    <w:rsid w:val="10831E63"/>
    <w:rsid w:val="108C6F6A"/>
    <w:rsid w:val="10947BCD"/>
    <w:rsid w:val="109615A3"/>
    <w:rsid w:val="109D1ACA"/>
    <w:rsid w:val="109E4EEF"/>
    <w:rsid w:val="10A225A6"/>
    <w:rsid w:val="10A36056"/>
    <w:rsid w:val="10A87B1C"/>
    <w:rsid w:val="10AD2A04"/>
    <w:rsid w:val="10AE7FBC"/>
    <w:rsid w:val="10AF2C58"/>
    <w:rsid w:val="10B154F6"/>
    <w:rsid w:val="10B71B0D"/>
    <w:rsid w:val="10B93AD7"/>
    <w:rsid w:val="10BC7123"/>
    <w:rsid w:val="10BE10ED"/>
    <w:rsid w:val="10C06C14"/>
    <w:rsid w:val="10C75DB2"/>
    <w:rsid w:val="10CA1840"/>
    <w:rsid w:val="10CF32FA"/>
    <w:rsid w:val="10D601E5"/>
    <w:rsid w:val="10D73F5D"/>
    <w:rsid w:val="10D75D0B"/>
    <w:rsid w:val="10DA102E"/>
    <w:rsid w:val="10DE2100"/>
    <w:rsid w:val="10E16B8A"/>
    <w:rsid w:val="10E24BEF"/>
    <w:rsid w:val="10E548CC"/>
    <w:rsid w:val="10EC7A09"/>
    <w:rsid w:val="10ED552F"/>
    <w:rsid w:val="10F17525"/>
    <w:rsid w:val="10F36FE9"/>
    <w:rsid w:val="10F37004"/>
    <w:rsid w:val="10F62529"/>
    <w:rsid w:val="10F93ED3"/>
    <w:rsid w:val="11056D1C"/>
    <w:rsid w:val="110D277C"/>
    <w:rsid w:val="11131439"/>
    <w:rsid w:val="11166833"/>
    <w:rsid w:val="11177B40"/>
    <w:rsid w:val="11186A50"/>
    <w:rsid w:val="1119164B"/>
    <w:rsid w:val="111D4066"/>
    <w:rsid w:val="111E1B8C"/>
    <w:rsid w:val="11291F54"/>
    <w:rsid w:val="1129448A"/>
    <w:rsid w:val="112C6057"/>
    <w:rsid w:val="11380EA0"/>
    <w:rsid w:val="113849FC"/>
    <w:rsid w:val="11390774"/>
    <w:rsid w:val="11421D1E"/>
    <w:rsid w:val="1142587A"/>
    <w:rsid w:val="114535BD"/>
    <w:rsid w:val="1145536B"/>
    <w:rsid w:val="1146147C"/>
    <w:rsid w:val="114E2471"/>
    <w:rsid w:val="11513D10"/>
    <w:rsid w:val="1154735C"/>
    <w:rsid w:val="11551A52"/>
    <w:rsid w:val="1158509E"/>
    <w:rsid w:val="11602D5A"/>
    <w:rsid w:val="1164141F"/>
    <w:rsid w:val="116E2B13"/>
    <w:rsid w:val="116F23E8"/>
    <w:rsid w:val="117C4C32"/>
    <w:rsid w:val="117D68B3"/>
    <w:rsid w:val="11823EC9"/>
    <w:rsid w:val="118D5F21"/>
    <w:rsid w:val="118E0AC0"/>
    <w:rsid w:val="119200E9"/>
    <w:rsid w:val="11954AE4"/>
    <w:rsid w:val="1198193E"/>
    <w:rsid w:val="119F4A7B"/>
    <w:rsid w:val="11A007F3"/>
    <w:rsid w:val="11A2456B"/>
    <w:rsid w:val="11A6405B"/>
    <w:rsid w:val="11AA3420"/>
    <w:rsid w:val="11AF6BD3"/>
    <w:rsid w:val="11B0140B"/>
    <w:rsid w:val="11B322D4"/>
    <w:rsid w:val="11B47AAB"/>
    <w:rsid w:val="11B61DC5"/>
    <w:rsid w:val="11BA7B07"/>
    <w:rsid w:val="11BD13A5"/>
    <w:rsid w:val="11C444E1"/>
    <w:rsid w:val="11C73FD2"/>
    <w:rsid w:val="11D16BFE"/>
    <w:rsid w:val="11D81D3B"/>
    <w:rsid w:val="11DF30C9"/>
    <w:rsid w:val="11E15093"/>
    <w:rsid w:val="11E42DD6"/>
    <w:rsid w:val="11E60706"/>
    <w:rsid w:val="11F8062F"/>
    <w:rsid w:val="11F970A4"/>
    <w:rsid w:val="1202325C"/>
    <w:rsid w:val="12062999"/>
    <w:rsid w:val="12064AFA"/>
    <w:rsid w:val="12081C36"/>
    <w:rsid w:val="120945EA"/>
    <w:rsid w:val="120B2110"/>
    <w:rsid w:val="120C7C36"/>
    <w:rsid w:val="121216F1"/>
    <w:rsid w:val="12154D3D"/>
    <w:rsid w:val="12211934"/>
    <w:rsid w:val="122214CC"/>
    <w:rsid w:val="122272CD"/>
    <w:rsid w:val="12266F4A"/>
    <w:rsid w:val="12296A3A"/>
    <w:rsid w:val="122D46DF"/>
    <w:rsid w:val="122E4051"/>
    <w:rsid w:val="1232769D"/>
    <w:rsid w:val="123553DF"/>
    <w:rsid w:val="12372F05"/>
    <w:rsid w:val="12394ECF"/>
    <w:rsid w:val="123A29F6"/>
    <w:rsid w:val="123D6042"/>
    <w:rsid w:val="12483364"/>
    <w:rsid w:val="12486EC1"/>
    <w:rsid w:val="124D2729"/>
    <w:rsid w:val="1255782F"/>
    <w:rsid w:val="125735A8"/>
    <w:rsid w:val="125E66E4"/>
    <w:rsid w:val="12617F82"/>
    <w:rsid w:val="12655CC4"/>
    <w:rsid w:val="12681311"/>
    <w:rsid w:val="12696E37"/>
    <w:rsid w:val="126D202A"/>
    <w:rsid w:val="127001C5"/>
    <w:rsid w:val="12751C80"/>
    <w:rsid w:val="127557DC"/>
    <w:rsid w:val="12792963"/>
    <w:rsid w:val="127E0B34"/>
    <w:rsid w:val="127E6E6D"/>
    <w:rsid w:val="12802419"/>
    <w:rsid w:val="12843C71"/>
    <w:rsid w:val="12865C3B"/>
    <w:rsid w:val="12887C05"/>
    <w:rsid w:val="12944A1D"/>
    <w:rsid w:val="129C545E"/>
    <w:rsid w:val="12A019F6"/>
    <w:rsid w:val="12A04F4F"/>
    <w:rsid w:val="12A06CFD"/>
    <w:rsid w:val="12A57D4D"/>
    <w:rsid w:val="12AD31C8"/>
    <w:rsid w:val="12B02CB8"/>
    <w:rsid w:val="12B207DE"/>
    <w:rsid w:val="12B565C6"/>
    <w:rsid w:val="12BC165D"/>
    <w:rsid w:val="12C02EFB"/>
    <w:rsid w:val="12C53284"/>
    <w:rsid w:val="12C66037"/>
    <w:rsid w:val="12CF1390"/>
    <w:rsid w:val="12DE15D3"/>
    <w:rsid w:val="12DE7825"/>
    <w:rsid w:val="12E162D1"/>
    <w:rsid w:val="12E36BE9"/>
    <w:rsid w:val="12E52961"/>
    <w:rsid w:val="12EA7F78"/>
    <w:rsid w:val="12F2507E"/>
    <w:rsid w:val="12F64B6E"/>
    <w:rsid w:val="12F901BB"/>
    <w:rsid w:val="12FB3F33"/>
    <w:rsid w:val="12FE1C75"/>
    <w:rsid w:val="13054DB2"/>
    <w:rsid w:val="130628D8"/>
    <w:rsid w:val="13082AF4"/>
    <w:rsid w:val="130B4B50"/>
    <w:rsid w:val="130C11DC"/>
    <w:rsid w:val="130C4392"/>
    <w:rsid w:val="1317796F"/>
    <w:rsid w:val="1319260B"/>
    <w:rsid w:val="13223BB5"/>
    <w:rsid w:val="132632F9"/>
    <w:rsid w:val="1331143C"/>
    <w:rsid w:val="133833D9"/>
    <w:rsid w:val="1340228E"/>
    <w:rsid w:val="13421B62"/>
    <w:rsid w:val="134A0A16"/>
    <w:rsid w:val="13547AE7"/>
    <w:rsid w:val="135D2E40"/>
    <w:rsid w:val="135D4BEE"/>
    <w:rsid w:val="13655850"/>
    <w:rsid w:val="13662116"/>
    <w:rsid w:val="136F4921"/>
    <w:rsid w:val="137311EF"/>
    <w:rsid w:val="137F2DB6"/>
    <w:rsid w:val="138008DC"/>
    <w:rsid w:val="13824654"/>
    <w:rsid w:val="13873A19"/>
    <w:rsid w:val="13873AD6"/>
    <w:rsid w:val="138959E3"/>
    <w:rsid w:val="138A3509"/>
    <w:rsid w:val="138C54D3"/>
    <w:rsid w:val="13904FC3"/>
    <w:rsid w:val="139323BD"/>
    <w:rsid w:val="13944C51"/>
    <w:rsid w:val="13946135"/>
    <w:rsid w:val="13983E78"/>
    <w:rsid w:val="13992083"/>
    <w:rsid w:val="1399374C"/>
    <w:rsid w:val="139A199E"/>
    <w:rsid w:val="139A637E"/>
    <w:rsid w:val="139D323C"/>
    <w:rsid w:val="13A1426D"/>
    <w:rsid w:val="13A91BE1"/>
    <w:rsid w:val="13AA55D0"/>
    <w:rsid w:val="13AA7707"/>
    <w:rsid w:val="13AE369B"/>
    <w:rsid w:val="13B14F39"/>
    <w:rsid w:val="13B32A60"/>
    <w:rsid w:val="13B862C8"/>
    <w:rsid w:val="13BD38DE"/>
    <w:rsid w:val="13BF1404"/>
    <w:rsid w:val="13BF4C25"/>
    <w:rsid w:val="13C07C74"/>
    <w:rsid w:val="13C407C9"/>
    <w:rsid w:val="13C702B9"/>
    <w:rsid w:val="13CA1B57"/>
    <w:rsid w:val="13CB74DA"/>
    <w:rsid w:val="13CC1D73"/>
    <w:rsid w:val="13D749A0"/>
    <w:rsid w:val="13D9039D"/>
    <w:rsid w:val="13E0137B"/>
    <w:rsid w:val="13E23345"/>
    <w:rsid w:val="13E36F2F"/>
    <w:rsid w:val="13E7095B"/>
    <w:rsid w:val="13F05A62"/>
    <w:rsid w:val="13F07810"/>
    <w:rsid w:val="13F53078"/>
    <w:rsid w:val="13F8694C"/>
    <w:rsid w:val="13FF7A53"/>
    <w:rsid w:val="140137CB"/>
    <w:rsid w:val="14024910"/>
    <w:rsid w:val="1404150D"/>
    <w:rsid w:val="14072DAB"/>
    <w:rsid w:val="140E7C96"/>
    <w:rsid w:val="14121E37"/>
    <w:rsid w:val="141554C8"/>
    <w:rsid w:val="141649B0"/>
    <w:rsid w:val="141B23B3"/>
    <w:rsid w:val="142851FC"/>
    <w:rsid w:val="142A67B4"/>
    <w:rsid w:val="14326DB2"/>
    <w:rsid w:val="143F42F3"/>
    <w:rsid w:val="14430A9C"/>
    <w:rsid w:val="14435ECB"/>
    <w:rsid w:val="14465682"/>
    <w:rsid w:val="14467430"/>
    <w:rsid w:val="1449308D"/>
    <w:rsid w:val="144933C4"/>
    <w:rsid w:val="144E2788"/>
    <w:rsid w:val="144E4536"/>
    <w:rsid w:val="14504752"/>
    <w:rsid w:val="14515DD5"/>
    <w:rsid w:val="14551D69"/>
    <w:rsid w:val="14603640"/>
    <w:rsid w:val="1461426A"/>
    <w:rsid w:val="14636234"/>
    <w:rsid w:val="146975C2"/>
    <w:rsid w:val="146D648D"/>
    <w:rsid w:val="1470712F"/>
    <w:rsid w:val="147525EE"/>
    <w:rsid w:val="1475649E"/>
    <w:rsid w:val="14776934"/>
    <w:rsid w:val="148166BA"/>
    <w:rsid w:val="14861F22"/>
    <w:rsid w:val="14863CD0"/>
    <w:rsid w:val="148937C0"/>
    <w:rsid w:val="148D505F"/>
    <w:rsid w:val="14902DA1"/>
    <w:rsid w:val="14923346"/>
    <w:rsid w:val="1497412F"/>
    <w:rsid w:val="14A14FAE"/>
    <w:rsid w:val="14A874BB"/>
    <w:rsid w:val="14AB1989"/>
    <w:rsid w:val="14B307DB"/>
    <w:rsid w:val="14B60A59"/>
    <w:rsid w:val="14B720DC"/>
    <w:rsid w:val="14B940A6"/>
    <w:rsid w:val="14B94BCE"/>
    <w:rsid w:val="14BC3B96"/>
    <w:rsid w:val="14BE346A"/>
    <w:rsid w:val="14C50C9C"/>
    <w:rsid w:val="14C8253B"/>
    <w:rsid w:val="14CC2610"/>
    <w:rsid w:val="14CD18FF"/>
    <w:rsid w:val="14CD4474"/>
    <w:rsid w:val="14CD5DA3"/>
    <w:rsid w:val="14CF52C6"/>
    <w:rsid w:val="14CF5677"/>
    <w:rsid w:val="14D233B9"/>
    <w:rsid w:val="14DC1B42"/>
    <w:rsid w:val="14DE58BA"/>
    <w:rsid w:val="14E76E65"/>
    <w:rsid w:val="14EF7AC7"/>
    <w:rsid w:val="14F21366"/>
    <w:rsid w:val="14F71E87"/>
    <w:rsid w:val="14FB56DC"/>
    <w:rsid w:val="15035321"/>
    <w:rsid w:val="15051099"/>
    <w:rsid w:val="1505553D"/>
    <w:rsid w:val="150C68CB"/>
    <w:rsid w:val="151A411A"/>
    <w:rsid w:val="151C3C4C"/>
    <w:rsid w:val="151D2886"/>
    <w:rsid w:val="151E03AD"/>
    <w:rsid w:val="15205ED3"/>
    <w:rsid w:val="152139F9"/>
    <w:rsid w:val="1525798D"/>
    <w:rsid w:val="15284D87"/>
    <w:rsid w:val="15286307"/>
    <w:rsid w:val="1528650F"/>
    <w:rsid w:val="153320AA"/>
    <w:rsid w:val="1537146E"/>
    <w:rsid w:val="153951E6"/>
    <w:rsid w:val="153B3244"/>
    <w:rsid w:val="153D07B5"/>
    <w:rsid w:val="154C4D2C"/>
    <w:rsid w:val="154F308C"/>
    <w:rsid w:val="15504F07"/>
    <w:rsid w:val="1557566D"/>
    <w:rsid w:val="15581B10"/>
    <w:rsid w:val="155C4C28"/>
    <w:rsid w:val="155D7127"/>
    <w:rsid w:val="156264EB"/>
    <w:rsid w:val="15673B02"/>
    <w:rsid w:val="156A1844"/>
    <w:rsid w:val="156C0552"/>
    <w:rsid w:val="156C736A"/>
    <w:rsid w:val="156F29B6"/>
    <w:rsid w:val="1574621E"/>
    <w:rsid w:val="15761F97"/>
    <w:rsid w:val="1582711A"/>
    <w:rsid w:val="158A63F2"/>
    <w:rsid w:val="15910B7E"/>
    <w:rsid w:val="15916DD0"/>
    <w:rsid w:val="15962639"/>
    <w:rsid w:val="15AC59B8"/>
    <w:rsid w:val="15AE7982"/>
    <w:rsid w:val="15B036FB"/>
    <w:rsid w:val="15BB5BFB"/>
    <w:rsid w:val="15BC4236"/>
    <w:rsid w:val="15C6265A"/>
    <w:rsid w:val="15C727F2"/>
    <w:rsid w:val="15C745A0"/>
    <w:rsid w:val="15C8766A"/>
    <w:rsid w:val="15CA4090"/>
    <w:rsid w:val="15CC022F"/>
    <w:rsid w:val="15CC605B"/>
    <w:rsid w:val="15CE3B81"/>
    <w:rsid w:val="15D171CD"/>
    <w:rsid w:val="15D469C1"/>
    <w:rsid w:val="15D54F0F"/>
    <w:rsid w:val="15D72415"/>
    <w:rsid w:val="15DA0777"/>
    <w:rsid w:val="15DB2014"/>
    <w:rsid w:val="15DB5153"/>
    <w:rsid w:val="15DD5B72"/>
    <w:rsid w:val="15DE3F67"/>
    <w:rsid w:val="15E11B06"/>
    <w:rsid w:val="15E2587E"/>
    <w:rsid w:val="15EB4733"/>
    <w:rsid w:val="15F31839"/>
    <w:rsid w:val="15F555B1"/>
    <w:rsid w:val="160475A2"/>
    <w:rsid w:val="160C4080"/>
    <w:rsid w:val="16104199"/>
    <w:rsid w:val="161672D6"/>
    <w:rsid w:val="161C2B3E"/>
    <w:rsid w:val="161F618A"/>
    <w:rsid w:val="16227A29"/>
    <w:rsid w:val="162B4B2F"/>
    <w:rsid w:val="16300397"/>
    <w:rsid w:val="16321ADC"/>
    <w:rsid w:val="163D4862"/>
    <w:rsid w:val="165E3157"/>
    <w:rsid w:val="165F0C7D"/>
    <w:rsid w:val="166B7621"/>
    <w:rsid w:val="166D339A"/>
    <w:rsid w:val="167575DE"/>
    <w:rsid w:val="16781D3E"/>
    <w:rsid w:val="167A5AB7"/>
    <w:rsid w:val="167D1103"/>
    <w:rsid w:val="167F42A3"/>
    <w:rsid w:val="168129A1"/>
    <w:rsid w:val="16883EC5"/>
    <w:rsid w:val="16893F4C"/>
    <w:rsid w:val="16895CFA"/>
    <w:rsid w:val="168D57EA"/>
    <w:rsid w:val="168E3310"/>
    <w:rsid w:val="168F6536"/>
    <w:rsid w:val="16921052"/>
    <w:rsid w:val="16922E00"/>
    <w:rsid w:val="16994E4A"/>
    <w:rsid w:val="169C77DB"/>
    <w:rsid w:val="169D0A70"/>
    <w:rsid w:val="169D3553"/>
    <w:rsid w:val="16A32C69"/>
    <w:rsid w:val="16A50D85"/>
    <w:rsid w:val="16A91EF8"/>
    <w:rsid w:val="16AB01C8"/>
    <w:rsid w:val="16B54D41"/>
    <w:rsid w:val="16B70B6C"/>
    <w:rsid w:val="16B8213B"/>
    <w:rsid w:val="16BA2357"/>
    <w:rsid w:val="16BC0089"/>
    <w:rsid w:val="16BE1E47"/>
    <w:rsid w:val="16C60CFC"/>
    <w:rsid w:val="16C85C81"/>
    <w:rsid w:val="16C86822"/>
    <w:rsid w:val="16CD208A"/>
    <w:rsid w:val="16CE195E"/>
    <w:rsid w:val="16D569B9"/>
    <w:rsid w:val="16D70382"/>
    <w:rsid w:val="16D74CB7"/>
    <w:rsid w:val="16DC051F"/>
    <w:rsid w:val="16DC22CD"/>
    <w:rsid w:val="16E318AE"/>
    <w:rsid w:val="16F245C5"/>
    <w:rsid w:val="16F47617"/>
    <w:rsid w:val="16F83DC9"/>
    <w:rsid w:val="17033CFE"/>
    <w:rsid w:val="170A6E3A"/>
    <w:rsid w:val="170E6162"/>
    <w:rsid w:val="17123F41"/>
    <w:rsid w:val="17171557"/>
    <w:rsid w:val="171C6B6E"/>
    <w:rsid w:val="171E6442"/>
    <w:rsid w:val="17255A22"/>
    <w:rsid w:val="172872C1"/>
    <w:rsid w:val="172A4DE7"/>
    <w:rsid w:val="172F68A1"/>
    <w:rsid w:val="173259E9"/>
    <w:rsid w:val="173739A8"/>
    <w:rsid w:val="173C30A8"/>
    <w:rsid w:val="173E6AE4"/>
    <w:rsid w:val="1743234C"/>
    <w:rsid w:val="17471E3D"/>
    <w:rsid w:val="174B3D3F"/>
    <w:rsid w:val="174B66AA"/>
    <w:rsid w:val="174D6D27"/>
    <w:rsid w:val="174E307B"/>
    <w:rsid w:val="174F484D"/>
    <w:rsid w:val="175005C5"/>
    <w:rsid w:val="17546308"/>
    <w:rsid w:val="17555BDC"/>
    <w:rsid w:val="175579C2"/>
    <w:rsid w:val="17575DF8"/>
    <w:rsid w:val="175B1444"/>
    <w:rsid w:val="175B7522"/>
    <w:rsid w:val="176C18A3"/>
    <w:rsid w:val="176F4EEF"/>
    <w:rsid w:val="17710C68"/>
    <w:rsid w:val="177249E0"/>
    <w:rsid w:val="1772678E"/>
    <w:rsid w:val="1774180A"/>
    <w:rsid w:val="17742BCE"/>
    <w:rsid w:val="17773DA4"/>
    <w:rsid w:val="17781D54"/>
    <w:rsid w:val="177B1022"/>
    <w:rsid w:val="1786728C"/>
    <w:rsid w:val="178A7CAA"/>
    <w:rsid w:val="178D35C8"/>
    <w:rsid w:val="178F2FEA"/>
    <w:rsid w:val="179130B8"/>
    <w:rsid w:val="17982698"/>
    <w:rsid w:val="179901BE"/>
    <w:rsid w:val="179B3F36"/>
    <w:rsid w:val="179B7A92"/>
    <w:rsid w:val="17A10E21"/>
    <w:rsid w:val="17A51B58"/>
    <w:rsid w:val="17A9536A"/>
    <w:rsid w:val="17AC1CA0"/>
    <w:rsid w:val="17AF79E2"/>
    <w:rsid w:val="17B1375A"/>
    <w:rsid w:val="17B67874"/>
    <w:rsid w:val="17BA0860"/>
    <w:rsid w:val="17BA3F9F"/>
    <w:rsid w:val="17C074F9"/>
    <w:rsid w:val="17C214C3"/>
    <w:rsid w:val="17C27715"/>
    <w:rsid w:val="17C34EE7"/>
    <w:rsid w:val="17C36FE9"/>
    <w:rsid w:val="17C70888"/>
    <w:rsid w:val="17C76AD9"/>
    <w:rsid w:val="17CF3BE0"/>
    <w:rsid w:val="17D11706"/>
    <w:rsid w:val="17D244D2"/>
    <w:rsid w:val="17D336D0"/>
    <w:rsid w:val="17DA4A5F"/>
    <w:rsid w:val="17DF301F"/>
    <w:rsid w:val="17E256C1"/>
    <w:rsid w:val="17EA0A1A"/>
    <w:rsid w:val="17EC6540"/>
    <w:rsid w:val="17EE22B8"/>
    <w:rsid w:val="17F02970"/>
    <w:rsid w:val="17F665A1"/>
    <w:rsid w:val="17F673BF"/>
    <w:rsid w:val="17FB2C27"/>
    <w:rsid w:val="17FD074D"/>
    <w:rsid w:val="17FF44C5"/>
    <w:rsid w:val="18041ADC"/>
    <w:rsid w:val="1804388A"/>
    <w:rsid w:val="18047D2E"/>
    <w:rsid w:val="180715CC"/>
    <w:rsid w:val="18090EA0"/>
    <w:rsid w:val="180B10BC"/>
    <w:rsid w:val="18137F71"/>
    <w:rsid w:val="18153CE9"/>
    <w:rsid w:val="18194181"/>
    <w:rsid w:val="1820443C"/>
    <w:rsid w:val="18253800"/>
    <w:rsid w:val="182B350C"/>
    <w:rsid w:val="18300B23"/>
    <w:rsid w:val="183103F7"/>
    <w:rsid w:val="18335F1D"/>
    <w:rsid w:val="18363C5F"/>
    <w:rsid w:val="18412D97"/>
    <w:rsid w:val="18414ADE"/>
    <w:rsid w:val="18455C50"/>
    <w:rsid w:val="18493992"/>
    <w:rsid w:val="18493F95"/>
    <w:rsid w:val="184A3267"/>
    <w:rsid w:val="184E0FA9"/>
    <w:rsid w:val="18561C0B"/>
    <w:rsid w:val="18565113"/>
    <w:rsid w:val="18567E5D"/>
    <w:rsid w:val="185A16FC"/>
    <w:rsid w:val="185B5474"/>
    <w:rsid w:val="18622CA6"/>
    <w:rsid w:val="186500A0"/>
    <w:rsid w:val="186D58D3"/>
    <w:rsid w:val="187447AF"/>
    <w:rsid w:val="18747B1D"/>
    <w:rsid w:val="18770500"/>
    <w:rsid w:val="187F5606"/>
    <w:rsid w:val="18846779"/>
    <w:rsid w:val="188E3A9B"/>
    <w:rsid w:val="189310B2"/>
    <w:rsid w:val="189746FE"/>
    <w:rsid w:val="18982224"/>
    <w:rsid w:val="189912C4"/>
    <w:rsid w:val="189F35B2"/>
    <w:rsid w:val="18A006B1"/>
    <w:rsid w:val="18B427A7"/>
    <w:rsid w:val="18B64865"/>
    <w:rsid w:val="18BC5F12"/>
    <w:rsid w:val="18BD1C8B"/>
    <w:rsid w:val="18BD66DB"/>
    <w:rsid w:val="18BD7EDC"/>
    <w:rsid w:val="18C0248B"/>
    <w:rsid w:val="18C263A0"/>
    <w:rsid w:val="18C354F3"/>
    <w:rsid w:val="18C82B09"/>
    <w:rsid w:val="18C96881"/>
    <w:rsid w:val="18CE5C46"/>
    <w:rsid w:val="18D70F9E"/>
    <w:rsid w:val="18D86AC4"/>
    <w:rsid w:val="18DC0363"/>
    <w:rsid w:val="18E67433"/>
    <w:rsid w:val="18ED07C2"/>
    <w:rsid w:val="18ED6A14"/>
    <w:rsid w:val="18FA2EDF"/>
    <w:rsid w:val="18FC27B3"/>
    <w:rsid w:val="18FC6C57"/>
    <w:rsid w:val="18FE29CF"/>
    <w:rsid w:val="190478B9"/>
    <w:rsid w:val="190D42EB"/>
    <w:rsid w:val="190F0738"/>
    <w:rsid w:val="19197809"/>
    <w:rsid w:val="19232435"/>
    <w:rsid w:val="19263CD4"/>
    <w:rsid w:val="19265A82"/>
    <w:rsid w:val="192817FA"/>
    <w:rsid w:val="192B3098"/>
    <w:rsid w:val="192C54AB"/>
    <w:rsid w:val="192D0BBE"/>
    <w:rsid w:val="19306900"/>
    <w:rsid w:val="19373188"/>
    <w:rsid w:val="19377C8F"/>
    <w:rsid w:val="193F08F1"/>
    <w:rsid w:val="194859F8"/>
    <w:rsid w:val="19487651"/>
    <w:rsid w:val="19524AC9"/>
    <w:rsid w:val="195720DF"/>
    <w:rsid w:val="195F2D42"/>
    <w:rsid w:val="19630947"/>
    <w:rsid w:val="1969029C"/>
    <w:rsid w:val="196F567B"/>
    <w:rsid w:val="19742C91"/>
    <w:rsid w:val="1975331A"/>
    <w:rsid w:val="19766A09"/>
    <w:rsid w:val="1977452F"/>
    <w:rsid w:val="197B401F"/>
    <w:rsid w:val="197B53D3"/>
    <w:rsid w:val="19800A63"/>
    <w:rsid w:val="19836A30"/>
    <w:rsid w:val="198729C4"/>
    <w:rsid w:val="198A4263"/>
    <w:rsid w:val="198C07E7"/>
    <w:rsid w:val="19946E8F"/>
    <w:rsid w:val="199E1ABC"/>
    <w:rsid w:val="199E7D0E"/>
    <w:rsid w:val="199F6C5D"/>
    <w:rsid w:val="19A370D2"/>
    <w:rsid w:val="19A52ACF"/>
    <w:rsid w:val="19A90B8D"/>
    <w:rsid w:val="19AF1F1B"/>
    <w:rsid w:val="19B25567"/>
    <w:rsid w:val="19B32E94"/>
    <w:rsid w:val="19BA7045"/>
    <w:rsid w:val="19C21C4E"/>
    <w:rsid w:val="19C534ED"/>
    <w:rsid w:val="19CA0B03"/>
    <w:rsid w:val="19CA6D19"/>
    <w:rsid w:val="19DC4392"/>
    <w:rsid w:val="19E41BC5"/>
    <w:rsid w:val="19EC2827"/>
    <w:rsid w:val="19EE2A43"/>
    <w:rsid w:val="19F45B80"/>
    <w:rsid w:val="19F93196"/>
    <w:rsid w:val="1A077661"/>
    <w:rsid w:val="1A1062B4"/>
    <w:rsid w:val="1A147FD0"/>
    <w:rsid w:val="1A1E488E"/>
    <w:rsid w:val="1A231FC1"/>
    <w:rsid w:val="1A27385F"/>
    <w:rsid w:val="1A2A3AC4"/>
    <w:rsid w:val="1A2C356C"/>
    <w:rsid w:val="1A2E0D57"/>
    <w:rsid w:val="1A2F0966"/>
    <w:rsid w:val="1A393593"/>
    <w:rsid w:val="1A3D12D5"/>
    <w:rsid w:val="1A4408B5"/>
    <w:rsid w:val="1A444411"/>
    <w:rsid w:val="1A47372A"/>
    <w:rsid w:val="1A4A39F2"/>
    <w:rsid w:val="1A4A5C7F"/>
    <w:rsid w:val="1A50725A"/>
    <w:rsid w:val="1A5F49C1"/>
    <w:rsid w:val="1A604FC3"/>
    <w:rsid w:val="1A626F8D"/>
    <w:rsid w:val="1A654388"/>
    <w:rsid w:val="1A672D3E"/>
    <w:rsid w:val="1A6C5716"/>
    <w:rsid w:val="1A705206"/>
    <w:rsid w:val="1A756CC1"/>
    <w:rsid w:val="1A772A39"/>
    <w:rsid w:val="1A78055F"/>
    <w:rsid w:val="1A882AFB"/>
    <w:rsid w:val="1A8962C8"/>
    <w:rsid w:val="1A911621"/>
    <w:rsid w:val="1A9133CF"/>
    <w:rsid w:val="1A976C37"/>
    <w:rsid w:val="1A9829AF"/>
    <w:rsid w:val="1A9A1998"/>
    <w:rsid w:val="1A9C249F"/>
    <w:rsid w:val="1A9C424D"/>
    <w:rsid w:val="1A9F5AEC"/>
    <w:rsid w:val="1AA44EB0"/>
    <w:rsid w:val="1AAB65CD"/>
    <w:rsid w:val="1AAC1FB7"/>
    <w:rsid w:val="1AAE21D3"/>
    <w:rsid w:val="1AB05F4B"/>
    <w:rsid w:val="1AB53561"/>
    <w:rsid w:val="1AB53AAF"/>
    <w:rsid w:val="1AC50DC4"/>
    <w:rsid w:val="1AC63078"/>
    <w:rsid w:val="1AC8208F"/>
    <w:rsid w:val="1AC91D4C"/>
    <w:rsid w:val="1ACE017F"/>
    <w:rsid w:val="1ACE63D1"/>
    <w:rsid w:val="1AD03EF7"/>
    <w:rsid w:val="1AD27C6F"/>
    <w:rsid w:val="1AD339E7"/>
    <w:rsid w:val="1AD734D7"/>
    <w:rsid w:val="1AD75285"/>
    <w:rsid w:val="1AD87250"/>
    <w:rsid w:val="1AE44224"/>
    <w:rsid w:val="1AF177AE"/>
    <w:rsid w:val="1AF20311"/>
    <w:rsid w:val="1AF22E0F"/>
    <w:rsid w:val="1AF35E37"/>
    <w:rsid w:val="1AF51BB0"/>
    <w:rsid w:val="1AF57E02"/>
    <w:rsid w:val="1AFA5418"/>
    <w:rsid w:val="1AFD0A64"/>
    <w:rsid w:val="1AFE6CB6"/>
    <w:rsid w:val="1B0167A6"/>
    <w:rsid w:val="1B027E29"/>
    <w:rsid w:val="1B040045"/>
    <w:rsid w:val="1B0E4A1F"/>
    <w:rsid w:val="1B192484"/>
    <w:rsid w:val="1B19589E"/>
    <w:rsid w:val="1B1A7868"/>
    <w:rsid w:val="1B206CF9"/>
    <w:rsid w:val="1B283D33"/>
    <w:rsid w:val="1B285AE1"/>
    <w:rsid w:val="1B28788F"/>
    <w:rsid w:val="1B2929B5"/>
    <w:rsid w:val="1B351FAC"/>
    <w:rsid w:val="1B425EC3"/>
    <w:rsid w:val="1B4641B9"/>
    <w:rsid w:val="1B4D72F6"/>
    <w:rsid w:val="1B527002"/>
    <w:rsid w:val="1B530684"/>
    <w:rsid w:val="1B542D7A"/>
    <w:rsid w:val="1B5A1A13"/>
    <w:rsid w:val="1B5C1C2F"/>
    <w:rsid w:val="1B60171F"/>
    <w:rsid w:val="1B650AE3"/>
    <w:rsid w:val="1B684130"/>
    <w:rsid w:val="1B6A60FA"/>
    <w:rsid w:val="1B6C3361"/>
    <w:rsid w:val="1B715091"/>
    <w:rsid w:val="1B7730E6"/>
    <w:rsid w:val="1B7C58B1"/>
    <w:rsid w:val="1B7C5E2D"/>
    <w:rsid w:val="1B7E7DF7"/>
    <w:rsid w:val="1B8227E1"/>
    <w:rsid w:val="1B8847D2"/>
    <w:rsid w:val="1B897F89"/>
    <w:rsid w:val="1B8A679C"/>
    <w:rsid w:val="1B9273FE"/>
    <w:rsid w:val="1B9969DF"/>
    <w:rsid w:val="1BA3160C"/>
    <w:rsid w:val="1BAA0BEC"/>
    <w:rsid w:val="1BAB226E"/>
    <w:rsid w:val="1BB2184F"/>
    <w:rsid w:val="1BB27DB9"/>
    <w:rsid w:val="1BB747A9"/>
    <w:rsid w:val="1BB83309"/>
    <w:rsid w:val="1BBB6955"/>
    <w:rsid w:val="1BC7354C"/>
    <w:rsid w:val="1BC872C4"/>
    <w:rsid w:val="1BCA303C"/>
    <w:rsid w:val="1BCA6B98"/>
    <w:rsid w:val="1BCB72FD"/>
    <w:rsid w:val="1BCD0437"/>
    <w:rsid w:val="1BCD6688"/>
    <w:rsid w:val="1BD01CD5"/>
    <w:rsid w:val="1BD25A4D"/>
    <w:rsid w:val="1BD45C69"/>
    <w:rsid w:val="1BD5797C"/>
    <w:rsid w:val="1BD6553D"/>
    <w:rsid w:val="1BD87507"/>
    <w:rsid w:val="1BD9300C"/>
    <w:rsid w:val="1BDE0896"/>
    <w:rsid w:val="1BE0460E"/>
    <w:rsid w:val="1BE20386"/>
    <w:rsid w:val="1BE22134"/>
    <w:rsid w:val="1BE7774A"/>
    <w:rsid w:val="1BEC6B0F"/>
    <w:rsid w:val="1BED0AD9"/>
    <w:rsid w:val="1BF400B9"/>
    <w:rsid w:val="1BF57933"/>
    <w:rsid w:val="1BF604D2"/>
    <w:rsid w:val="1BF6798D"/>
    <w:rsid w:val="1BF81957"/>
    <w:rsid w:val="1BFD51C0"/>
    <w:rsid w:val="1BFE2CE6"/>
    <w:rsid w:val="1C055E22"/>
    <w:rsid w:val="1C095610"/>
    <w:rsid w:val="1C0E2F29"/>
    <w:rsid w:val="1C13053F"/>
    <w:rsid w:val="1C161DDD"/>
    <w:rsid w:val="1C163B8C"/>
    <w:rsid w:val="1C170489"/>
    <w:rsid w:val="1C18194D"/>
    <w:rsid w:val="1C1B3B19"/>
    <w:rsid w:val="1C1B73F4"/>
    <w:rsid w:val="1C2B7608"/>
    <w:rsid w:val="1C2D7127"/>
    <w:rsid w:val="1C2F22BE"/>
    <w:rsid w:val="1C330BE1"/>
    <w:rsid w:val="1C381D54"/>
    <w:rsid w:val="1C3D736A"/>
    <w:rsid w:val="1C3E30E2"/>
    <w:rsid w:val="1C3E504A"/>
    <w:rsid w:val="1C3F7586"/>
    <w:rsid w:val="1C424981"/>
    <w:rsid w:val="1C4526C3"/>
    <w:rsid w:val="1C511068"/>
    <w:rsid w:val="1C512E16"/>
    <w:rsid w:val="1C5F3784"/>
    <w:rsid w:val="1C6568C1"/>
    <w:rsid w:val="1C662D65"/>
    <w:rsid w:val="1C672639"/>
    <w:rsid w:val="1C6E1C1A"/>
    <w:rsid w:val="1C6F7740"/>
    <w:rsid w:val="1C721C5B"/>
    <w:rsid w:val="1C776E36"/>
    <w:rsid w:val="1C784846"/>
    <w:rsid w:val="1C7D1E5D"/>
    <w:rsid w:val="1C846B66"/>
    <w:rsid w:val="1C856F63"/>
    <w:rsid w:val="1C8F393E"/>
    <w:rsid w:val="1C961170"/>
    <w:rsid w:val="1C962F1E"/>
    <w:rsid w:val="1C9A2A0F"/>
    <w:rsid w:val="1CA13D9D"/>
    <w:rsid w:val="1CA218C3"/>
    <w:rsid w:val="1CA61F02"/>
    <w:rsid w:val="1CA6502A"/>
    <w:rsid w:val="1CA7512B"/>
    <w:rsid w:val="1CAB69CA"/>
    <w:rsid w:val="1CAF0084"/>
    <w:rsid w:val="1CB02232"/>
    <w:rsid w:val="1CB17D58"/>
    <w:rsid w:val="1CB2219C"/>
    <w:rsid w:val="1CB530B4"/>
    <w:rsid w:val="1CB87339"/>
    <w:rsid w:val="1CBD04AB"/>
    <w:rsid w:val="1CBF5FD1"/>
    <w:rsid w:val="1CC02AA7"/>
    <w:rsid w:val="1CC47A8B"/>
    <w:rsid w:val="1CCA0FFC"/>
    <w:rsid w:val="1CCE090A"/>
    <w:rsid w:val="1CD001DE"/>
    <w:rsid w:val="1CDF602F"/>
    <w:rsid w:val="1CE26164"/>
    <w:rsid w:val="1CE67A02"/>
    <w:rsid w:val="1CEE6A7A"/>
    <w:rsid w:val="1CF55E97"/>
    <w:rsid w:val="1CF864FE"/>
    <w:rsid w:val="1CF87735"/>
    <w:rsid w:val="1CFA16FF"/>
    <w:rsid w:val="1CFB407F"/>
    <w:rsid w:val="1CFC5477"/>
    <w:rsid w:val="1D0205B4"/>
    <w:rsid w:val="1D0E51AB"/>
    <w:rsid w:val="1D1125A5"/>
    <w:rsid w:val="1D1D0F4A"/>
    <w:rsid w:val="1D2624F4"/>
    <w:rsid w:val="1D28635E"/>
    <w:rsid w:val="1D291FE4"/>
    <w:rsid w:val="1D300C7D"/>
    <w:rsid w:val="1D306ECF"/>
    <w:rsid w:val="1D445D2D"/>
    <w:rsid w:val="1D4A4435"/>
    <w:rsid w:val="1D4B1F5B"/>
    <w:rsid w:val="1D4D7A81"/>
    <w:rsid w:val="1D4E55EC"/>
    <w:rsid w:val="1D50131F"/>
    <w:rsid w:val="1D5030CD"/>
    <w:rsid w:val="1D5202A2"/>
    <w:rsid w:val="1D5C7CC4"/>
    <w:rsid w:val="1D6D1ED1"/>
    <w:rsid w:val="1D7A4807"/>
    <w:rsid w:val="1D7E40DE"/>
    <w:rsid w:val="1D807281"/>
    <w:rsid w:val="1D862C8F"/>
    <w:rsid w:val="1D876420"/>
    <w:rsid w:val="1D880AB9"/>
    <w:rsid w:val="1D894E19"/>
    <w:rsid w:val="1D8D4321"/>
    <w:rsid w:val="1D9220A3"/>
    <w:rsid w:val="1D9303D6"/>
    <w:rsid w:val="1D943902"/>
    <w:rsid w:val="1D9456B0"/>
    <w:rsid w:val="1D992CC6"/>
    <w:rsid w:val="1D9A47B6"/>
    <w:rsid w:val="1D9C4564"/>
    <w:rsid w:val="1D9C6312"/>
    <w:rsid w:val="1DA4489F"/>
    <w:rsid w:val="1DAA6C81"/>
    <w:rsid w:val="1DB16262"/>
    <w:rsid w:val="1DB45D52"/>
    <w:rsid w:val="1DBA2C3C"/>
    <w:rsid w:val="1DC87107"/>
    <w:rsid w:val="1DCB6BF8"/>
    <w:rsid w:val="1DCF03F4"/>
    <w:rsid w:val="1DCF493A"/>
    <w:rsid w:val="1DD261D8"/>
    <w:rsid w:val="1DD67A76"/>
    <w:rsid w:val="1DD737EE"/>
    <w:rsid w:val="1DD75402"/>
    <w:rsid w:val="1DE026A3"/>
    <w:rsid w:val="1DE06B47"/>
    <w:rsid w:val="1DE37C44"/>
    <w:rsid w:val="1DE55F0B"/>
    <w:rsid w:val="1DE765A7"/>
    <w:rsid w:val="1DF517C5"/>
    <w:rsid w:val="1DFE521F"/>
    <w:rsid w:val="1E075364"/>
    <w:rsid w:val="1E0F4D36"/>
    <w:rsid w:val="1E114F52"/>
    <w:rsid w:val="1E1862E1"/>
    <w:rsid w:val="1E193E07"/>
    <w:rsid w:val="1E1A4FF0"/>
    <w:rsid w:val="1E1E4F79"/>
    <w:rsid w:val="1E1E766F"/>
    <w:rsid w:val="1E217E45"/>
    <w:rsid w:val="1E28404A"/>
    <w:rsid w:val="1E3E4729"/>
    <w:rsid w:val="1E403142"/>
    <w:rsid w:val="1E49784A"/>
    <w:rsid w:val="1E4E1D03"/>
    <w:rsid w:val="1E4F2C3F"/>
    <w:rsid w:val="1E4F5A7B"/>
    <w:rsid w:val="1E546CEA"/>
    <w:rsid w:val="1E555448"/>
    <w:rsid w:val="1E5723F7"/>
    <w:rsid w:val="1E5906A7"/>
    <w:rsid w:val="1E5B152D"/>
    <w:rsid w:val="1E62130A"/>
    <w:rsid w:val="1E6432D4"/>
    <w:rsid w:val="1E652BA8"/>
    <w:rsid w:val="1E6E5F01"/>
    <w:rsid w:val="1E766B63"/>
    <w:rsid w:val="1E77796A"/>
    <w:rsid w:val="1E7C4299"/>
    <w:rsid w:val="1E7D7EF2"/>
    <w:rsid w:val="1E7F05AE"/>
    <w:rsid w:val="1E821E95"/>
    <w:rsid w:val="1E875215"/>
    <w:rsid w:val="1E8A0861"/>
    <w:rsid w:val="1E94348E"/>
    <w:rsid w:val="1E9B481C"/>
    <w:rsid w:val="1E9E5891"/>
    <w:rsid w:val="1E9E60BA"/>
    <w:rsid w:val="1E9F29BF"/>
    <w:rsid w:val="1EA5569B"/>
    <w:rsid w:val="1EAA1AE8"/>
    <w:rsid w:val="1EAA4A5F"/>
    <w:rsid w:val="1EAB0F03"/>
    <w:rsid w:val="1EAC4C7B"/>
    <w:rsid w:val="1EAD7DE2"/>
    <w:rsid w:val="1EAE09F3"/>
    <w:rsid w:val="1EAE454F"/>
    <w:rsid w:val="1EAE5864"/>
    <w:rsid w:val="1EB06519"/>
    <w:rsid w:val="1EB1403F"/>
    <w:rsid w:val="1EB15DEE"/>
    <w:rsid w:val="1EB3600A"/>
    <w:rsid w:val="1EB37DB8"/>
    <w:rsid w:val="1EBA0EAC"/>
    <w:rsid w:val="1EBA7398"/>
    <w:rsid w:val="1EC42C98"/>
    <w:rsid w:val="1ECF04F0"/>
    <w:rsid w:val="1ED50531"/>
    <w:rsid w:val="1ED8781E"/>
    <w:rsid w:val="1EDB2E6A"/>
    <w:rsid w:val="1EDC730E"/>
    <w:rsid w:val="1EDF295B"/>
    <w:rsid w:val="1EE15A6C"/>
    <w:rsid w:val="1EF328AA"/>
    <w:rsid w:val="1EF81C6E"/>
    <w:rsid w:val="1F005027"/>
    <w:rsid w:val="1F046865"/>
    <w:rsid w:val="1F070103"/>
    <w:rsid w:val="1F073C5F"/>
    <w:rsid w:val="1F093E7B"/>
    <w:rsid w:val="1F0B3750"/>
    <w:rsid w:val="1F0C1276"/>
    <w:rsid w:val="1F0C52E3"/>
    <w:rsid w:val="1F0E3293"/>
    <w:rsid w:val="1F105AB8"/>
    <w:rsid w:val="1F136AA8"/>
    <w:rsid w:val="1F1545CE"/>
    <w:rsid w:val="1F197111"/>
    <w:rsid w:val="1F1C3BAF"/>
    <w:rsid w:val="1F242A63"/>
    <w:rsid w:val="1F274302"/>
    <w:rsid w:val="1F29007A"/>
    <w:rsid w:val="1F2B5BA0"/>
    <w:rsid w:val="1F30765A"/>
    <w:rsid w:val="1F3709E9"/>
    <w:rsid w:val="1F372797"/>
    <w:rsid w:val="1F394761"/>
    <w:rsid w:val="1F443106"/>
    <w:rsid w:val="1F444AA3"/>
    <w:rsid w:val="1F4B3E9E"/>
    <w:rsid w:val="1F52137F"/>
    <w:rsid w:val="1F533349"/>
    <w:rsid w:val="1F536EA5"/>
    <w:rsid w:val="1F550E6F"/>
    <w:rsid w:val="1F552C1D"/>
    <w:rsid w:val="1F5A46D7"/>
    <w:rsid w:val="1F5C21FD"/>
    <w:rsid w:val="1F61475A"/>
    <w:rsid w:val="1F62533A"/>
    <w:rsid w:val="1F6966C8"/>
    <w:rsid w:val="1F6B41EE"/>
    <w:rsid w:val="1F6E4863"/>
    <w:rsid w:val="1F6E513F"/>
    <w:rsid w:val="1F6F048C"/>
    <w:rsid w:val="1F721A21"/>
    <w:rsid w:val="1F7638D9"/>
    <w:rsid w:val="1F777037"/>
    <w:rsid w:val="1F7A08D5"/>
    <w:rsid w:val="1F7C63FB"/>
    <w:rsid w:val="1F7D3F22"/>
    <w:rsid w:val="1F8452B0"/>
    <w:rsid w:val="1F8B4890"/>
    <w:rsid w:val="1F8D10C6"/>
    <w:rsid w:val="1F8E612F"/>
    <w:rsid w:val="1F8F25D3"/>
    <w:rsid w:val="1F9000F9"/>
    <w:rsid w:val="1F933745"/>
    <w:rsid w:val="1F9B509B"/>
    <w:rsid w:val="1FA45268"/>
    <w:rsid w:val="1FA616CA"/>
    <w:rsid w:val="1FAD2A59"/>
    <w:rsid w:val="1FAD4807"/>
    <w:rsid w:val="1FB042F7"/>
    <w:rsid w:val="1FB5190D"/>
    <w:rsid w:val="1FB738D7"/>
    <w:rsid w:val="1FC3402A"/>
    <w:rsid w:val="1FC55DBE"/>
    <w:rsid w:val="1FCA066A"/>
    <w:rsid w:val="1FCA360B"/>
    <w:rsid w:val="1FCD4EA9"/>
    <w:rsid w:val="1FD06747"/>
    <w:rsid w:val="1FD224BF"/>
    <w:rsid w:val="1FD60202"/>
    <w:rsid w:val="1FDE70B6"/>
    <w:rsid w:val="1FE02E2E"/>
    <w:rsid w:val="1FE10954"/>
    <w:rsid w:val="1FE31210"/>
    <w:rsid w:val="1FE426A0"/>
    <w:rsid w:val="1FEF3071"/>
    <w:rsid w:val="1FFB37C4"/>
    <w:rsid w:val="1FFF6E7D"/>
    <w:rsid w:val="2000702C"/>
    <w:rsid w:val="20020FF7"/>
    <w:rsid w:val="20054643"/>
    <w:rsid w:val="20085EE1"/>
    <w:rsid w:val="200F7B00"/>
    <w:rsid w:val="20174376"/>
    <w:rsid w:val="201C198C"/>
    <w:rsid w:val="201E74B3"/>
    <w:rsid w:val="20230F6D"/>
    <w:rsid w:val="20256A93"/>
    <w:rsid w:val="202D3B9A"/>
    <w:rsid w:val="20337402"/>
    <w:rsid w:val="203C098B"/>
    <w:rsid w:val="20401B1F"/>
    <w:rsid w:val="2043260B"/>
    <w:rsid w:val="20474C5B"/>
    <w:rsid w:val="20476A09"/>
    <w:rsid w:val="20482782"/>
    <w:rsid w:val="20496676"/>
    <w:rsid w:val="204C4020"/>
    <w:rsid w:val="204F4230"/>
    <w:rsid w:val="204F58BE"/>
    <w:rsid w:val="205904EB"/>
    <w:rsid w:val="20592BE1"/>
    <w:rsid w:val="205E01F7"/>
    <w:rsid w:val="206046DD"/>
    <w:rsid w:val="20607AD1"/>
    <w:rsid w:val="20672C08"/>
    <w:rsid w:val="20694BCD"/>
    <w:rsid w:val="206E043A"/>
    <w:rsid w:val="207035BF"/>
    <w:rsid w:val="20735512"/>
    <w:rsid w:val="208319DF"/>
    <w:rsid w:val="20831A0C"/>
    <w:rsid w:val="20867C96"/>
    <w:rsid w:val="20875058"/>
    <w:rsid w:val="20880DD0"/>
    <w:rsid w:val="208C6B12"/>
    <w:rsid w:val="208E288A"/>
    <w:rsid w:val="209354CA"/>
    <w:rsid w:val="20983EB6"/>
    <w:rsid w:val="209E23A2"/>
    <w:rsid w:val="20A3123C"/>
    <w:rsid w:val="20A7394C"/>
    <w:rsid w:val="20A74FBA"/>
    <w:rsid w:val="20A756FA"/>
    <w:rsid w:val="20AA51EA"/>
    <w:rsid w:val="20B05033"/>
    <w:rsid w:val="20B16579"/>
    <w:rsid w:val="20B63B8F"/>
    <w:rsid w:val="20B816B5"/>
    <w:rsid w:val="20C16E58"/>
    <w:rsid w:val="20E8770D"/>
    <w:rsid w:val="20ED7432"/>
    <w:rsid w:val="20F46465"/>
    <w:rsid w:val="20F555B5"/>
    <w:rsid w:val="20FB5A46"/>
    <w:rsid w:val="20FD17BE"/>
    <w:rsid w:val="210A4734"/>
    <w:rsid w:val="210F0963"/>
    <w:rsid w:val="21110DC5"/>
    <w:rsid w:val="21117017"/>
    <w:rsid w:val="211B39F2"/>
    <w:rsid w:val="211D59BC"/>
    <w:rsid w:val="21210FCF"/>
    <w:rsid w:val="21236F43"/>
    <w:rsid w:val="212E5E1B"/>
    <w:rsid w:val="213056EF"/>
    <w:rsid w:val="21330813"/>
    <w:rsid w:val="21354B49"/>
    <w:rsid w:val="21372D0F"/>
    <w:rsid w:val="213C22E6"/>
    <w:rsid w:val="213D1BBA"/>
    <w:rsid w:val="21405125"/>
    <w:rsid w:val="214271D1"/>
    <w:rsid w:val="21430308"/>
    <w:rsid w:val="21466CC1"/>
    <w:rsid w:val="21467ABC"/>
    <w:rsid w:val="214F7359"/>
    <w:rsid w:val="21507B40"/>
    <w:rsid w:val="2152133A"/>
    <w:rsid w:val="215A276C"/>
    <w:rsid w:val="216102D0"/>
    <w:rsid w:val="216435EB"/>
    <w:rsid w:val="21674E89"/>
    <w:rsid w:val="2168340C"/>
    <w:rsid w:val="216B2BCB"/>
    <w:rsid w:val="217A2E0F"/>
    <w:rsid w:val="2181419D"/>
    <w:rsid w:val="21863561"/>
    <w:rsid w:val="21897ECB"/>
    <w:rsid w:val="218E0668"/>
    <w:rsid w:val="21920158"/>
    <w:rsid w:val="219537A4"/>
    <w:rsid w:val="219D08AB"/>
    <w:rsid w:val="219E4D4F"/>
    <w:rsid w:val="21A63C04"/>
    <w:rsid w:val="21A8172A"/>
    <w:rsid w:val="21AE2AB8"/>
    <w:rsid w:val="21B31E7D"/>
    <w:rsid w:val="21BC3427"/>
    <w:rsid w:val="21BF0821"/>
    <w:rsid w:val="21C10A3D"/>
    <w:rsid w:val="21C83B7A"/>
    <w:rsid w:val="21C916A0"/>
    <w:rsid w:val="21D342CD"/>
    <w:rsid w:val="21DB46C8"/>
    <w:rsid w:val="21DE514B"/>
    <w:rsid w:val="21E12E8E"/>
    <w:rsid w:val="21E62252"/>
    <w:rsid w:val="21E93AF0"/>
    <w:rsid w:val="21F26040"/>
    <w:rsid w:val="21F8186C"/>
    <w:rsid w:val="21FC167D"/>
    <w:rsid w:val="22032E04"/>
    <w:rsid w:val="22056B7C"/>
    <w:rsid w:val="220608A2"/>
    <w:rsid w:val="220628F4"/>
    <w:rsid w:val="220646A2"/>
    <w:rsid w:val="22086346"/>
    <w:rsid w:val="2208666C"/>
    <w:rsid w:val="220964A4"/>
    <w:rsid w:val="220A23E4"/>
    <w:rsid w:val="220B7F0B"/>
    <w:rsid w:val="221943D6"/>
    <w:rsid w:val="221A365E"/>
    <w:rsid w:val="221C3EC6"/>
    <w:rsid w:val="22205764"/>
    <w:rsid w:val="22235254"/>
    <w:rsid w:val="22266AF2"/>
    <w:rsid w:val="22274816"/>
    <w:rsid w:val="222D224E"/>
    <w:rsid w:val="223C63CB"/>
    <w:rsid w:val="224469E3"/>
    <w:rsid w:val="22460F43"/>
    <w:rsid w:val="224A27E1"/>
    <w:rsid w:val="224E5C00"/>
    <w:rsid w:val="224F429B"/>
    <w:rsid w:val="224F66C7"/>
    <w:rsid w:val="2254541C"/>
    <w:rsid w:val="22561186"/>
    <w:rsid w:val="225B2099"/>
    <w:rsid w:val="22610ADC"/>
    <w:rsid w:val="2265761B"/>
    <w:rsid w:val="22673393"/>
    <w:rsid w:val="22682C67"/>
    <w:rsid w:val="226A4C31"/>
    <w:rsid w:val="226B5457"/>
    <w:rsid w:val="226F2247"/>
    <w:rsid w:val="226F3FF6"/>
    <w:rsid w:val="227B405E"/>
    <w:rsid w:val="227C6712"/>
    <w:rsid w:val="22806203"/>
    <w:rsid w:val="22873A35"/>
    <w:rsid w:val="22877591"/>
    <w:rsid w:val="22885BF9"/>
    <w:rsid w:val="22895117"/>
    <w:rsid w:val="228965D3"/>
    <w:rsid w:val="228A7081"/>
    <w:rsid w:val="2296541A"/>
    <w:rsid w:val="229879F0"/>
    <w:rsid w:val="22993768"/>
    <w:rsid w:val="22A16179"/>
    <w:rsid w:val="22A95394"/>
    <w:rsid w:val="22AA7723"/>
    <w:rsid w:val="22AB3233"/>
    <w:rsid w:val="22B61C24"/>
    <w:rsid w:val="22BD1205"/>
    <w:rsid w:val="22BE4F7D"/>
    <w:rsid w:val="22BE6D2B"/>
    <w:rsid w:val="22C02AA3"/>
    <w:rsid w:val="22C17821"/>
    <w:rsid w:val="22C2681B"/>
    <w:rsid w:val="22C6199A"/>
    <w:rsid w:val="22C72083"/>
    <w:rsid w:val="22C81958"/>
    <w:rsid w:val="22CA3922"/>
    <w:rsid w:val="22CC0F2A"/>
    <w:rsid w:val="22CC1448"/>
    <w:rsid w:val="22CF2CE6"/>
    <w:rsid w:val="22DB5B2F"/>
    <w:rsid w:val="22DC2A30"/>
    <w:rsid w:val="22DD3655"/>
    <w:rsid w:val="22E22A19"/>
    <w:rsid w:val="22E54C87"/>
    <w:rsid w:val="22E54E3C"/>
    <w:rsid w:val="22E83DA8"/>
    <w:rsid w:val="22EE1374"/>
    <w:rsid w:val="22F02C37"/>
    <w:rsid w:val="22F664C5"/>
    <w:rsid w:val="22FA4207"/>
    <w:rsid w:val="22FD3574"/>
    <w:rsid w:val="22FD7853"/>
    <w:rsid w:val="22FF35CB"/>
    <w:rsid w:val="23005249"/>
    <w:rsid w:val="23056708"/>
    <w:rsid w:val="2309444A"/>
    <w:rsid w:val="2318468D"/>
    <w:rsid w:val="23194618"/>
    <w:rsid w:val="231A0926"/>
    <w:rsid w:val="231D6147"/>
    <w:rsid w:val="2322375E"/>
    <w:rsid w:val="23290648"/>
    <w:rsid w:val="232C0139"/>
    <w:rsid w:val="232E3EB1"/>
    <w:rsid w:val="2335523F"/>
    <w:rsid w:val="23386ADD"/>
    <w:rsid w:val="233C55E1"/>
    <w:rsid w:val="233E17D0"/>
    <w:rsid w:val="23405992"/>
    <w:rsid w:val="23411E36"/>
    <w:rsid w:val="2342170A"/>
    <w:rsid w:val="23424FFC"/>
    <w:rsid w:val="23445482"/>
    <w:rsid w:val="23447230"/>
    <w:rsid w:val="23492A98"/>
    <w:rsid w:val="234C2589"/>
    <w:rsid w:val="23563407"/>
    <w:rsid w:val="23586A43"/>
    <w:rsid w:val="235C2297"/>
    <w:rsid w:val="23645B24"/>
    <w:rsid w:val="23651C9F"/>
    <w:rsid w:val="236B51E7"/>
    <w:rsid w:val="237A0EA4"/>
    <w:rsid w:val="237F295E"/>
    <w:rsid w:val="23857832"/>
    <w:rsid w:val="238B4600"/>
    <w:rsid w:val="238B4E5F"/>
    <w:rsid w:val="238E6718"/>
    <w:rsid w:val="239006C7"/>
    <w:rsid w:val="23953F30"/>
    <w:rsid w:val="239575E6"/>
    <w:rsid w:val="23963804"/>
    <w:rsid w:val="2398757C"/>
    <w:rsid w:val="239A32F4"/>
    <w:rsid w:val="239D182C"/>
    <w:rsid w:val="239E0527"/>
    <w:rsid w:val="239E30F8"/>
    <w:rsid w:val="23A62696"/>
    <w:rsid w:val="23A7180F"/>
    <w:rsid w:val="23A75A11"/>
    <w:rsid w:val="23B02B18"/>
    <w:rsid w:val="23B24AE2"/>
    <w:rsid w:val="23B31D5F"/>
    <w:rsid w:val="23BD6FE3"/>
    <w:rsid w:val="23BE3486"/>
    <w:rsid w:val="23C30A9D"/>
    <w:rsid w:val="23C659E4"/>
    <w:rsid w:val="23C661FA"/>
    <w:rsid w:val="23C91E2B"/>
    <w:rsid w:val="23CE2F9E"/>
    <w:rsid w:val="23D20CE0"/>
    <w:rsid w:val="23DE59BA"/>
    <w:rsid w:val="23EB3172"/>
    <w:rsid w:val="23EC3D11"/>
    <w:rsid w:val="23ED5B1A"/>
    <w:rsid w:val="23EE0080"/>
    <w:rsid w:val="23F073B8"/>
    <w:rsid w:val="23F314B9"/>
    <w:rsid w:val="23F724F4"/>
    <w:rsid w:val="23F95193"/>
    <w:rsid w:val="23FA0237"/>
    <w:rsid w:val="240B75A8"/>
    <w:rsid w:val="240F5DE0"/>
    <w:rsid w:val="24117358"/>
    <w:rsid w:val="24134E54"/>
    <w:rsid w:val="2418246B"/>
    <w:rsid w:val="241E3F25"/>
    <w:rsid w:val="242A2E19"/>
    <w:rsid w:val="242B03F0"/>
    <w:rsid w:val="242F26B6"/>
    <w:rsid w:val="2434206F"/>
    <w:rsid w:val="24482D50"/>
    <w:rsid w:val="244871F4"/>
    <w:rsid w:val="244B1E69"/>
    <w:rsid w:val="244C26BE"/>
    <w:rsid w:val="244D0366"/>
    <w:rsid w:val="244F233A"/>
    <w:rsid w:val="245051B0"/>
    <w:rsid w:val="245142FB"/>
    <w:rsid w:val="24523BCF"/>
    <w:rsid w:val="245C2C9F"/>
    <w:rsid w:val="24613E12"/>
    <w:rsid w:val="24686FE5"/>
    <w:rsid w:val="246B6A3F"/>
    <w:rsid w:val="24704055"/>
    <w:rsid w:val="247052C5"/>
    <w:rsid w:val="247104F9"/>
    <w:rsid w:val="24727DCD"/>
    <w:rsid w:val="24743B45"/>
    <w:rsid w:val="2480073C"/>
    <w:rsid w:val="24816262"/>
    <w:rsid w:val="24855D52"/>
    <w:rsid w:val="248C5333"/>
    <w:rsid w:val="24912949"/>
    <w:rsid w:val="2492221D"/>
    <w:rsid w:val="24942439"/>
    <w:rsid w:val="24945F95"/>
    <w:rsid w:val="24997A50"/>
    <w:rsid w:val="249D7540"/>
    <w:rsid w:val="249E5066"/>
    <w:rsid w:val="249F17D3"/>
    <w:rsid w:val="24A00233"/>
    <w:rsid w:val="24A843FE"/>
    <w:rsid w:val="24B86128"/>
    <w:rsid w:val="24C10D89"/>
    <w:rsid w:val="24CA19B7"/>
    <w:rsid w:val="24CC1BD3"/>
    <w:rsid w:val="24CC3981"/>
    <w:rsid w:val="24CF521F"/>
    <w:rsid w:val="24D42836"/>
    <w:rsid w:val="24DA2BBE"/>
    <w:rsid w:val="24DB3BC4"/>
    <w:rsid w:val="24DE57D6"/>
    <w:rsid w:val="24E0567E"/>
    <w:rsid w:val="24E33EA6"/>
    <w:rsid w:val="24E964E8"/>
    <w:rsid w:val="24EF75A7"/>
    <w:rsid w:val="24F5448C"/>
    <w:rsid w:val="24F609FE"/>
    <w:rsid w:val="24F84776"/>
    <w:rsid w:val="25046061"/>
    <w:rsid w:val="250D7AF6"/>
    <w:rsid w:val="250F1AC0"/>
    <w:rsid w:val="252437BD"/>
    <w:rsid w:val="2524556B"/>
    <w:rsid w:val="252B661C"/>
    <w:rsid w:val="25323DC4"/>
    <w:rsid w:val="253432D4"/>
    <w:rsid w:val="253D662D"/>
    <w:rsid w:val="25421E95"/>
    <w:rsid w:val="254774AC"/>
    <w:rsid w:val="254A2AF8"/>
    <w:rsid w:val="255676EF"/>
    <w:rsid w:val="25583467"/>
    <w:rsid w:val="256A4F48"/>
    <w:rsid w:val="256C0CC0"/>
    <w:rsid w:val="256C6F12"/>
    <w:rsid w:val="257162D7"/>
    <w:rsid w:val="25740E92"/>
    <w:rsid w:val="25753D18"/>
    <w:rsid w:val="25761B3F"/>
    <w:rsid w:val="25777D91"/>
    <w:rsid w:val="25781413"/>
    <w:rsid w:val="25787665"/>
    <w:rsid w:val="257B7155"/>
    <w:rsid w:val="257C53A7"/>
    <w:rsid w:val="257F09F3"/>
    <w:rsid w:val="257F3613"/>
    <w:rsid w:val="258254C2"/>
    <w:rsid w:val="258424AE"/>
    <w:rsid w:val="25847A9B"/>
    <w:rsid w:val="258B55EA"/>
    <w:rsid w:val="259B3353"/>
    <w:rsid w:val="259D3570"/>
    <w:rsid w:val="259D70CC"/>
    <w:rsid w:val="25A92E69"/>
    <w:rsid w:val="25A93CC2"/>
    <w:rsid w:val="25AF56A8"/>
    <w:rsid w:val="25B20DC9"/>
    <w:rsid w:val="25B763DF"/>
    <w:rsid w:val="25BA7C7E"/>
    <w:rsid w:val="25BF34E6"/>
    <w:rsid w:val="25C40AFC"/>
    <w:rsid w:val="25C603D0"/>
    <w:rsid w:val="25CC175F"/>
    <w:rsid w:val="25D074A1"/>
    <w:rsid w:val="25D845A8"/>
    <w:rsid w:val="25DD396C"/>
    <w:rsid w:val="25E116AE"/>
    <w:rsid w:val="25E42F4C"/>
    <w:rsid w:val="25EB6089"/>
    <w:rsid w:val="25EB7E37"/>
    <w:rsid w:val="25EF3DCB"/>
    <w:rsid w:val="25FE1F57"/>
    <w:rsid w:val="26041B6B"/>
    <w:rsid w:val="26046186"/>
    <w:rsid w:val="26070462"/>
    <w:rsid w:val="26103D41"/>
    <w:rsid w:val="26170C2C"/>
    <w:rsid w:val="261750D0"/>
    <w:rsid w:val="261849A4"/>
    <w:rsid w:val="261A696E"/>
    <w:rsid w:val="26211AAB"/>
    <w:rsid w:val="26404E20"/>
    <w:rsid w:val="26461511"/>
    <w:rsid w:val="26465DC5"/>
    <w:rsid w:val="26532A92"/>
    <w:rsid w:val="265C2AE3"/>
    <w:rsid w:val="26630315"/>
    <w:rsid w:val="266B4AD8"/>
    <w:rsid w:val="266B71CA"/>
    <w:rsid w:val="266D2F42"/>
    <w:rsid w:val="2673570E"/>
    <w:rsid w:val="26753BA5"/>
    <w:rsid w:val="26755E2C"/>
    <w:rsid w:val="267C3185"/>
    <w:rsid w:val="267E6EFD"/>
    <w:rsid w:val="268564DD"/>
    <w:rsid w:val="26914E82"/>
    <w:rsid w:val="26937061"/>
    <w:rsid w:val="26937225"/>
    <w:rsid w:val="2694227D"/>
    <w:rsid w:val="26962499"/>
    <w:rsid w:val="269851E1"/>
    <w:rsid w:val="269E134D"/>
    <w:rsid w:val="26A30712"/>
    <w:rsid w:val="26A36964"/>
    <w:rsid w:val="26A56238"/>
    <w:rsid w:val="26A57B72"/>
    <w:rsid w:val="26B02E2F"/>
    <w:rsid w:val="26B75F6B"/>
    <w:rsid w:val="26BA4560"/>
    <w:rsid w:val="26C568DA"/>
    <w:rsid w:val="26C64400"/>
    <w:rsid w:val="26C863CA"/>
    <w:rsid w:val="26C92BC5"/>
    <w:rsid w:val="26D0702D"/>
    <w:rsid w:val="26DB60FD"/>
    <w:rsid w:val="26DB7EAB"/>
    <w:rsid w:val="26DC54DA"/>
    <w:rsid w:val="26DE174A"/>
    <w:rsid w:val="26E054C2"/>
    <w:rsid w:val="26E2748C"/>
    <w:rsid w:val="26E8081A"/>
    <w:rsid w:val="26ED5E31"/>
    <w:rsid w:val="26EF3957"/>
    <w:rsid w:val="26F31699"/>
    <w:rsid w:val="26F62F37"/>
    <w:rsid w:val="26F969CE"/>
    <w:rsid w:val="26FD2518"/>
    <w:rsid w:val="27007912"/>
    <w:rsid w:val="27027B2E"/>
    <w:rsid w:val="27040EBB"/>
    <w:rsid w:val="270578EC"/>
    <w:rsid w:val="2709648F"/>
    <w:rsid w:val="270E647B"/>
    <w:rsid w:val="27117D71"/>
    <w:rsid w:val="27135897"/>
    <w:rsid w:val="271433BD"/>
    <w:rsid w:val="271C2272"/>
    <w:rsid w:val="271D6716"/>
    <w:rsid w:val="27202D3F"/>
    <w:rsid w:val="27206206"/>
    <w:rsid w:val="272B367E"/>
    <w:rsid w:val="272C0707"/>
    <w:rsid w:val="272D4881"/>
    <w:rsid w:val="272F08E2"/>
    <w:rsid w:val="27327271"/>
    <w:rsid w:val="27335F39"/>
    <w:rsid w:val="27361586"/>
    <w:rsid w:val="273852FE"/>
    <w:rsid w:val="27400656"/>
    <w:rsid w:val="27455C6D"/>
    <w:rsid w:val="274666AE"/>
    <w:rsid w:val="274676FC"/>
    <w:rsid w:val="27475541"/>
    <w:rsid w:val="274C29DB"/>
    <w:rsid w:val="2753038A"/>
    <w:rsid w:val="275A7954"/>
    <w:rsid w:val="275B2D9A"/>
    <w:rsid w:val="275B3E1E"/>
    <w:rsid w:val="27630C0D"/>
    <w:rsid w:val="27684462"/>
    <w:rsid w:val="276A59DB"/>
    <w:rsid w:val="276D7AF2"/>
    <w:rsid w:val="277A3B68"/>
    <w:rsid w:val="277B51EB"/>
    <w:rsid w:val="277B7067"/>
    <w:rsid w:val="277D5407"/>
    <w:rsid w:val="277E2C99"/>
    <w:rsid w:val="27814EF7"/>
    <w:rsid w:val="278542BB"/>
    <w:rsid w:val="278B7B24"/>
    <w:rsid w:val="278C7E6E"/>
    <w:rsid w:val="2792259F"/>
    <w:rsid w:val="279978A1"/>
    <w:rsid w:val="27A02EA3"/>
    <w:rsid w:val="27A6495D"/>
    <w:rsid w:val="27A72484"/>
    <w:rsid w:val="27A91D58"/>
    <w:rsid w:val="27B5694E"/>
    <w:rsid w:val="27BA5D13"/>
    <w:rsid w:val="27BE3C67"/>
    <w:rsid w:val="27BF77CD"/>
    <w:rsid w:val="27C272BD"/>
    <w:rsid w:val="27C44DE4"/>
    <w:rsid w:val="27CB43C4"/>
    <w:rsid w:val="27DA4607"/>
    <w:rsid w:val="27DC037F"/>
    <w:rsid w:val="27DD40F7"/>
    <w:rsid w:val="27E234BC"/>
    <w:rsid w:val="27E62FAC"/>
    <w:rsid w:val="27E965F8"/>
    <w:rsid w:val="27EB2370"/>
    <w:rsid w:val="27EB6814"/>
    <w:rsid w:val="27EE3C0E"/>
    <w:rsid w:val="27FB23CD"/>
    <w:rsid w:val="27FF7BCA"/>
    <w:rsid w:val="28031BCE"/>
    <w:rsid w:val="280C4F25"/>
    <w:rsid w:val="280D0539"/>
    <w:rsid w:val="28153891"/>
    <w:rsid w:val="28174CD6"/>
    <w:rsid w:val="281A4A03"/>
    <w:rsid w:val="281D44F4"/>
    <w:rsid w:val="281E2746"/>
    <w:rsid w:val="28213FE4"/>
    <w:rsid w:val="28235FAE"/>
    <w:rsid w:val="28285372"/>
    <w:rsid w:val="282A2D36"/>
    <w:rsid w:val="282F6F65"/>
    <w:rsid w:val="28357A8F"/>
    <w:rsid w:val="283E5C7F"/>
    <w:rsid w:val="283F446A"/>
    <w:rsid w:val="28407F43"/>
    <w:rsid w:val="284303FE"/>
    <w:rsid w:val="28485A15"/>
    <w:rsid w:val="284952E9"/>
    <w:rsid w:val="284D302B"/>
    <w:rsid w:val="284E0B51"/>
    <w:rsid w:val="2856314B"/>
    <w:rsid w:val="28575241"/>
    <w:rsid w:val="285E6FE6"/>
    <w:rsid w:val="28642123"/>
    <w:rsid w:val="28687E65"/>
    <w:rsid w:val="286B34B1"/>
    <w:rsid w:val="286F11F3"/>
    <w:rsid w:val="28731691"/>
    <w:rsid w:val="288325A9"/>
    <w:rsid w:val="288602EB"/>
    <w:rsid w:val="288C4F96"/>
    <w:rsid w:val="28902F18"/>
    <w:rsid w:val="289522DC"/>
    <w:rsid w:val="2899001E"/>
    <w:rsid w:val="289B3D96"/>
    <w:rsid w:val="289C366A"/>
    <w:rsid w:val="289F1401"/>
    <w:rsid w:val="28A864B3"/>
    <w:rsid w:val="28B16468"/>
    <w:rsid w:val="28B74948"/>
    <w:rsid w:val="28BE5377"/>
    <w:rsid w:val="28C11F60"/>
    <w:rsid w:val="28C36E49"/>
    <w:rsid w:val="28C72DDD"/>
    <w:rsid w:val="28CB19DB"/>
    <w:rsid w:val="28D309C2"/>
    <w:rsid w:val="28D36FBE"/>
    <w:rsid w:val="28D82090"/>
    <w:rsid w:val="28D9666D"/>
    <w:rsid w:val="28DA340F"/>
    <w:rsid w:val="28DC43AF"/>
    <w:rsid w:val="28EA087A"/>
    <w:rsid w:val="28F33BD2"/>
    <w:rsid w:val="28F434A6"/>
    <w:rsid w:val="28F72F97"/>
    <w:rsid w:val="28F74D45"/>
    <w:rsid w:val="28F9286B"/>
    <w:rsid w:val="29064F88"/>
    <w:rsid w:val="290C07F0"/>
    <w:rsid w:val="29143B49"/>
    <w:rsid w:val="291C47AB"/>
    <w:rsid w:val="291D0C4F"/>
    <w:rsid w:val="291E0523"/>
    <w:rsid w:val="2927387C"/>
    <w:rsid w:val="292813A2"/>
    <w:rsid w:val="29282EA6"/>
    <w:rsid w:val="292C1B1A"/>
    <w:rsid w:val="29373393"/>
    <w:rsid w:val="29477A7A"/>
    <w:rsid w:val="294C5091"/>
    <w:rsid w:val="294D3731"/>
    <w:rsid w:val="294F2FF6"/>
    <w:rsid w:val="295126A7"/>
    <w:rsid w:val="29534671"/>
    <w:rsid w:val="29542197"/>
    <w:rsid w:val="2956295F"/>
    <w:rsid w:val="295757E3"/>
    <w:rsid w:val="295977AD"/>
    <w:rsid w:val="295A0AA5"/>
    <w:rsid w:val="295B1778"/>
    <w:rsid w:val="295C2DFA"/>
    <w:rsid w:val="295D54F0"/>
    <w:rsid w:val="29657F00"/>
    <w:rsid w:val="29665177"/>
    <w:rsid w:val="296A3769"/>
    <w:rsid w:val="296C6B91"/>
    <w:rsid w:val="296E14AB"/>
    <w:rsid w:val="297E0FC2"/>
    <w:rsid w:val="2984482A"/>
    <w:rsid w:val="298C7710"/>
    <w:rsid w:val="298C7B83"/>
    <w:rsid w:val="298E38FB"/>
    <w:rsid w:val="29930F11"/>
    <w:rsid w:val="2994507C"/>
    <w:rsid w:val="299B6018"/>
    <w:rsid w:val="299D769A"/>
    <w:rsid w:val="299F1664"/>
    <w:rsid w:val="29A24CB1"/>
    <w:rsid w:val="29A46C7B"/>
    <w:rsid w:val="29AA49F5"/>
    <w:rsid w:val="29AB625B"/>
    <w:rsid w:val="29AC3D81"/>
    <w:rsid w:val="29B570DA"/>
    <w:rsid w:val="29B64C00"/>
    <w:rsid w:val="29B733F6"/>
    <w:rsid w:val="29BD6562"/>
    <w:rsid w:val="29BD7D3C"/>
    <w:rsid w:val="29C15A7E"/>
    <w:rsid w:val="29C27101"/>
    <w:rsid w:val="29C37F84"/>
    <w:rsid w:val="29C4095E"/>
    <w:rsid w:val="29C410CB"/>
    <w:rsid w:val="29C44CF4"/>
    <w:rsid w:val="29CE3CF8"/>
    <w:rsid w:val="29CF181E"/>
    <w:rsid w:val="29D222A8"/>
    <w:rsid w:val="29D357B2"/>
    <w:rsid w:val="29D56857"/>
    <w:rsid w:val="29D659C5"/>
    <w:rsid w:val="29D86924"/>
    <w:rsid w:val="29D919AD"/>
    <w:rsid w:val="29DA269C"/>
    <w:rsid w:val="29DB01C2"/>
    <w:rsid w:val="29E51041"/>
    <w:rsid w:val="29EA3E3E"/>
    <w:rsid w:val="29F15C38"/>
    <w:rsid w:val="29F51284"/>
    <w:rsid w:val="29FC6AB7"/>
    <w:rsid w:val="2A040D26"/>
    <w:rsid w:val="2A04596B"/>
    <w:rsid w:val="2A094D30"/>
    <w:rsid w:val="2A0F77B2"/>
    <w:rsid w:val="2A102562"/>
    <w:rsid w:val="2A1F069B"/>
    <w:rsid w:val="2A222295"/>
    <w:rsid w:val="2A2953D2"/>
    <w:rsid w:val="2A2B2EF8"/>
    <w:rsid w:val="2A300308"/>
    <w:rsid w:val="2A3A313B"/>
    <w:rsid w:val="2A3F5EB0"/>
    <w:rsid w:val="2A435F0E"/>
    <w:rsid w:val="2A470BC4"/>
    <w:rsid w:val="2A4733C9"/>
    <w:rsid w:val="2A500BB0"/>
    <w:rsid w:val="2A502FEB"/>
    <w:rsid w:val="2A505BBC"/>
    <w:rsid w:val="2A50653C"/>
    <w:rsid w:val="2A522B7B"/>
    <w:rsid w:val="2A585A8F"/>
    <w:rsid w:val="2A5C7555"/>
    <w:rsid w:val="2A5E151F"/>
    <w:rsid w:val="2A622692"/>
    <w:rsid w:val="2A662182"/>
    <w:rsid w:val="2A677CA8"/>
    <w:rsid w:val="2A6843C4"/>
    <w:rsid w:val="2A6A2706"/>
    <w:rsid w:val="2A6A2ACF"/>
    <w:rsid w:val="2A6A6147"/>
    <w:rsid w:val="2A6B366E"/>
    <w:rsid w:val="2A6B7798"/>
    <w:rsid w:val="2A71789D"/>
    <w:rsid w:val="2A726D79"/>
    <w:rsid w:val="2A790107"/>
    <w:rsid w:val="2A8820F8"/>
    <w:rsid w:val="2A8940C2"/>
    <w:rsid w:val="2A8B3997"/>
    <w:rsid w:val="2A8D5961"/>
    <w:rsid w:val="2A915F2E"/>
    <w:rsid w:val="2A930A9D"/>
    <w:rsid w:val="2A992557"/>
    <w:rsid w:val="2A9D36CA"/>
    <w:rsid w:val="2AA333D6"/>
    <w:rsid w:val="2AAA6513"/>
    <w:rsid w:val="2AAB2DC7"/>
    <w:rsid w:val="2AB63109"/>
    <w:rsid w:val="2ABE1FBE"/>
    <w:rsid w:val="2AC05D36"/>
    <w:rsid w:val="2AC46EA9"/>
    <w:rsid w:val="2AC60E73"/>
    <w:rsid w:val="2AC86999"/>
    <w:rsid w:val="2ACD0A78"/>
    <w:rsid w:val="2ACE1AD5"/>
    <w:rsid w:val="2AD0584D"/>
    <w:rsid w:val="2AD417E1"/>
    <w:rsid w:val="2AD90BA6"/>
    <w:rsid w:val="2ADC41F2"/>
    <w:rsid w:val="2AE01F34"/>
    <w:rsid w:val="2AF27EBA"/>
    <w:rsid w:val="2AF43C32"/>
    <w:rsid w:val="2AF552B4"/>
    <w:rsid w:val="2AF754D0"/>
    <w:rsid w:val="2AF9470D"/>
    <w:rsid w:val="2B02634F"/>
    <w:rsid w:val="2B0705B1"/>
    <w:rsid w:val="2B084FE7"/>
    <w:rsid w:val="2B0B2D29"/>
    <w:rsid w:val="2B0C37AD"/>
    <w:rsid w:val="2B116592"/>
    <w:rsid w:val="2B161A0E"/>
    <w:rsid w:val="2B2160A9"/>
    <w:rsid w:val="2B255B99"/>
    <w:rsid w:val="2B261911"/>
    <w:rsid w:val="2B2A7653"/>
    <w:rsid w:val="2B2B6F28"/>
    <w:rsid w:val="2B33475A"/>
    <w:rsid w:val="2B4029D3"/>
    <w:rsid w:val="2B45623B"/>
    <w:rsid w:val="2B4A5600"/>
    <w:rsid w:val="2B4D3342"/>
    <w:rsid w:val="2B514BE0"/>
    <w:rsid w:val="2B632B65"/>
    <w:rsid w:val="2B696BA9"/>
    <w:rsid w:val="2B6C37C8"/>
    <w:rsid w:val="2B77216D"/>
    <w:rsid w:val="2B786611"/>
    <w:rsid w:val="2B822FEC"/>
    <w:rsid w:val="2B836D64"/>
    <w:rsid w:val="2B85488A"/>
    <w:rsid w:val="2B8855E7"/>
    <w:rsid w:val="2B8F395A"/>
    <w:rsid w:val="2B957EC3"/>
    <w:rsid w:val="2B9A3357"/>
    <w:rsid w:val="2B9F159F"/>
    <w:rsid w:val="2BA72A52"/>
    <w:rsid w:val="2BAB0C35"/>
    <w:rsid w:val="2BAE0B66"/>
    <w:rsid w:val="2BAE3DE1"/>
    <w:rsid w:val="2BB4516F"/>
    <w:rsid w:val="2BB46F1D"/>
    <w:rsid w:val="2BB76C46"/>
    <w:rsid w:val="2BBB64FD"/>
    <w:rsid w:val="2BBD4024"/>
    <w:rsid w:val="2BBF5FEE"/>
    <w:rsid w:val="2BC74EA2"/>
    <w:rsid w:val="2BC929C8"/>
    <w:rsid w:val="2BC96E6C"/>
    <w:rsid w:val="2BCA04EF"/>
    <w:rsid w:val="2BCA6741"/>
    <w:rsid w:val="2BCC1169"/>
    <w:rsid w:val="2BCC4267"/>
    <w:rsid w:val="2BD31A99"/>
    <w:rsid w:val="2BD61589"/>
    <w:rsid w:val="2BD9277E"/>
    <w:rsid w:val="2BDF21EC"/>
    <w:rsid w:val="2BE23A8A"/>
    <w:rsid w:val="2BE710A1"/>
    <w:rsid w:val="2BEB6DE3"/>
    <w:rsid w:val="2BEF0B9E"/>
    <w:rsid w:val="2BEF61A7"/>
    <w:rsid w:val="2BF043F9"/>
    <w:rsid w:val="2BF10171"/>
    <w:rsid w:val="2BF57C61"/>
    <w:rsid w:val="2BF81500"/>
    <w:rsid w:val="2BFC0D12"/>
    <w:rsid w:val="2C041C52"/>
    <w:rsid w:val="2C11611D"/>
    <w:rsid w:val="2C153E60"/>
    <w:rsid w:val="2C161986"/>
    <w:rsid w:val="2C1A3224"/>
    <w:rsid w:val="2C1C3440"/>
    <w:rsid w:val="2C1C51EE"/>
    <w:rsid w:val="2C24507B"/>
    <w:rsid w:val="2C245E51"/>
    <w:rsid w:val="2C2916B9"/>
    <w:rsid w:val="2C29790B"/>
    <w:rsid w:val="2C2E3173"/>
    <w:rsid w:val="2C332538"/>
    <w:rsid w:val="2C352789"/>
    <w:rsid w:val="2C4058A5"/>
    <w:rsid w:val="2C46226B"/>
    <w:rsid w:val="2C4B162F"/>
    <w:rsid w:val="2C4C3F30"/>
    <w:rsid w:val="2C532BDA"/>
    <w:rsid w:val="2C550700"/>
    <w:rsid w:val="2C5B55EB"/>
    <w:rsid w:val="2C5F157F"/>
    <w:rsid w:val="2C7072E8"/>
    <w:rsid w:val="2C75313C"/>
    <w:rsid w:val="2C7645CC"/>
    <w:rsid w:val="2C792640"/>
    <w:rsid w:val="2C79468E"/>
    <w:rsid w:val="2C7C5C8D"/>
    <w:rsid w:val="2C7F6D72"/>
    <w:rsid w:val="2C8965FC"/>
    <w:rsid w:val="2C8B2374"/>
    <w:rsid w:val="2C8F0EA7"/>
    <w:rsid w:val="2C92725E"/>
    <w:rsid w:val="2C956D4E"/>
    <w:rsid w:val="2C9F197B"/>
    <w:rsid w:val="2CA70830"/>
    <w:rsid w:val="2CA84CD4"/>
    <w:rsid w:val="2CA86A82"/>
    <w:rsid w:val="2CAB6572"/>
    <w:rsid w:val="2CAC5BC5"/>
    <w:rsid w:val="2CAE1BBE"/>
    <w:rsid w:val="2CB03B88"/>
    <w:rsid w:val="2CB82A3D"/>
    <w:rsid w:val="2CB90C8F"/>
    <w:rsid w:val="2CBB5260"/>
    <w:rsid w:val="2CC118F2"/>
    <w:rsid w:val="2CC413E2"/>
    <w:rsid w:val="2CC47634"/>
    <w:rsid w:val="2CC56979"/>
    <w:rsid w:val="2CD5539D"/>
    <w:rsid w:val="2CD57196"/>
    <w:rsid w:val="2CDC2BCF"/>
    <w:rsid w:val="2CDD4252"/>
    <w:rsid w:val="2CDF621C"/>
    <w:rsid w:val="2CE41F2E"/>
    <w:rsid w:val="2CE51A84"/>
    <w:rsid w:val="2CE81574"/>
    <w:rsid w:val="2CE974BF"/>
    <w:rsid w:val="2CEA52EC"/>
    <w:rsid w:val="2CED0939"/>
    <w:rsid w:val="2CEF46B1"/>
    <w:rsid w:val="2CF241A1"/>
    <w:rsid w:val="2CF94F11"/>
    <w:rsid w:val="2CFA3055"/>
    <w:rsid w:val="2CFA4E04"/>
    <w:rsid w:val="2CFE66A2"/>
    <w:rsid w:val="2CFF066C"/>
    <w:rsid w:val="2D012636"/>
    <w:rsid w:val="2D031F0A"/>
    <w:rsid w:val="2D0839C4"/>
    <w:rsid w:val="2D0A773C"/>
    <w:rsid w:val="2D0B5263"/>
    <w:rsid w:val="2D12214D"/>
    <w:rsid w:val="2D140E5E"/>
    <w:rsid w:val="2D1759B5"/>
    <w:rsid w:val="2D1934DC"/>
    <w:rsid w:val="2D1B5C2C"/>
    <w:rsid w:val="2D1C121E"/>
    <w:rsid w:val="2D2105E2"/>
    <w:rsid w:val="2D212671"/>
    <w:rsid w:val="2D214A86"/>
    <w:rsid w:val="2D241F6F"/>
    <w:rsid w:val="2D297497"/>
    <w:rsid w:val="2D2D51D9"/>
    <w:rsid w:val="2D320A41"/>
    <w:rsid w:val="2D3447B9"/>
    <w:rsid w:val="2D35408E"/>
    <w:rsid w:val="2D3703E5"/>
    <w:rsid w:val="2D377E06"/>
    <w:rsid w:val="2D3A44A6"/>
    <w:rsid w:val="2D3F7BCD"/>
    <w:rsid w:val="2D401748"/>
    <w:rsid w:val="2D482013"/>
    <w:rsid w:val="2D48295C"/>
    <w:rsid w:val="2D4A5D8B"/>
    <w:rsid w:val="2D546C0A"/>
    <w:rsid w:val="2D5704A8"/>
    <w:rsid w:val="2D595FCE"/>
    <w:rsid w:val="2D5B1D46"/>
    <w:rsid w:val="2D5B7F98"/>
    <w:rsid w:val="2D5C5ABE"/>
    <w:rsid w:val="2D60068C"/>
    <w:rsid w:val="2D630BFB"/>
    <w:rsid w:val="2D656721"/>
    <w:rsid w:val="2D6706EB"/>
    <w:rsid w:val="2D6E3085"/>
    <w:rsid w:val="2D74105A"/>
    <w:rsid w:val="2D7626DC"/>
    <w:rsid w:val="2D7828F8"/>
    <w:rsid w:val="2D7A3A3A"/>
    <w:rsid w:val="2D7B4196"/>
    <w:rsid w:val="2D8F5E37"/>
    <w:rsid w:val="2D92328E"/>
    <w:rsid w:val="2D9D410D"/>
    <w:rsid w:val="2DA03BFD"/>
    <w:rsid w:val="2DA07759"/>
    <w:rsid w:val="2DA92EA3"/>
    <w:rsid w:val="2DAE631A"/>
    <w:rsid w:val="2DB17BB8"/>
    <w:rsid w:val="2DB72CF5"/>
    <w:rsid w:val="2DBA6ABB"/>
    <w:rsid w:val="2DBD655D"/>
    <w:rsid w:val="2DC86CB0"/>
    <w:rsid w:val="2DD35D80"/>
    <w:rsid w:val="2DDB4C35"/>
    <w:rsid w:val="2DDE357F"/>
    <w:rsid w:val="2DDF2977"/>
    <w:rsid w:val="2DE35CC7"/>
    <w:rsid w:val="2DE47F8D"/>
    <w:rsid w:val="2DE73F83"/>
    <w:rsid w:val="2DE75388"/>
    <w:rsid w:val="2DEA4E78"/>
    <w:rsid w:val="2DED6716"/>
    <w:rsid w:val="2DEE0B8D"/>
    <w:rsid w:val="2DF2432C"/>
    <w:rsid w:val="2DF857E7"/>
    <w:rsid w:val="2DF87595"/>
    <w:rsid w:val="2DFA155F"/>
    <w:rsid w:val="2DFA568F"/>
    <w:rsid w:val="2DFB52D7"/>
    <w:rsid w:val="2E0028ED"/>
    <w:rsid w:val="2E0221C2"/>
    <w:rsid w:val="2E0A551A"/>
    <w:rsid w:val="2E0C3040"/>
    <w:rsid w:val="2E141EF5"/>
    <w:rsid w:val="2E175D80"/>
    <w:rsid w:val="2E183793"/>
    <w:rsid w:val="2E1D6FFC"/>
    <w:rsid w:val="2E1F0FC6"/>
    <w:rsid w:val="2E24038A"/>
    <w:rsid w:val="2E254102"/>
    <w:rsid w:val="2E271C28"/>
    <w:rsid w:val="2E2760CC"/>
    <w:rsid w:val="2E277E7A"/>
    <w:rsid w:val="2E2A34C6"/>
    <w:rsid w:val="2E2F6D2F"/>
    <w:rsid w:val="2E385BE3"/>
    <w:rsid w:val="2E4140F1"/>
    <w:rsid w:val="2E440A2C"/>
    <w:rsid w:val="2E4564F4"/>
    <w:rsid w:val="2E456552"/>
    <w:rsid w:val="2E4A5917"/>
    <w:rsid w:val="2E4F2177"/>
    <w:rsid w:val="2E505623"/>
    <w:rsid w:val="2E5336C9"/>
    <w:rsid w:val="2E536EC1"/>
    <w:rsid w:val="2E5642BC"/>
    <w:rsid w:val="2E580034"/>
    <w:rsid w:val="2E5A0250"/>
    <w:rsid w:val="2E5A0537"/>
    <w:rsid w:val="2E5A3DAC"/>
    <w:rsid w:val="2E5B7B24"/>
    <w:rsid w:val="2E5C5D76"/>
    <w:rsid w:val="2E625356"/>
    <w:rsid w:val="2E666BF4"/>
    <w:rsid w:val="2E6C1D31"/>
    <w:rsid w:val="2E6D7F83"/>
    <w:rsid w:val="2E701821"/>
    <w:rsid w:val="2E704C40"/>
    <w:rsid w:val="2E76495E"/>
    <w:rsid w:val="2E764C99"/>
    <w:rsid w:val="2E7806D6"/>
    <w:rsid w:val="2E786928"/>
    <w:rsid w:val="2E7A444E"/>
    <w:rsid w:val="2E7C61BE"/>
    <w:rsid w:val="2E7C6DB5"/>
    <w:rsid w:val="2E7D06D3"/>
    <w:rsid w:val="2E870919"/>
    <w:rsid w:val="2E8C5F2F"/>
    <w:rsid w:val="2E8E7EF9"/>
    <w:rsid w:val="2E935510"/>
    <w:rsid w:val="2E951288"/>
    <w:rsid w:val="2E9F3EB4"/>
    <w:rsid w:val="2EA43279"/>
    <w:rsid w:val="2EA9088F"/>
    <w:rsid w:val="2EB21E3A"/>
    <w:rsid w:val="2EB57234"/>
    <w:rsid w:val="2EBA6870"/>
    <w:rsid w:val="2EBB78BE"/>
    <w:rsid w:val="2EBF00B3"/>
    <w:rsid w:val="2EC41B6D"/>
    <w:rsid w:val="2ECD27D0"/>
    <w:rsid w:val="2ED022C0"/>
    <w:rsid w:val="2ED26038"/>
    <w:rsid w:val="2ED27DE6"/>
    <w:rsid w:val="2ED51684"/>
    <w:rsid w:val="2EDC0C65"/>
    <w:rsid w:val="2EDE3B95"/>
    <w:rsid w:val="2EF02962"/>
    <w:rsid w:val="2F032695"/>
    <w:rsid w:val="2F041F69"/>
    <w:rsid w:val="2F0476B2"/>
    <w:rsid w:val="2F063F34"/>
    <w:rsid w:val="2F083808"/>
    <w:rsid w:val="2F0B211E"/>
    <w:rsid w:val="2F0C3E0F"/>
    <w:rsid w:val="2F120B2A"/>
    <w:rsid w:val="2F176141"/>
    <w:rsid w:val="2F1C5505"/>
    <w:rsid w:val="2F1D760E"/>
    <w:rsid w:val="2F1E302B"/>
    <w:rsid w:val="2F2820FC"/>
    <w:rsid w:val="2F2A7C22"/>
    <w:rsid w:val="2F2F5238"/>
    <w:rsid w:val="2F300FB0"/>
    <w:rsid w:val="2F320885"/>
    <w:rsid w:val="2F350375"/>
    <w:rsid w:val="2F364819"/>
    <w:rsid w:val="2F43624E"/>
    <w:rsid w:val="2F46399F"/>
    <w:rsid w:val="2F4B7B98"/>
    <w:rsid w:val="2F5A7DDB"/>
    <w:rsid w:val="2F603644"/>
    <w:rsid w:val="2F776BDF"/>
    <w:rsid w:val="2F794705"/>
    <w:rsid w:val="2F7964B4"/>
    <w:rsid w:val="2F7C5FA4"/>
    <w:rsid w:val="2F7D2448"/>
    <w:rsid w:val="2F7E7F6E"/>
    <w:rsid w:val="2F7F2AA0"/>
    <w:rsid w:val="2F833124"/>
    <w:rsid w:val="2F8337D6"/>
    <w:rsid w:val="2F880DEC"/>
    <w:rsid w:val="2F8A6913"/>
    <w:rsid w:val="2F8D01B1"/>
    <w:rsid w:val="2F967065"/>
    <w:rsid w:val="2F997048"/>
    <w:rsid w:val="2F9B0B20"/>
    <w:rsid w:val="2FA02C09"/>
    <w:rsid w:val="2FA33530"/>
    <w:rsid w:val="2FAA7CE5"/>
    <w:rsid w:val="2FAC6889"/>
    <w:rsid w:val="2FAD2601"/>
    <w:rsid w:val="2FB4573E"/>
    <w:rsid w:val="2FB614B6"/>
    <w:rsid w:val="2FB76FDC"/>
    <w:rsid w:val="2FC11C09"/>
    <w:rsid w:val="2FC260AC"/>
    <w:rsid w:val="2FC73729"/>
    <w:rsid w:val="2FC811E9"/>
    <w:rsid w:val="2FC8743B"/>
    <w:rsid w:val="2FD14541"/>
    <w:rsid w:val="2FD933F6"/>
    <w:rsid w:val="2FDB0F1C"/>
    <w:rsid w:val="2FDB716E"/>
    <w:rsid w:val="2FDE27BA"/>
    <w:rsid w:val="2FE36023"/>
    <w:rsid w:val="2FE853E7"/>
    <w:rsid w:val="2FEA5603"/>
    <w:rsid w:val="2FED0C50"/>
    <w:rsid w:val="2FED26A0"/>
    <w:rsid w:val="2FEF2C1A"/>
    <w:rsid w:val="2FF50E32"/>
    <w:rsid w:val="2FF7387C"/>
    <w:rsid w:val="2FF975F4"/>
    <w:rsid w:val="2FFC0D05"/>
    <w:rsid w:val="300206D5"/>
    <w:rsid w:val="300246FB"/>
    <w:rsid w:val="300B73F6"/>
    <w:rsid w:val="3014442E"/>
    <w:rsid w:val="301B3A0F"/>
    <w:rsid w:val="301B756B"/>
    <w:rsid w:val="301D32E3"/>
    <w:rsid w:val="30201103"/>
    <w:rsid w:val="302100FF"/>
    <w:rsid w:val="30240B15"/>
    <w:rsid w:val="302527A4"/>
    <w:rsid w:val="30257F10"/>
    <w:rsid w:val="302B59D4"/>
    <w:rsid w:val="302C1778"/>
    <w:rsid w:val="303074BA"/>
    <w:rsid w:val="303B2136"/>
    <w:rsid w:val="303B5E5F"/>
    <w:rsid w:val="303F594F"/>
    <w:rsid w:val="30405223"/>
    <w:rsid w:val="304170CB"/>
    <w:rsid w:val="30442F65"/>
    <w:rsid w:val="30446AC1"/>
    <w:rsid w:val="3045283A"/>
    <w:rsid w:val="30470360"/>
    <w:rsid w:val="3062163D"/>
    <w:rsid w:val="30623DE4"/>
    <w:rsid w:val="30685202"/>
    <w:rsid w:val="306C6018"/>
    <w:rsid w:val="30731155"/>
    <w:rsid w:val="30755662"/>
    <w:rsid w:val="30766E97"/>
    <w:rsid w:val="3086532C"/>
    <w:rsid w:val="3089052D"/>
    <w:rsid w:val="308B70BE"/>
    <w:rsid w:val="309015AF"/>
    <w:rsid w:val="30974EC3"/>
    <w:rsid w:val="30983B9C"/>
    <w:rsid w:val="309A5723"/>
    <w:rsid w:val="309C1A0D"/>
    <w:rsid w:val="309F019C"/>
    <w:rsid w:val="30A13F14"/>
    <w:rsid w:val="30A27C8C"/>
    <w:rsid w:val="30A6777C"/>
    <w:rsid w:val="30A9726C"/>
    <w:rsid w:val="30B26121"/>
    <w:rsid w:val="30B80CAC"/>
    <w:rsid w:val="30C108CE"/>
    <w:rsid w:val="30C220DC"/>
    <w:rsid w:val="30C61BCC"/>
    <w:rsid w:val="30C776F3"/>
    <w:rsid w:val="30C96FC7"/>
    <w:rsid w:val="30CE282F"/>
    <w:rsid w:val="30D86B55"/>
    <w:rsid w:val="30E47124"/>
    <w:rsid w:val="30E65DCB"/>
    <w:rsid w:val="30E738F1"/>
    <w:rsid w:val="30E91417"/>
    <w:rsid w:val="30E97669"/>
    <w:rsid w:val="30F142F0"/>
    <w:rsid w:val="30F304E8"/>
    <w:rsid w:val="30F53DBD"/>
    <w:rsid w:val="30FD5F50"/>
    <w:rsid w:val="30FF6E8C"/>
    <w:rsid w:val="31010E56"/>
    <w:rsid w:val="31046251"/>
    <w:rsid w:val="31085D41"/>
    <w:rsid w:val="311428B2"/>
    <w:rsid w:val="311A20BE"/>
    <w:rsid w:val="31224929"/>
    <w:rsid w:val="3123652A"/>
    <w:rsid w:val="312D1C4B"/>
    <w:rsid w:val="31321010"/>
    <w:rsid w:val="31350B00"/>
    <w:rsid w:val="31376626"/>
    <w:rsid w:val="3138414C"/>
    <w:rsid w:val="313A6116"/>
    <w:rsid w:val="313F3E12"/>
    <w:rsid w:val="31413001"/>
    <w:rsid w:val="31434FCB"/>
    <w:rsid w:val="31464ABB"/>
    <w:rsid w:val="31466869"/>
    <w:rsid w:val="314825E1"/>
    <w:rsid w:val="314E571E"/>
    <w:rsid w:val="3150593A"/>
    <w:rsid w:val="3159659D"/>
    <w:rsid w:val="315C608D"/>
    <w:rsid w:val="3166245B"/>
    <w:rsid w:val="316D2048"/>
    <w:rsid w:val="31700A79"/>
    <w:rsid w:val="31723B02"/>
    <w:rsid w:val="31784BB8"/>
    <w:rsid w:val="317E5771"/>
    <w:rsid w:val="317F0E37"/>
    <w:rsid w:val="31817793"/>
    <w:rsid w:val="31857392"/>
    <w:rsid w:val="318B4309"/>
    <w:rsid w:val="318F6462"/>
    <w:rsid w:val="319A0963"/>
    <w:rsid w:val="319C0B7F"/>
    <w:rsid w:val="31A16195"/>
    <w:rsid w:val="31A5314A"/>
    <w:rsid w:val="31AB7B22"/>
    <w:rsid w:val="31AE4DFC"/>
    <w:rsid w:val="31AF3D3F"/>
    <w:rsid w:val="31B732C3"/>
    <w:rsid w:val="31B859B9"/>
    <w:rsid w:val="31BC4D7D"/>
    <w:rsid w:val="31BD2FCF"/>
    <w:rsid w:val="31C0486E"/>
    <w:rsid w:val="31C205E6"/>
    <w:rsid w:val="31C36CF8"/>
    <w:rsid w:val="31C4449A"/>
    <w:rsid w:val="31C62983"/>
    <w:rsid w:val="31C94210"/>
    <w:rsid w:val="31CB6BCB"/>
    <w:rsid w:val="31D1650A"/>
    <w:rsid w:val="31D16A7B"/>
    <w:rsid w:val="31D5284E"/>
    <w:rsid w:val="31D616B2"/>
    <w:rsid w:val="31D92BDB"/>
    <w:rsid w:val="31E247E4"/>
    <w:rsid w:val="31E3055C"/>
    <w:rsid w:val="31E7004C"/>
    <w:rsid w:val="31F91B2E"/>
    <w:rsid w:val="31FF437A"/>
    <w:rsid w:val="3203475A"/>
    <w:rsid w:val="320501EC"/>
    <w:rsid w:val="320756DD"/>
    <w:rsid w:val="320D2B61"/>
    <w:rsid w:val="320F1351"/>
    <w:rsid w:val="320F28B0"/>
    <w:rsid w:val="32116E77"/>
    <w:rsid w:val="32180050"/>
    <w:rsid w:val="321B1AA4"/>
    <w:rsid w:val="321E1594"/>
    <w:rsid w:val="32250B75"/>
    <w:rsid w:val="3229553B"/>
    <w:rsid w:val="322A1CE7"/>
    <w:rsid w:val="32326DEE"/>
    <w:rsid w:val="32335040"/>
    <w:rsid w:val="323A4620"/>
    <w:rsid w:val="323B5CA2"/>
    <w:rsid w:val="323C5A5D"/>
    <w:rsid w:val="323C7DCD"/>
    <w:rsid w:val="32430FFB"/>
    <w:rsid w:val="324C6101"/>
    <w:rsid w:val="324E1E79"/>
    <w:rsid w:val="324F79A0"/>
    <w:rsid w:val="325154C6"/>
    <w:rsid w:val="32582CF8"/>
    <w:rsid w:val="325B4596"/>
    <w:rsid w:val="326571C3"/>
    <w:rsid w:val="326A2A2B"/>
    <w:rsid w:val="326A47D9"/>
    <w:rsid w:val="326C1E5D"/>
    <w:rsid w:val="326E42CA"/>
    <w:rsid w:val="32700042"/>
    <w:rsid w:val="32717916"/>
    <w:rsid w:val="32755658"/>
    <w:rsid w:val="32780143"/>
    <w:rsid w:val="327A2C6E"/>
    <w:rsid w:val="327A42BE"/>
    <w:rsid w:val="327F2033"/>
    <w:rsid w:val="32807B59"/>
    <w:rsid w:val="3284589B"/>
    <w:rsid w:val="328A09D8"/>
    <w:rsid w:val="32931F82"/>
    <w:rsid w:val="3296737C"/>
    <w:rsid w:val="32994EA0"/>
    <w:rsid w:val="329B0E37"/>
    <w:rsid w:val="32A61CB5"/>
    <w:rsid w:val="32B05ACE"/>
    <w:rsid w:val="32B128D9"/>
    <w:rsid w:val="32B31CDC"/>
    <w:rsid w:val="32B36180"/>
    <w:rsid w:val="32B40693"/>
    <w:rsid w:val="32B75C71"/>
    <w:rsid w:val="32B85545"/>
    <w:rsid w:val="32BD2C24"/>
    <w:rsid w:val="32BE744E"/>
    <w:rsid w:val="32BF4B25"/>
    <w:rsid w:val="32C24615"/>
    <w:rsid w:val="32C43EEA"/>
    <w:rsid w:val="32CB171C"/>
    <w:rsid w:val="32D16607"/>
    <w:rsid w:val="32D560F7"/>
    <w:rsid w:val="32D571A3"/>
    <w:rsid w:val="32D87995"/>
    <w:rsid w:val="32E77BD8"/>
    <w:rsid w:val="32EE0F67"/>
    <w:rsid w:val="32F04CDF"/>
    <w:rsid w:val="32F32A3D"/>
    <w:rsid w:val="32F36623"/>
    <w:rsid w:val="32F440A4"/>
    <w:rsid w:val="32F83B93"/>
    <w:rsid w:val="32FB17B4"/>
    <w:rsid w:val="32FD22FD"/>
    <w:rsid w:val="32FE0260"/>
    <w:rsid w:val="33010C9A"/>
    <w:rsid w:val="3304078A"/>
    <w:rsid w:val="330469DC"/>
    <w:rsid w:val="330B1B18"/>
    <w:rsid w:val="330B7D6A"/>
    <w:rsid w:val="330C5891"/>
    <w:rsid w:val="330C763F"/>
    <w:rsid w:val="330D3AE3"/>
    <w:rsid w:val="330E1609"/>
    <w:rsid w:val="331309CD"/>
    <w:rsid w:val="331C3D26"/>
    <w:rsid w:val="331F3816"/>
    <w:rsid w:val="332143CC"/>
    <w:rsid w:val="33296443"/>
    <w:rsid w:val="33353039"/>
    <w:rsid w:val="333746BC"/>
    <w:rsid w:val="333A23FE"/>
    <w:rsid w:val="33437504"/>
    <w:rsid w:val="3344327C"/>
    <w:rsid w:val="33447CF9"/>
    <w:rsid w:val="33460DA3"/>
    <w:rsid w:val="334A7763"/>
    <w:rsid w:val="334B460B"/>
    <w:rsid w:val="334E5EA9"/>
    <w:rsid w:val="335334BF"/>
    <w:rsid w:val="33590AD6"/>
    <w:rsid w:val="335A65FC"/>
    <w:rsid w:val="335C05C6"/>
    <w:rsid w:val="335E1684"/>
    <w:rsid w:val="336254B1"/>
    <w:rsid w:val="33641229"/>
    <w:rsid w:val="33677B8F"/>
    <w:rsid w:val="33694A91"/>
    <w:rsid w:val="3369683F"/>
    <w:rsid w:val="336A2CE3"/>
    <w:rsid w:val="336E3E55"/>
    <w:rsid w:val="33705E1F"/>
    <w:rsid w:val="337551E4"/>
    <w:rsid w:val="337C47C4"/>
    <w:rsid w:val="338418CB"/>
    <w:rsid w:val="338D3D76"/>
    <w:rsid w:val="339935C8"/>
    <w:rsid w:val="33997124"/>
    <w:rsid w:val="339E473B"/>
    <w:rsid w:val="33A4500D"/>
    <w:rsid w:val="33AA7583"/>
    <w:rsid w:val="33AE06F6"/>
    <w:rsid w:val="33BE20D3"/>
    <w:rsid w:val="33BE7EEE"/>
    <w:rsid w:val="33C06DA7"/>
    <w:rsid w:val="33C543BD"/>
    <w:rsid w:val="33C65A3F"/>
    <w:rsid w:val="33C70135"/>
    <w:rsid w:val="33C81968"/>
    <w:rsid w:val="33CD5020"/>
    <w:rsid w:val="33CF0D98"/>
    <w:rsid w:val="33D04B10"/>
    <w:rsid w:val="33D26ADA"/>
    <w:rsid w:val="33D75E9F"/>
    <w:rsid w:val="33E11B47"/>
    <w:rsid w:val="33E365F1"/>
    <w:rsid w:val="33E660E2"/>
    <w:rsid w:val="33E701B5"/>
    <w:rsid w:val="33E81E5A"/>
    <w:rsid w:val="33EF143A"/>
    <w:rsid w:val="33F22CD8"/>
    <w:rsid w:val="33F26834"/>
    <w:rsid w:val="33FC76B3"/>
    <w:rsid w:val="33FE342B"/>
    <w:rsid w:val="33FE78CF"/>
    <w:rsid w:val="340071A3"/>
    <w:rsid w:val="34014CC9"/>
    <w:rsid w:val="34034EE6"/>
    <w:rsid w:val="340A6274"/>
    <w:rsid w:val="34126ED7"/>
    <w:rsid w:val="3416085D"/>
    <w:rsid w:val="34191C89"/>
    <w:rsid w:val="34210CBB"/>
    <w:rsid w:val="342D3D10"/>
    <w:rsid w:val="342D5ABF"/>
    <w:rsid w:val="3431735D"/>
    <w:rsid w:val="34395261"/>
    <w:rsid w:val="3442156A"/>
    <w:rsid w:val="344277BC"/>
    <w:rsid w:val="344C23E9"/>
    <w:rsid w:val="34525300"/>
    <w:rsid w:val="34545741"/>
    <w:rsid w:val="34592D57"/>
    <w:rsid w:val="34655258"/>
    <w:rsid w:val="346C2A8B"/>
    <w:rsid w:val="34785525"/>
    <w:rsid w:val="34790D04"/>
    <w:rsid w:val="34833930"/>
    <w:rsid w:val="34863867"/>
    <w:rsid w:val="34872CF7"/>
    <w:rsid w:val="348845FB"/>
    <w:rsid w:val="348953EB"/>
    <w:rsid w:val="348A1163"/>
    <w:rsid w:val="348A2F11"/>
    <w:rsid w:val="348E2A01"/>
    <w:rsid w:val="34993154"/>
    <w:rsid w:val="349D2C44"/>
    <w:rsid w:val="349F4C0E"/>
    <w:rsid w:val="34A02734"/>
    <w:rsid w:val="34A22009"/>
    <w:rsid w:val="34A9783B"/>
    <w:rsid w:val="34AB35B3"/>
    <w:rsid w:val="34AF2977"/>
    <w:rsid w:val="34B306BA"/>
    <w:rsid w:val="34B561E0"/>
    <w:rsid w:val="34BA1A48"/>
    <w:rsid w:val="34BD7C90"/>
    <w:rsid w:val="34C401D1"/>
    <w:rsid w:val="34D81ECE"/>
    <w:rsid w:val="34DB551B"/>
    <w:rsid w:val="34E316B2"/>
    <w:rsid w:val="34EE7F06"/>
    <w:rsid w:val="34F36D08"/>
    <w:rsid w:val="34F5482E"/>
    <w:rsid w:val="34FD1935"/>
    <w:rsid w:val="34FD7B87"/>
    <w:rsid w:val="350137AB"/>
    <w:rsid w:val="35050E48"/>
    <w:rsid w:val="350B5E00"/>
    <w:rsid w:val="350C1B78"/>
    <w:rsid w:val="350E58F0"/>
    <w:rsid w:val="35102DBF"/>
    <w:rsid w:val="35131158"/>
    <w:rsid w:val="351849C1"/>
    <w:rsid w:val="351D3D85"/>
    <w:rsid w:val="352057FD"/>
    <w:rsid w:val="352073D1"/>
    <w:rsid w:val="35243365"/>
    <w:rsid w:val="352549E8"/>
    <w:rsid w:val="3529272A"/>
    <w:rsid w:val="352B0250"/>
    <w:rsid w:val="352E5F92"/>
    <w:rsid w:val="352F7F42"/>
    <w:rsid w:val="35300883"/>
    <w:rsid w:val="35337105"/>
    <w:rsid w:val="353A1D60"/>
    <w:rsid w:val="353A4937"/>
    <w:rsid w:val="354237EC"/>
    <w:rsid w:val="3542559A"/>
    <w:rsid w:val="35466E38"/>
    <w:rsid w:val="35494B7A"/>
    <w:rsid w:val="354B6B44"/>
    <w:rsid w:val="354F72C2"/>
    <w:rsid w:val="355157DD"/>
    <w:rsid w:val="35524794"/>
    <w:rsid w:val="35591A96"/>
    <w:rsid w:val="355E6877"/>
    <w:rsid w:val="355F7EFA"/>
    <w:rsid w:val="356674DA"/>
    <w:rsid w:val="35675000"/>
    <w:rsid w:val="356D4F9D"/>
    <w:rsid w:val="3570514C"/>
    <w:rsid w:val="35775243"/>
    <w:rsid w:val="35777939"/>
    <w:rsid w:val="3578720D"/>
    <w:rsid w:val="357F67EE"/>
    <w:rsid w:val="35812566"/>
    <w:rsid w:val="3586192A"/>
    <w:rsid w:val="358D4A67"/>
    <w:rsid w:val="358F4C83"/>
    <w:rsid w:val="35951B6D"/>
    <w:rsid w:val="359528C1"/>
    <w:rsid w:val="35956BF6"/>
    <w:rsid w:val="35986E4F"/>
    <w:rsid w:val="35A3072E"/>
    <w:rsid w:val="35A973C7"/>
    <w:rsid w:val="35AD5109"/>
    <w:rsid w:val="35AE1D1F"/>
    <w:rsid w:val="35AF0E81"/>
    <w:rsid w:val="35B04BF9"/>
    <w:rsid w:val="35B93AAE"/>
    <w:rsid w:val="35BB6E36"/>
    <w:rsid w:val="35C67F79"/>
    <w:rsid w:val="35CB1A33"/>
    <w:rsid w:val="35CB70D1"/>
    <w:rsid w:val="35D46B3A"/>
    <w:rsid w:val="35D5640E"/>
    <w:rsid w:val="35DA3A24"/>
    <w:rsid w:val="35E36D7D"/>
    <w:rsid w:val="35E623C9"/>
    <w:rsid w:val="35E825E5"/>
    <w:rsid w:val="35F1149A"/>
    <w:rsid w:val="35F27157"/>
    <w:rsid w:val="35F76384"/>
    <w:rsid w:val="35FC1BEC"/>
    <w:rsid w:val="360016CD"/>
    <w:rsid w:val="360016DD"/>
    <w:rsid w:val="36034D29"/>
    <w:rsid w:val="360B0081"/>
    <w:rsid w:val="360D3DFA"/>
    <w:rsid w:val="360E01D9"/>
    <w:rsid w:val="360F36CE"/>
    <w:rsid w:val="36127662"/>
    <w:rsid w:val="36133BB0"/>
    <w:rsid w:val="36140CE4"/>
    <w:rsid w:val="36160F00"/>
    <w:rsid w:val="36174C78"/>
    <w:rsid w:val="3619279E"/>
    <w:rsid w:val="361A4E3E"/>
    <w:rsid w:val="361B6516"/>
    <w:rsid w:val="361C403D"/>
    <w:rsid w:val="361D6A8E"/>
    <w:rsid w:val="361E7DB5"/>
    <w:rsid w:val="362058DB"/>
    <w:rsid w:val="362353CB"/>
    <w:rsid w:val="36266C69"/>
    <w:rsid w:val="36274FEC"/>
    <w:rsid w:val="36315D3A"/>
    <w:rsid w:val="36370E76"/>
    <w:rsid w:val="363E0457"/>
    <w:rsid w:val="36405F7D"/>
    <w:rsid w:val="36455341"/>
    <w:rsid w:val="36484E32"/>
    <w:rsid w:val="364A2958"/>
    <w:rsid w:val="364C0B13"/>
    <w:rsid w:val="36525CB0"/>
    <w:rsid w:val="3656754F"/>
    <w:rsid w:val="36581519"/>
    <w:rsid w:val="3659703F"/>
    <w:rsid w:val="365A15F9"/>
    <w:rsid w:val="365D5F63"/>
    <w:rsid w:val="365D6B2F"/>
    <w:rsid w:val="36642B6C"/>
    <w:rsid w:val="36647880"/>
    <w:rsid w:val="36657792"/>
    <w:rsid w:val="366859E7"/>
    <w:rsid w:val="366C6D72"/>
    <w:rsid w:val="366D6646"/>
    <w:rsid w:val="366F6336"/>
    <w:rsid w:val="36767BF1"/>
    <w:rsid w:val="367845C1"/>
    <w:rsid w:val="367F74A1"/>
    <w:rsid w:val="36874BEE"/>
    <w:rsid w:val="368A544A"/>
    <w:rsid w:val="368E62C3"/>
    <w:rsid w:val="369342FF"/>
    <w:rsid w:val="36940077"/>
    <w:rsid w:val="369462C9"/>
    <w:rsid w:val="369B3F26"/>
    <w:rsid w:val="369B6B2C"/>
    <w:rsid w:val="369D33CF"/>
    <w:rsid w:val="369D517D"/>
    <w:rsid w:val="369E0EF6"/>
    <w:rsid w:val="36A03408"/>
    <w:rsid w:val="36A04C6E"/>
    <w:rsid w:val="36A14795"/>
    <w:rsid w:val="36A77DAA"/>
    <w:rsid w:val="36AA1648"/>
    <w:rsid w:val="36AA39B8"/>
    <w:rsid w:val="36AE738B"/>
    <w:rsid w:val="36B74B2C"/>
    <w:rsid w:val="36BA5D2F"/>
    <w:rsid w:val="36BD137C"/>
    <w:rsid w:val="36BE50F4"/>
    <w:rsid w:val="36C344B8"/>
    <w:rsid w:val="36C4095C"/>
    <w:rsid w:val="36C73FA8"/>
    <w:rsid w:val="36CA5847"/>
    <w:rsid w:val="36CE17DB"/>
    <w:rsid w:val="36CF7301"/>
    <w:rsid w:val="36D546CB"/>
    <w:rsid w:val="36D93CDC"/>
    <w:rsid w:val="36DA1F2E"/>
    <w:rsid w:val="36DB5CA6"/>
    <w:rsid w:val="36E01FE0"/>
    <w:rsid w:val="36E508D2"/>
    <w:rsid w:val="36E65E63"/>
    <w:rsid w:val="36ED1EEB"/>
    <w:rsid w:val="36EE3C2B"/>
    <w:rsid w:val="36EF34FF"/>
    <w:rsid w:val="36F11025"/>
    <w:rsid w:val="36F47456"/>
    <w:rsid w:val="36FB1EA4"/>
    <w:rsid w:val="36FC292C"/>
    <w:rsid w:val="36FE0E31"/>
    <w:rsid w:val="36FE5B80"/>
    <w:rsid w:val="3701395E"/>
    <w:rsid w:val="37034BCF"/>
    <w:rsid w:val="37052D23"/>
    <w:rsid w:val="37054AD1"/>
    <w:rsid w:val="370C5E5F"/>
    <w:rsid w:val="37155B10"/>
    <w:rsid w:val="37164F30"/>
    <w:rsid w:val="371D006C"/>
    <w:rsid w:val="37227431"/>
    <w:rsid w:val="372E13CA"/>
    <w:rsid w:val="372E5DD5"/>
    <w:rsid w:val="373830F8"/>
    <w:rsid w:val="373A48BE"/>
    <w:rsid w:val="373B6744"/>
    <w:rsid w:val="373D426B"/>
    <w:rsid w:val="37420939"/>
    <w:rsid w:val="37424565"/>
    <w:rsid w:val="37425D25"/>
    <w:rsid w:val="374470BC"/>
    <w:rsid w:val="374675C3"/>
    <w:rsid w:val="37474C07"/>
    <w:rsid w:val="374B6019"/>
    <w:rsid w:val="374D6BA3"/>
    <w:rsid w:val="37500442"/>
    <w:rsid w:val="3756532C"/>
    <w:rsid w:val="37575712"/>
    <w:rsid w:val="375A7F25"/>
    <w:rsid w:val="375C0B95"/>
    <w:rsid w:val="375D116C"/>
    <w:rsid w:val="37620175"/>
    <w:rsid w:val="37647A49"/>
    <w:rsid w:val="37682FD3"/>
    <w:rsid w:val="37691503"/>
    <w:rsid w:val="376B0DD8"/>
    <w:rsid w:val="376D2DA2"/>
    <w:rsid w:val="37737C8C"/>
    <w:rsid w:val="37760883"/>
    <w:rsid w:val="37781747"/>
    <w:rsid w:val="37783AA1"/>
    <w:rsid w:val="377F2AD5"/>
    <w:rsid w:val="377F4883"/>
    <w:rsid w:val="37893954"/>
    <w:rsid w:val="378D51F2"/>
    <w:rsid w:val="379E73FF"/>
    <w:rsid w:val="37A278A0"/>
    <w:rsid w:val="37AB3982"/>
    <w:rsid w:val="37AD0841"/>
    <w:rsid w:val="37B564F7"/>
    <w:rsid w:val="37BA58BB"/>
    <w:rsid w:val="37BD53AB"/>
    <w:rsid w:val="37C64260"/>
    <w:rsid w:val="37D20E57"/>
    <w:rsid w:val="37D351ED"/>
    <w:rsid w:val="37D54A07"/>
    <w:rsid w:val="37DE77FC"/>
    <w:rsid w:val="37E03F72"/>
    <w:rsid w:val="37E312B6"/>
    <w:rsid w:val="37E33064"/>
    <w:rsid w:val="37E46AA7"/>
    <w:rsid w:val="37E62C43"/>
    <w:rsid w:val="37E666B0"/>
    <w:rsid w:val="37EB016A"/>
    <w:rsid w:val="37EB1F18"/>
    <w:rsid w:val="37EB70CB"/>
    <w:rsid w:val="37ED3EE3"/>
    <w:rsid w:val="37FB65FF"/>
    <w:rsid w:val="37FD7DBA"/>
    <w:rsid w:val="38045A76"/>
    <w:rsid w:val="380E117F"/>
    <w:rsid w:val="38190834"/>
    <w:rsid w:val="382947EF"/>
    <w:rsid w:val="382D2E86"/>
    <w:rsid w:val="383438BF"/>
    <w:rsid w:val="38392C84"/>
    <w:rsid w:val="38397128"/>
    <w:rsid w:val="383C5DD6"/>
    <w:rsid w:val="383E029A"/>
    <w:rsid w:val="383E473E"/>
    <w:rsid w:val="38471845"/>
    <w:rsid w:val="3848736B"/>
    <w:rsid w:val="384D672F"/>
    <w:rsid w:val="38521F98"/>
    <w:rsid w:val="38563D6C"/>
    <w:rsid w:val="3857135C"/>
    <w:rsid w:val="38577975"/>
    <w:rsid w:val="385C6972"/>
    <w:rsid w:val="386E0B07"/>
    <w:rsid w:val="38740160"/>
    <w:rsid w:val="38752EFE"/>
    <w:rsid w:val="38832151"/>
    <w:rsid w:val="3885236D"/>
    <w:rsid w:val="388F4F9A"/>
    <w:rsid w:val="38910D12"/>
    <w:rsid w:val="38912AC0"/>
    <w:rsid w:val="38934A8A"/>
    <w:rsid w:val="389A0BB8"/>
    <w:rsid w:val="38A50319"/>
    <w:rsid w:val="38A87E0A"/>
    <w:rsid w:val="38AF1198"/>
    <w:rsid w:val="38B30C88"/>
    <w:rsid w:val="38B82D22"/>
    <w:rsid w:val="38B8629F"/>
    <w:rsid w:val="38BB18EB"/>
    <w:rsid w:val="38BD6B23"/>
    <w:rsid w:val="38C435DA"/>
    <w:rsid w:val="38C43E25"/>
    <w:rsid w:val="38CC58A6"/>
    <w:rsid w:val="38CC5B33"/>
    <w:rsid w:val="38CF183A"/>
    <w:rsid w:val="38CF35E8"/>
    <w:rsid w:val="38D37F4B"/>
    <w:rsid w:val="38D46E50"/>
    <w:rsid w:val="38D80B0A"/>
    <w:rsid w:val="38D97FC3"/>
    <w:rsid w:val="38DC14F7"/>
    <w:rsid w:val="38E36364"/>
    <w:rsid w:val="38EE1CC0"/>
    <w:rsid w:val="38F848ED"/>
    <w:rsid w:val="38F8669B"/>
    <w:rsid w:val="390019F4"/>
    <w:rsid w:val="39050DB8"/>
    <w:rsid w:val="39113C01"/>
    <w:rsid w:val="391A2AB5"/>
    <w:rsid w:val="39225E0E"/>
    <w:rsid w:val="3925145A"/>
    <w:rsid w:val="392A0C82"/>
    <w:rsid w:val="39382F3B"/>
    <w:rsid w:val="39394BC4"/>
    <w:rsid w:val="393B53E7"/>
    <w:rsid w:val="393D0552"/>
    <w:rsid w:val="393D49F6"/>
    <w:rsid w:val="3942025E"/>
    <w:rsid w:val="394750CB"/>
    <w:rsid w:val="39494261"/>
    <w:rsid w:val="394C61B4"/>
    <w:rsid w:val="395064D7"/>
    <w:rsid w:val="39535FC7"/>
    <w:rsid w:val="395A05A6"/>
    <w:rsid w:val="39602492"/>
    <w:rsid w:val="396106E4"/>
    <w:rsid w:val="396957EB"/>
    <w:rsid w:val="396B7DEA"/>
    <w:rsid w:val="396E4BAF"/>
    <w:rsid w:val="39700927"/>
    <w:rsid w:val="397217C8"/>
    <w:rsid w:val="397A79F8"/>
    <w:rsid w:val="397C1E1E"/>
    <w:rsid w:val="397D1296"/>
    <w:rsid w:val="397D3044"/>
    <w:rsid w:val="3986014B"/>
    <w:rsid w:val="3986639D"/>
    <w:rsid w:val="39902180"/>
    <w:rsid w:val="3995213C"/>
    <w:rsid w:val="399A09D4"/>
    <w:rsid w:val="399C2A22"/>
    <w:rsid w:val="39A131D7"/>
    <w:rsid w:val="39A6259B"/>
    <w:rsid w:val="39AB7BB1"/>
    <w:rsid w:val="39AF6E3D"/>
    <w:rsid w:val="39B0341A"/>
    <w:rsid w:val="39B051C8"/>
    <w:rsid w:val="39B12CEE"/>
    <w:rsid w:val="39B90520"/>
    <w:rsid w:val="39BB78C7"/>
    <w:rsid w:val="39BF668E"/>
    <w:rsid w:val="39C11183"/>
    <w:rsid w:val="39CB2002"/>
    <w:rsid w:val="39CD5D7A"/>
    <w:rsid w:val="39D32C64"/>
    <w:rsid w:val="39D8471E"/>
    <w:rsid w:val="39D96878"/>
    <w:rsid w:val="39DC5FBD"/>
    <w:rsid w:val="39DE7F87"/>
    <w:rsid w:val="39E3559D"/>
    <w:rsid w:val="39EA2D8B"/>
    <w:rsid w:val="39ED01CA"/>
    <w:rsid w:val="39EE5CF0"/>
    <w:rsid w:val="39FE1322"/>
    <w:rsid w:val="39FF1EC0"/>
    <w:rsid w:val="3A015A23"/>
    <w:rsid w:val="3A016441"/>
    <w:rsid w:val="3A0177D1"/>
    <w:rsid w:val="3A055283"/>
    <w:rsid w:val="3A092B2A"/>
    <w:rsid w:val="3A125E82"/>
    <w:rsid w:val="3A127C30"/>
    <w:rsid w:val="3A1439A9"/>
    <w:rsid w:val="3A190FBF"/>
    <w:rsid w:val="3A1A4D37"/>
    <w:rsid w:val="3A1F40FB"/>
    <w:rsid w:val="3A26548A"/>
    <w:rsid w:val="3A266CCC"/>
    <w:rsid w:val="3A2B0CF2"/>
    <w:rsid w:val="3A2B16AE"/>
    <w:rsid w:val="3A2B484E"/>
    <w:rsid w:val="3A32526F"/>
    <w:rsid w:val="3A3E0A25"/>
    <w:rsid w:val="3A414072"/>
    <w:rsid w:val="3A451DB4"/>
    <w:rsid w:val="3A4D2A17"/>
    <w:rsid w:val="3A4F49E1"/>
    <w:rsid w:val="3A573895"/>
    <w:rsid w:val="3A5E4C24"/>
    <w:rsid w:val="3A663AD8"/>
    <w:rsid w:val="3A685AA2"/>
    <w:rsid w:val="3A68758F"/>
    <w:rsid w:val="3A695377"/>
    <w:rsid w:val="3A6B10EF"/>
    <w:rsid w:val="3A6C475E"/>
    <w:rsid w:val="3A6D4E67"/>
    <w:rsid w:val="3A712BA9"/>
    <w:rsid w:val="3A744447"/>
    <w:rsid w:val="3A751F6D"/>
    <w:rsid w:val="3A763C53"/>
    <w:rsid w:val="3A766411"/>
    <w:rsid w:val="3A791A5E"/>
    <w:rsid w:val="3A7E7074"/>
    <w:rsid w:val="3A810912"/>
    <w:rsid w:val="3A8521B0"/>
    <w:rsid w:val="3A8601A8"/>
    <w:rsid w:val="3A8723CC"/>
    <w:rsid w:val="3A880D96"/>
    <w:rsid w:val="3A8A3C6B"/>
    <w:rsid w:val="3A8B353F"/>
    <w:rsid w:val="3A91750A"/>
    <w:rsid w:val="3A9C574C"/>
    <w:rsid w:val="3AA12D62"/>
    <w:rsid w:val="3AA20FB4"/>
    <w:rsid w:val="3AA41612"/>
    <w:rsid w:val="3AA45CB6"/>
    <w:rsid w:val="3AAA60BB"/>
    <w:rsid w:val="3AAB6C4F"/>
    <w:rsid w:val="3AB24F6F"/>
    <w:rsid w:val="3AB26D1E"/>
    <w:rsid w:val="3AC56A51"/>
    <w:rsid w:val="3AC76C6D"/>
    <w:rsid w:val="3AC802EF"/>
    <w:rsid w:val="3AD1189A"/>
    <w:rsid w:val="3AD60C5E"/>
    <w:rsid w:val="3ADB0022"/>
    <w:rsid w:val="3ADC3D9A"/>
    <w:rsid w:val="3AE113B1"/>
    <w:rsid w:val="3AF235BE"/>
    <w:rsid w:val="3B00217F"/>
    <w:rsid w:val="3B003F2D"/>
    <w:rsid w:val="3B0312A1"/>
    <w:rsid w:val="3B084B8F"/>
    <w:rsid w:val="3B0A4DAB"/>
    <w:rsid w:val="3B0C0B24"/>
    <w:rsid w:val="3B135A0E"/>
    <w:rsid w:val="3B167C0B"/>
    <w:rsid w:val="3B181276"/>
    <w:rsid w:val="3B20637D"/>
    <w:rsid w:val="3B20692C"/>
    <w:rsid w:val="3B247C1B"/>
    <w:rsid w:val="3B251BE5"/>
    <w:rsid w:val="3B27770B"/>
    <w:rsid w:val="3B374E9C"/>
    <w:rsid w:val="3B384E25"/>
    <w:rsid w:val="3B3911ED"/>
    <w:rsid w:val="3B3B6D13"/>
    <w:rsid w:val="3B3C718F"/>
    <w:rsid w:val="3B424545"/>
    <w:rsid w:val="3B4262F3"/>
    <w:rsid w:val="3B460044"/>
    <w:rsid w:val="3B4C67D8"/>
    <w:rsid w:val="3B4E4C98"/>
    <w:rsid w:val="3B55139D"/>
    <w:rsid w:val="3B5A1C91"/>
    <w:rsid w:val="3B6B3A9C"/>
    <w:rsid w:val="3B6E533A"/>
    <w:rsid w:val="3B6F4C0F"/>
    <w:rsid w:val="3B714E2B"/>
    <w:rsid w:val="3B722D63"/>
    <w:rsid w:val="3B783AC3"/>
    <w:rsid w:val="3B7A783B"/>
    <w:rsid w:val="3B7F30A4"/>
    <w:rsid w:val="3B985F13"/>
    <w:rsid w:val="3B99523B"/>
    <w:rsid w:val="3B9D352A"/>
    <w:rsid w:val="3B9F54F4"/>
    <w:rsid w:val="3BA1126C"/>
    <w:rsid w:val="3BA23236"/>
    <w:rsid w:val="3BA448B8"/>
    <w:rsid w:val="3BA9378A"/>
    <w:rsid w:val="3BAC5E63"/>
    <w:rsid w:val="3BB0325D"/>
    <w:rsid w:val="3BB16FD5"/>
    <w:rsid w:val="3BB40E41"/>
    <w:rsid w:val="3BB4717C"/>
    <w:rsid w:val="3BB865B6"/>
    <w:rsid w:val="3BBA232E"/>
    <w:rsid w:val="3BC1190E"/>
    <w:rsid w:val="3BCE7B87"/>
    <w:rsid w:val="3BD76CB6"/>
    <w:rsid w:val="3BD81617"/>
    <w:rsid w:val="3BE23632"/>
    <w:rsid w:val="3BE45256"/>
    <w:rsid w:val="3BE60A52"/>
    <w:rsid w:val="3BE61128"/>
    <w:rsid w:val="3BE70C49"/>
    <w:rsid w:val="3BE86E9B"/>
    <w:rsid w:val="3BEC707E"/>
    <w:rsid w:val="3BF50BF3"/>
    <w:rsid w:val="3BF55114"/>
    <w:rsid w:val="3BFE66BE"/>
    <w:rsid w:val="3C096E11"/>
    <w:rsid w:val="3C0D413C"/>
    <w:rsid w:val="3C0D4B53"/>
    <w:rsid w:val="3C0D65B5"/>
    <w:rsid w:val="3C123F18"/>
    <w:rsid w:val="3C17152E"/>
    <w:rsid w:val="3C1934F8"/>
    <w:rsid w:val="3C1A7270"/>
    <w:rsid w:val="3C1C6B44"/>
    <w:rsid w:val="3C217EE4"/>
    <w:rsid w:val="3C357C06"/>
    <w:rsid w:val="3C391D8E"/>
    <w:rsid w:val="3C3A521C"/>
    <w:rsid w:val="3C4147FD"/>
    <w:rsid w:val="3C4605F3"/>
    <w:rsid w:val="3C471EF3"/>
    <w:rsid w:val="3C4E0CC8"/>
    <w:rsid w:val="3C4F6F1A"/>
    <w:rsid w:val="3C502C92"/>
    <w:rsid w:val="3C5F4C83"/>
    <w:rsid w:val="3C6109FB"/>
    <w:rsid w:val="3C6127A9"/>
    <w:rsid w:val="3C6978B0"/>
    <w:rsid w:val="3C6A11AE"/>
    <w:rsid w:val="3C6D55F2"/>
    <w:rsid w:val="3C7324DC"/>
    <w:rsid w:val="3C74072E"/>
    <w:rsid w:val="3C7B3647"/>
    <w:rsid w:val="3C805325"/>
    <w:rsid w:val="3C860462"/>
    <w:rsid w:val="3C8D17A0"/>
    <w:rsid w:val="3C8F37BA"/>
    <w:rsid w:val="3C983B5D"/>
    <w:rsid w:val="3C9A11D3"/>
    <w:rsid w:val="3C9B3F0D"/>
    <w:rsid w:val="3CA134EE"/>
    <w:rsid w:val="3CA37266"/>
    <w:rsid w:val="3CA60B04"/>
    <w:rsid w:val="3CA8662A"/>
    <w:rsid w:val="3CAB24D0"/>
    <w:rsid w:val="3CB72D11"/>
    <w:rsid w:val="3CB7686D"/>
    <w:rsid w:val="3CBC3E83"/>
    <w:rsid w:val="3CBE19AA"/>
    <w:rsid w:val="3CBE7BFC"/>
    <w:rsid w:val="3CC1149A"/>
    <w:rsid w:val="3CC21B20"/>
    <w:rsid w:val="3CCF044E"/>
    <w:rsid w:val="3CD15B81"/>
    <w:rsid w:val="3CD1792F"/>
    <w:rsid w:val="3CD218F9"/>
    <w:rsid w:val="3CD967E3"/>
    <w:rsid w:val="3CDA57AD"/>
    <w:rsid w:val="3CE11114"/>
    <w:rsid w:val="3CE37662"/>
    <w:rsid w:val="3CE82ECA"/>
    <w:rsid w:val="3CF11D7F"/>
    <w:rsid w:val="3CF7310E"/>
    <w:rsid w:val="3CF90C34"/>
    <w:rsid w:val="3CF947C0"/>
    <w:rsid w:val="3CF96E86"/>
    <w:rsid w:val="3CFB0E50"/>
    <w:rsid w:val="3CFE449C"/>
    <w:rsid w:val="3D023F8C"/>
    <w:rsid w:val="3D037D04"/>
    <w:rsid w:val="3D0715A3"/>
    <w:rsid w:val="3D076AAE"/>
    <w:rsid w:val="3D08531B"/>
    <w:rsid w:val="3D0F48FB"/>
    <w:rsid w:val="3D12337E"/>
    <w:rsid w:val="3D1D247A"/>
    <w:rsid w:val="3D1E68EC"/>
    <w:rsid w:val="3D2263DC"/>
    <w:rsid w:val="3D233F03"/>
    <w:rsid w:val="3D2C725B"/>
    <w:rsid w:val="3D2E2FD3"/>
    <w:rsid w:val="3D363C36"/>
    <w:rsid w:val="3D3B749E"/>
    <w:rsid w:val="3D406863"/>
    <w:rsid w:val="3D45031D"/>
    <w:rsid w:val="3D491BBB"/>
    <w:rsid w:val="3D4A2BD7"/>
    <w:rsid w:val="3D516CC2"/>
    <w:rsid w:val="3D5227F9"/>
    <w:rsid w:val="3D536596"/>
    <w:rsid w:val="3D5F318D"/>
    <w:rsid w:val="3D605157"/>
    <w:rsid w:val="3D622C7D"/>
    <w:rsid w:val="3D65451B"/>
    <w:rsid w:val="3D670293"/>
    <w:rsid w:val="3D6A1B31"/>
    <w:rsid w:val="3D6A7D83"/>
    <w:rsid w:val="3D6C72B3"/>
    <w:rsid w:val="3D702C5A"/>
    <w:rsid w:val="3D712D52"/>
    <w:rsid w:val="3D7529B0"/>
    <w:rsid w:val="3D7824A0"/>
    <w:rsid w:val="3D785FFC"/>
    <w:rsid w:val="3D790ED4"/>
    <w:rsid w:val="3D7A6218"/>
    <w:rsid w:val="3D7B3D3F"/>
    <w:rsid w:val="3D7D1865"/>
    <w:rsid w:val="3D7D7AB7"/>
    <w:rsid w:val="3D840E45"/>
    <w:rsid w:val="3D842BF3"/>
    <w:rsid w:val="3D864BBD"/>
    <w:rsid w:val="3D87623F"/>
    <w:rsid w:val="3D932E36"/>
    <w:rsid w:val="3D9B618F"/>
    <w:rsid w:val="3DB246A5"/>
    <w:rsid w:val="3DB35286"/>
    <w:rsid w:val="3DBB413B"/>
    <w:rsid w:val="3DBD7EB3"/>
    <w:rsid w:val="3DC15BF5"/>
    <w:rsid w:val="3DC6320C"/>
    <w:rsid w:val="3DCC6348"/>
    <w:rsid w:val="3DCD7770"/>
    <w:rsid w:val="3DD0408A"/>
    <w:rsid w:val="3DD31EFC"/>
    <w:rsid w:val="3DD376D7"/>
    <w:rsid w:val="3DD84CED"/>
    <w:rsid w:val="3DDD2303"/>
    <w:rsid w:val="3DDE0AF1"/>
    <w:rsid w:val="3DE90CA8"/>
    <w:rsid w:val="3DEC2546"/>
    <w:rsid w:val="3DEE62BF"/>
    <w:rsid w:val="3DF15DAF"/>
    <w:rsid w:val="3DFA2EB5"/>
    <w:rsid w:val="3DFB09DB"/>
    <w:rsid w:val="3DFD29A6"/>
    <w:rsid w:val="3E014244"/>
    <w:rsid w:val="3E06185A"/>
    <w:rsid w:val="3E07248B"/>
    <w:rsid w:val="3E1201FF"/>
    <w:rsid w:val="3E1677F2"/>
    <w:rsid w:val="3E18158D"/>
    <w:rsid w:val="3E1F0B6E"/>
    <w:rsid w:val="3E1F291C"/>
    <w:rsid w:val="3E216046"/>
    <w:rsid w:val="3E246184"/>
    <w:rsid w:val="3E2B12C1"/>
    <w:rsid w:val="3E2B306F"/>
    <w:rsid w:val="3E2E064A"/>
    <w:rsid w:val="3E2E0DB1"/>
    <w:rsid w:val="3E2E7003"/>
    <w:rsid w:val="3E330175"/>
    <w:rsid w:val="3E3626AC"/>
    <w:rsid w:val="3E416D36"/>
    <w:rsid w:val="3E435CB3"/>
    <w:rsid w:val="3E502554"/>
    <w:rsid w:val="3E5500EC"/>
    <w:rsid w:val="3E55633E"/>
    <w:rsid w:val="3E5716A8"/>
    <w:rsid w:val="3E587BDC"/>
    <w:rsid w:val="3E595E2E"/>
    <w:rsid w:val="3E5A3954"/>
    <w:rsid w:val="3E612F34"/>
    <w:rsid w:val="3E6350CC"/>
    <w:rsid w:val="3E682515"/>
    <w:rsid w:val="3E6F5ADD"/>
    <w:rsid w:val="3E75078E"/>
    <w:rsid w:val="3E7964D0"/>
    <w:rsid w:val="3E7A1E9F"/>
    <w:rsid w:val="3E7A5DA4"/>
    <w:rsid w:val="3E7E5894"/>
    <w:rsid w:val="3E7F160D"/>
    <w:rsid w:val="3E810EE1"/>
    <w:rsid w:val="3E854E75"/>
    <w:rsid w:val="3E860BED"/>
    <w:rsid w:val="3E876CE6"/>
    <w:rsid w:val="3E8A248B"/>
    <w:rsid w:val="3E8F1850"/>
    <w:rsid w:val="3E94330A"/>
    <w:rsid w:val="3E974BA8"/>
    <w:rsid w:val="3E9A1FA2"/>
    <w:rsid w:val="3EAD617A"/>
    <w:rsid w:val="3EB07A18"/>
    <w:rsid w:val="3EB412B6"/>
    <w:rsid w:val="3EBA2645"/>
    <w:rsid w:val="3EBF1A09"/>
    <w:rsid w:val="3EC62B88"/>
    <w:rsid w:val="3ECB4852"/>
    <w:rsid w:val="3ED6747E"/>
    <w:rsid w:val="3ED71449"/>
    <w:rsid w:val="3EDE4585"/>
    <w:rsid w:val="3EE17BD1"/>
    <w:rsid w:val="3EEA4CD8"/>
    <w:rsid w:val="3EF618CF"/>
    <w:rsid w:val="3EF868E3"/>
    <w:rsid w:val="3EF9316D"/>
    <w:rsid w:val="3EF94F1B"/>
    <w:rsid w:val="3EFD0EAF"/>
    <w:rsid w:val="3F051B12"/>
    <w:rsid w:val="3F0A35CC"/>
    <w:rsid w:val="3F0A537A"/>
    <w:rsid w:val="3F0C10F2"/>
    <w:rsid w:val="3F0D09C6"/>
    <w:rsid w:val="3F0F473E"/>
    <w:rsid w:val="3F136CC1"/>
    <w:rsid w:val="3F163D1F"/>
    <w:rsid w:val="3F1735F3"/>
    <w:rsid w:val="3F1955BD"/>
    <w:rsid w:val="3F1E0E25"/>
    <w:rsid w:val="3F20694C"/>
    <w:rsid w:val="3F2301EA"/>
    <w:rsid w:val="3F235CAB"/>
    <w:rsid w:val="3F2521B4"/>
    <w:rsid w:val="3F277DAD"/>
    <w:rsid w:val="3F2C3542"/>
    <w:rsid w:val="3F346B36"/>
    <w:rsid w:val="3F3D5750"/>
    <w:rsid w:val="3F422D66"/>
    <w:rsid w:val="3F485EA2"/>
    <w:rsid w:val="3F496996"/>
    <w:rsid w:val="3F4A39C9"/>
    <w:rsid w:val="3F4A5777"/>
    <w:rsid w:val="3F56036D"/>
    <w:rsid w:val="3F5900B0"/>
    <w:rsid w:val="3F5D194E"/>
    <w:rsid w:val="3F6031EC"/>
    <w:rsid w:val="3F656A54"/>
    <w:rsid w:val="3F676329"/>
    <w:rsid w:val="3F6D40F6"/>
    <w:rsid w:val="3F7171A7"/>
    <w:rsid w:val="3F767786"/>
    <w:rsid w:val="3F786788"/>
    <w:rsid w:val="3F79526A"/>
    <w:rsid w:val="3F7D3D9E"/>
    <w:rsid w:val="3F8073EA"/>
    <w:rsid w:val="3F841CFC"/>
    <w:rsid w:val="3F890995"/>
    <w:rsid w:val="3F8C1CD0"/>
    <w:rsid w:val="3F8C3FE1"/>
    <w:rsid w:val="3F8E5FAB"/>
    <w:rsid w:val="3F9115F7"/>
    <w:rsid w:val="3F964E60"/>
    <w:rsid w:val="3F9904AC"/>
    <w:rsid w:val="3F9D4665"/>
    <w:rsid w:val="3FA05CDE"/>
    <w:rsid w:val="3FA07A8C"/>
    <w:rsid w:val="3FA27361"/>
    <w:rsid w:val="3FA330D9"/>
    <w:rsid w:val="3FA530A3"/>
    <w:rsid w:val="3FA56E51"/>
    <w:rsid w:val="3FAB68BC"/>
    <w:rsid w:val="3FAC38F4"/>
    <w:rsid w:val="3FB52739"/>
    <w:rsid w:val="3FBF6165"/>
    <w:rsid w:val="3FC76DC7"/>
    <w:rsid w:val="3FC90D91"/>
    <w:rsid w:val="3FC96FE3"/>
    <w:rsid w:val="3FCC262F"/>
    <w:rsid w:val="3FCF6064"/>
    <w:rsid w:val="3FD12164"/>
    <w:rsid w:val="3FD6525C"/>
    <w:rsid w:val="3FDA0202"/>
    <w:rsid w:val="3FDA11F0"/>
    <w:rsid w:val="3FDB2873"/>
    <w:rsid w:val="3FE060DB"/>
    <w:rsid w:val="3FE212A4"/>
    <w:rsid w:val="3FE21E53"/>
    <w:rsid w:val="3FE77469"/>
    <w:rsid w:val="3FEC2CD2"/>
    <w:rsid w:val="3FF83425"/>
    <w:rsid w:val="3FFB0761"/>
    <w:rsid w:val="3FFB4CC3"/>
    <w:rsid w:val="3FFF4F2D"/>
    <w:rsid w:val="40026051"/>
    <w:rsid w:val="40153FD6"/>
    <w:rsid w:val="401C35B7"/>
    <w:rsid w:val="4024246B"/>
    <w:rsid w:val="40242C9D"/>
    <w:rsid w:val="40251D40"/>
    <w:rsid w:val="40324B88"/>
    <w:rsid w:val="403703F1"/>
    <w:rsid w:val="403C77B5"/>
    <w:rsid w:val="403F1053"/>
    <w:rsid w:val="404831FE"/>
    <w:rsid w:val="404C3770"/>
    <w:rsid w:val="404E7113"/>
    <w:rsid w:val="40511B68"/>
    <w:rsid w:val="4063054B"/>
    <w:rsid w:val="40644F5E"/>
    <w:rsid w:val="40646D0C"/>
    <w:rsid w:val="40664832"/>
    <w:rsid w:val="40672358"/>
    <w:rsid w:val="40750F19"/>
    <w:rsid w:val="407A681D"/>
    <w:rsid w:val="407D392A"/>
    <w:rsid w:val="4081166C"/>
    <w:rsid w:val="40890521"/>
    <w:rsid w:val="40896772"/>
    <w:rsid w:val="408B4299"/>
    <w:rsid w:val="408B6047"/>
    <w:rsid w:val="408D0011"/>
    <w:rsid w:val="408D71EA"/>
    <w:rsid w:val="4093314D"/>
    <w:rsid w:val="40972C3D"/>
    <w:rsid w:val="409A0980"/>
    <w:rsid w:val="40A47108"/>
    <w:rsid w:val="40A560BB"/>
    <w:rsid w:val="40AD67D4"/>
    <w:rsid w:val="40AF61D9"/>
    <w:rsid w:val="40B27A77"/>
    <w:rsid w:val="40B51316"/>
    <w:rsid w:val="40B97058"/>
    <w:rsid w:val="40BE466E"/>
    <w:rsid w:val="40C003E6"/>
    <w:rsid w:val="40C27F71"/>
    <w:rsid w:val="40C31C84"/>
    <w:rsid w:val="40C81049"/>
    <w:rsid w:val="40CC2FE3"/>
    <w:rsid w:val="40D23C76"/>
    <w:rsid w:val="40D774DE"/>
    <w:rsid w:val="40DA6FCE"/>
    <w:rsid w:val="40DF157D"/>
    <w:rsid w:val="40E562DD"/>
    <w:rsid w:val="40E63BC5"/>
    <w:rsid w:val="40E952E6"/>
    <w:rsid w:val="40ED1A7B"/>
    <w:rsid w:val="40F005A0"/>
    <w:rsid w:val="40F276D3"/>
    <w:rsid w:val="40F41E3E"/>
    <w:rsid w:val="40F736DC"/>
    <w:rsid w:val="40FA6487"/>
    <w:rsid w:val="410C362B"/>
    <w:rsid w:val="410D2F00"/>
    <w:rsid w:val="41103C6B"/>
    <w:rsid w:val="4110479E"/>
    <w:rsid w:val="41114BBA"/>
    <w:rsid w:val="41175793"/>
    <w:rsid w:val="411C75E7"/>
    <w:rsid w:val="412169AB"/>
    <w:rsid w:val="41241D87"/>
    <w:rsid w:val="4125649B"/>
    <w:rsid w:val="41287D39"/>
    <w:rsid w:val="412F0F7D"/>
    <w:rsid w:val="413466DE"/>
    <w:rsid w:val="413C37E5"/>
    <w:rsid w:val="413C5593"/>
    <w:rsid w:val="41410E54"/>
    <w:rsid w:val="41466412"/>
    <w:rsid w:val="4148218A"/>
    <w:rsid w:val="41483F38"/>
    <w:rsid w:val="414F3518"/>
    <w:rsid w:val="414F52C6"/>
    <w:rsid w:val="41526B64"/>
    <w:rsid w:val="41540B2E"/>
    <w:rsid w:val="41562AF9"/>
    <w:rsid w:val="41581D4D"/>
    <w:rsid w:val="41596145"/>
    <w:rsid w:val="41597EF3"/>
    <w:rsid w:val="415C79E3"/>
    <w:rsid w:val="41601281"/>
    <w:rsid w:val="416074D3"/>
    <w:rsid w:val="416A65A4"/>
    <w:rsid w:val="416C126A"/>
    <w:rsid w:val="416C231C"/>
    <w:rsid w:val="41790595"/>
    <w:rsid w:val="4181094E"/>
    <w:rsid w:val="41840582"/>
    <w:rsid w:val="41866897"/>
    <w:rsid w:val="418807D8"/>
    <w:rsid w:val="41886A2A"/>
    <w:rsid w:val="418D5DEE"/>
    <w:rsid w:val="418E2292"/>
    <w:rsid w:val="419929E5"/>
    <w:rsid w:val="419C7ECA"/>
    <w:rsid w:val="419D24D5"/>
    <w:rsid w:val="419E1DAA"/>
    <w:rsid w:val="41A028AC"/>
    <w:rsid w:val="41A43864"/>
    <w:rsid w:val="41A5138A"/>
    <w:rsid w:val="41A82C28"/>
    <w:rsid w:val="41AA4BF2"/>
    <w:rsid w:val="41AE6491"/>
    <w:rsid w:val="41AF2209"/>
    <w:rsid w:val="41B07B63"/>
    <w:rsid w:val="41B56B45"/>
    <w:rsid w:val="41CA6CFC"/>
    <w:rsid w:val="41D13F2D"/>
    <w:rsid w:val="41D2798B"/>
    <w:rsid w:val="41D83E0A"/>
    <w:rsid w:val="41DF2AEE"/>
    <w:rsid w:val="41DF489C"/>
    <w:rsid w:val="41E225DE"/>
    <w:rsid w:val="41E53E7C"/>
    <w:rsid w:val="41E55C2A"/>
    <w:rsid w:val="41E579D9"/>
    <w:rsid w:val="41E73B64"/>
    <w:rsid w:val="41E9571B"/>
    <w:rsid w:val="41ED183A"/>
    <w:rsid w:val="41EE2D31"/>
    <w:rsid w:val="41EE72BB"/>
    <w:rsid w:val="41F320F5"/>
    <w:rsid w:val="41F36599"/>
    <w:rsid w:val="41F45941"/>
    <w:rsid w:val="42027077"/>
    <w:rsid w:val="421233DB"/>
    <w:rsid w:val="4216697D"/>
    <w:rsid w:val="421F2EEA"/>
    <w:rsid w:val="422229DB"/>
    <w:rsid w:val="422468A6"/>
    <w:rsid w:val="422B5D33"/>
    <w:rsid w:val="42311FDE"/>
    <w:rsid w:val="423170C2"/>
    <w:rsid w:val="42350960"/>
    <w:rsid w:val="42397786"/>
    <w:rsid w:val="42440BA3"/>
    <w:rsid w:val="424B1F31"/>
    <w:rsid w:val="424B3CDF"/>
    <w:rsid w:val="425132C0"/>
    <w:rsid w:val="4251797B"/>
    <w:rsid w:val="425A03C6"/>
    <w:rsid w:val="425D7EB7"/>
    <w:rsid w:val="425E2DCE"/>
    <w:rsid w:val="42641245"/>
    <w:rsid w:val="426B0106"/>
    <w:rsid w:val="42723962"/>
    <w:rsid w:val="42725710"/>
    <w:rsid w:val="42731488"/>
    <w:rsid w:val="42755200"/>
    <w:rsid w:val="427A45C5"/>
    <w:rsid w:val="427C033D"/>
    <w:rsid w:val="42905B96"/>
    <w:rsid w:val="42974BBA"/>
    <w:rsid w:val="42982C9D"/>
    <w:rsid w:val="429A3BAB"/>
    <w:rsid w:val="429A4C67"/>
    <w:rsid w:val="42A45AE6"/>
    <w:rsid w:val="42AB0C22"/>
    <w:rsid w:val="42AE5DE9"/>
    <w:rsid w:val="42B60ED1"/>
    <w:rsid w:val="42BA70B7"/>
    <w:rsid w:val="42C27D1A"/>
    <w:rsid w:val="42C7049C"/>
    <w:rsid w:val="42C77E4F"/>
    <w:rsid w:val="42C910A8"/>
    <w:rsid w:val="42CE66BF"/>
    <w:rsid w:val="42D24401"/>
    <w:rsid w:val="42D261AF"/>
    <w:rsid w:val="42D34FAF"/>
    <w:rsid w:val="42D44F28"/>
    <w:rsid w:val="42D53EF1"/>
    <w:rsid w:val="42D64FF5"/>
    <w:rsid w:val="42D77C69"/>
    <w:rsid w:val="42E303BC"/>
    <w:rsid w:val="42ED2FE9"/>
    <w:rsid w:val="42F24B05"/>
    <w:rsid w:val="42F42673"/>
    <w:rsid w:val="42F44377"/>
    <w:rsid w:val="42F9198D"/>
    <w:rsid w:val="42FD47C4"/>
    <w:rsid w:val="42FF4ACA"/>
    <w:rsid w:val="43010842"/>
    <w:rsid w:val="430B346F"/>
    <w:rsid w:val="430E2866"/>
    <w:rsid w:val="430E5D85"/>
    <w:rsid w:val="430F51D8"/>
    <w:rsid w:val="43140575"/>
    <w:rsid w:val="43170066"/>
    <w:rsid w:val="431A7B56"/>
    <w:rsid w:val="431E7646"/>
    <w:rsid w:val="43212404"/>
    <w:rsid w:val="432664FB"/>
    <w:rsid w:val="43291B47"/>
    <w:rsid w:val="432A7D99"/>
    <w:rsid w:val="432B1D63"/>
    <w:rsid w:val="43317379"/>
    <w:rsid w:val="43340C18"/>
    <w:rsid w:val="43351583"/>
    <w:rsid w:val="433724B6"/>
    <w:rsid w:val="4339622E"/>
    <w:rsid w:val="434265FC"/>
    <w:rsid w:val="434626F9"/>
    <w:rsid w:val="434846C3"/>
    <w:rsid w:val="434B7D0F"/>
    <w:rsid w:val="434D1CD9"/>
    <w:rsid w:val="43506584"/>
    <w:rsid w:val="4352109E"/>
    <w:rsid w:val="43526362"/>
    <w:rsid w:val="43571A95"/>
    <w:rsid w:val="435A7F52"/>
    <w:rsid w:val="435B61A4"/>
    <w:rsid w:val="435D635D"/>
    <w:rsid w:val="436314FD"/>
    <w:rsid w:val="43650DD1"/>
    <w:rsid w:val="43675B98"/>
    <w:rsid w:val="436A04F5"/>
    <w:rsid w:val="436E31AC"/>
    <w:rsid w:val="4379487C"/>
    <w:rsid w:val="437B23A2"/>
    <w:rsid w:val="437B6846"/>
    <w:rsid w:val="438D20D6"/>
    <w:rsid w:val="43917E18"/>
    <w:rsid w:val="43923B90"/>
    <w:rsid w:val="43947908"/>
    <w:rsid w:val="439C52E2"/>
    <w:rsid w:val="43A06C82"/>
    <w:rsid w:val="43A55671"/>
    <w:rsid w:val="43A63197"/>
    <w:rsid w:val="43AA2C88"/>
    <w:rsid w:val="43C57E2B"/>
    <w:rsid w:val="43C81360"/>
    <w:rsid w:val="43C875B2"/>
    <w:rsid w:val="43C95804"/>
    <w:rsid w:val="43CA50D8"/>
    <w:rsid w:val="43CC0E50"/>
    <w:rsid w:val="43CE2E1A"/>
    <w:rsid w:val="43CF0940"/>
    <w:rsid w:val="43D87DEF"/>
    <w:rsid w:val="43DB5537"/>
    <w:rsid w:val="43DF35A3"/>
    <w:rsid w:val="43DF5027"/>
    <w:rsid w:val="43E22422"/>
    <w:rsid w:val="43E3619A"/>
    <w:rsid w:val="43E50164"/>
    <w:rsid w:val="43E837B0"/>
    <w:rsid w:val="43EA7528"/>
    <w:rsid w:val="43EE0AA5"/>
    <w:rsid w:val="43EF2D90"/>
    <w:rsid w:val="43EF4B3E"/>
    <w:rsid w:val="43F6411F"/>
    <w:rsid w:val="43F65ECD"/>
    <w:rsid w:val="43F72CBA"/>
    <w:rsid w:val="43FA3C0F"/>
    <w:rsid w:val="44004F9E"/>
    <w:rsid w:val="440305EA"/>
    <w:rsid w:val="44054362"/>
    <w:rsid w:val="44093E52"/>
    <w:rsid w:val="440E12B2"/>
    <w:rsid w:val="44116432"/>
    <w:rsid w:val="44134942"/>
    <w:rsid w:val="4416031D"/>
    <w:rsid w:val="441E71D2"/>
    <w:rsid w:val="442567B2"/>
    <w:rsid w:val="442671C8"/>
    <w:rsid w:val="4427252A"/>
    <w:rsid w:val="44276398"/>
    <w:rsid w:val="44281522"/>
    <w:rsid w:val="44281E17"/>
    <w:rsid w:val="44293363"/>
    <w:rsid w:val="442B1BAA"/>
    <w:rsid w:val="44304BA3"/>
    <w:rsid w:val="44307631"/>
    <w:rsid w:val="4436276D"/>
    <w:rsid w:val="443A225E"/>
    <w:rsid w:val="443A35FD"/>
    <w:rsid w:val="443F7874"/>
    <w:rsid w:val="444B446B"/>
    <w:rsid w:val="444F55DD"/>
    <w:rsid w:val="44501A81"/>
    <w:rsid w:val="445157F9"/>
    <w:rsid w:val="445A46AE"/>
    <w:rsid w:val="44615A3C"/>
    <w:rsid w:val="4475708D"/>
    <w:rsid w:val="44775260"/>
    <w:rsid w:val="447F2366"/>
    <w:rsid w:val="4484172B"/>
    <w:rsid w:val="448A36AA"/>
    <w:rsid w:val="448C4EE6"/>
    <w:rsid w:val="449750E1"/>
    <w:rsid w:val="44987A63"/>
    <w:rsid w:val="44995DA8"/>
    <w:rsid w:val="44A1052F"/>
    <w:rsid w:val="44AB315B"/>
    <w:rsid w:val="44AF063D"/>
    <w:rsid w:val="44B26298"/>
    <w:rsid w:val="44B32010"/>
    <w:rsid w:val="44B518E4"/>
    <w:rsid w:val="44B55D88"/>
    <w:rsid w:val="44BD176A"/>
    <w:rsid w:val="44C47D79"/>
    <w:rsid w:val="44C61D43"/>
    <w:rsid w:val="44C77996"/>
    <w:rsid w:val="44CD1324"/>
    <w:rsid w:val="44D31E62"/>
    <w:rsid w:val="44DA57EF"/>
    <w:rsid w:val="44E328F5"/>
    <w:rsid w:val="44E421C9"/>
    <w:rsid w:val="44E87F0C"/>
    <w:rsid w:val="44F06DC0"/>
    <w:rsid w:val="44F208A0"/>
    <w:rsid w:val="44F93EC7"/>
    <w:rsid w:val="44FC7513"/>
    <w:rsid w:val="44FF0DB1"/>
    <w:rsid w:val="450E5498"/>
    <w:rsid w:val="450E6E58"/>
    <w:rsid w:val="4513485D"/>
    <w:rsid w:val="451B0980"/>
    <w:rsid w:val="451E0AF1"/>
    <w:rsid w:val="45246A6A"/>
    <w:rsid w:val="4528655A"/>
    <w:rsid w:val="452E1696"/>
    <w:rsid w:val="45322F35"/>
    <w:rsid w:val="45387C9D"/>
    <w:rsid w:val="453A628D"/>
    <w:rsid w:val="453F38A4"/>
    <w:rsid w:val="454021E6"/>
    <w:rsid w:val="45451750"/>
    <w:rsid w:val="454809AA"/>
    <w:rsid w:val="454D5FC1"/>
    <w:rsid w:val="454F7F8B"/>
    <w:rsid w:val="45505AB1"/>
    <w:rsid w:val="45575091"/>
    <w:rsid w:val="455B5F6E"/>
    <w:rsid w:val="455B6F58"/>
    <w:rsid w:val="45605CF4"/>
    <w:rsid w:val="45636562"/>
    <w:rsid w:val="45687946"/>
    <w:rsid w:val="456A6B72"/>
    <w:rsid w:val="456C53D4"/>
    <w:rsid w:val="4570109D"/>
    <w:rsid w:val="45761EBB"/>
    <w:rsid w:val="457C68A6"/>
    <w:rsid w:val="457E36C4"/>
    <w:rsid w:val="45815C6A"/>
    <w:rsid w:val="45833790"/>
    <w:rsid w:val="458614D2"/>
    <w:rsid w:val="45863281"/>
    <w:rsid w:val="4588524B"/>
    <w:rsid w:val="458F46CB"/>
    <w:rsid w:val="45943BEF"/>
    <w:rsid w:val="45964673"/>
    <w:rsid w:val="459736E0"/>
    <w:rsid w:val="459B6D2C"/>
    <w:rsid w:val="459C0CF6"/>
    <w:rsid w:val="459C4852"/>
    <w:rsid w:val="45A33E32"/>
    <w:rsid w:val="45A7579D"/>
    <w:rsid w:val="45AF4585"/>
    <w:rsid w:val="45B147A1"/>
    <w:rsid w:val="45B55914"/>
    <w:rsid w:val="45BC0665"/>
    <w:rsid w:val="45BC630D"/>
    <w:rsid w:val="45C5024D"/>
    <w:rsid w:val="45C864B7"/>
    <w:rsid w:val="45CA7611"/>
    <w:rsid w:val="45CF2E79"/>
    <w:rsid w:val="45D221DF"/>
    <w:rsid w:val="45D40490"/>
    <w:rsid w:val="45DB5AC7"/>
    <w:rsid w:val="45DE4E6B"/>
    <w:rsid w:val="45E5269D"/>
    <w:rsid w:val="45EA380F"/>
    <w:rsid w:val="45EB0E25"/>
    <w:rsid w:val="45EB79E8"/>
    <w:rsid w:val="45EC546D"/>
    <w:rsid w:val="45EE1552"/>
    <w:rsid w:val="45F66A69"/>
    <w:rsid w:val="45FB3C6E"/>
    <w:rsid w:val="45FB5A1D"/>
    <w:rsid w:val="45FF375F"/>
    <w:rsid w:val="46020C7E"/>
    <w:rsid w:val="460348D1"/>
    <w:rsid w:val="46080139"/>
    <w:rsid w:val="460A3878"/>
    <w:rsid w:val="460A5C60"/>
    <w:rsid w:val="460C5E7C"/>
    <w:rsid w:val="460D5750"/>
    <w:rsid w:val="46130FB8"/>
    <w:rsid w:val="46195EA3"/>
    <w:rsid w:val="461E795D"/>
    <w:rsid w:val="462211FB"/>
    <w:rsid w:val="46244F73"/>
    <w:rsid w:val="46256F3D"/>
    <w:rsid w:val="46263727"/>
    <w:rsid w:val="46274A64"/>
    <w:rsid w:val="4629258A"/>
    <w:rsid w:val="462A00B0"/>
    <w:rsid w:val="462F1C33"/>
    <w:rsid w:val="462F3918"/>
    <w:rsid w:val="46333408"/>
    <w:rsid w:val="46344E89"/>
    <w:rsid w:val="46366A55"/>
    <w:rsid w:val="463D2143"/>
    <w:rsid w:val="463D7C0A"/>
    <w:rsid w:val="463D7DE3"/>
    <w:rsid w:val="464253F9"/>
    <w:rsid w:val="46431460"/>
    <w:rsid w:val="464473C4"/>
    <w:rsid w:val="4652776C"/>
    <w:rsid w:val="465313B5"/>
    <w:rsid w:val="46584C1D"/>
    <w:rsid w:val="465A6BE7"/>
    <w:rsid w:val="465E4B3A"/>
    <w:rsid w:val="465F5FAB"/>
    <w:rsid w:val="4666379B"/>
    <w:rsid w:val="466704B9"/>
    <w:rsid w:val="46671304"/>
    <w:rsid w:val="4669507C"/>
    <w:rsid w:val="466C2476"/>
    <w:rsid w:val="466C70B0"/>
    <w:rsid w:val="4670640B"/>
    <w:rsid w:val="46794B93"/>
    <w:rsid w:val="467A1037"/>
    <w:rsid w:val="46850939"/>
    <w:rsid w:val="4685178A"/>
    <w:rsid w:val="4689127A"/>
    <w:rsid w:val="468C0D6B"/>
    <w:rsid w:val="469043B7"/>
    <w:rsid w:val="469462AC"/>
    <w:rsid w:val="469B0FAE"/>
    <w:rsid w:val="469D6AD4"/>
    <w:rsid w:val="469F0A9E"/>
    <w:rsid w:val="469F45FA"/>
    <w:rsid w:val="46A55988"/>
    <w:rsid w:val="46A600ED"/>
    <w:rsid w:val="46B34549"/>
    <w:rsid w:val="46B53E1D"/>
    <w:rsid w:val="46B61944"/>
    <w:rsid w:val="46BA58D8"/>
    <w:rsid w:val="46BC1650"/>
    <w:rsid w:val="46C04436"/>
    <w:rsid w:val="46CA3945"/>
    <w:rsid w:val="46CD560B"/>
    <w:rsid w:val="46D21AC8"/>
    <w:rsid w:val="46D324F5"/>
    <w:rsid w:val="46D53DA4"/>
    <w:rsid w:val="46D85D5E"/>
    <w:rsid w:val="46D87B0C"/>
    <w:rsid w:val="46DC75FC"/>
    <w:rsid w:val="46DD15C6"/>
    <w:rsid w:val="46DF0E9A"/>
    <w:rsid w:val="46E11293"/>
    <w:rsid w:val="46E666CD"/>
    <w:rsid w:val="46F012F9"/>
    <w:rsid w:val="46F32B98"/>
    <w:rsid w:val="46FF153C"/>
    <w:rsid w:val="47017063"/>
    <w:rsid w:val="47046B53"/>
    <w:rsid w:val="4709474B"/>
    <w:rsid w:val="470B3A79"/>
    <w:rsid w:val="470D3C59"/>
    <w:rsid w:val="471A6376"/>
    <w:rsid w:val="4723347D"/>
    <w:rsid w:val="47262F6D"/>
    <w:rsid w:val="472745EF"/>
    <w:rsid w:val="47280D7A"/>
    <w:rsid w:val="472856E5"/>
    <w:rsid w:val="473A07C7"/>
    <w:rsid w:val="47470193"/>
    <w:rsid w:val="47490A0A"/>
    <w:rsid w:val="474D04FA"/>
    <w:rsid w:val="47503B46"/>
    <w:rsid w:val="47555600"/>
    <w:rsid w:val="475C698F"/>
    <w:rsid w:val="475E2EA5"/>
    <w:rsid w:val="47653A95"/>
    <w:rsid w:val="47655843"/>
    <w:rsid w:val="47694C08"/>
    <w:rsid w:val="476F66C2"/>
    <w:rsid w:val="47705F96"/>
    <w:rsid w:val="47723ABC"/>
    <w:rsid w:val="47737835"/>
    <w:rsid w:val="47741147"/>
    <w:rsid w:val="47767A51"/>
    <w:rsid w:val="477911B5"/>
    <w:rsid w:val="477E06B3"/>
    <w:rsid w:val="4780267D"/>
    <w:rsid w:val="47835CCA"/>
    <w:rsid w:val="47855EE6"/>
    <w:rsid w:val="47877015"/>
    <w:rsid w:val="478832E0"/>
    <w:rsid w:val="478C11D2"/>
    <w:rsid w:val="478E2BD5"/>
    <w:rsid w:val="478F0B12"/>
    <w:rsid w:val="47924127"/>
    <w:rsid w:val="479779C7"/>
    <w:rsid w:val="479C563B"/>
    <w:rsid w:val="479E2B03"/>
    <w:rsid w:val="47AA76FA"/>
    <w:rsid w:val="47AB6FCE"/>
    <w:rsid w:val="47AD2D46"/>
    <w:rsid w:val="47AF4D11"/>
    <w:rsid w:val="47B16CDB"/>
    <w:rsid w:val="47B6609F"/>
    <w:rsid w:val="47B71E17"/>
    <w:rsid w:val="47B76DB7"/>
    <w:rsid w:val="47B93F31"/>
    <w:rsid w:val="47C702AC"/>
    <w:rsid w:val="47CA38F8"/>
    <w:rsid w:val="47CD33E9"/>
    <w:rsid w:val="47DB4285"/>
    <w:rsid w:val="47DB5B06"/>
    <w:rsid w:val="47DD7AD0"/>
    <w:rsid w:val="47E2253F"/>
    <w:rsid w:val="47E50732"/>
    <w:rsid w:val="47E744AA"/>
    <w:rsid w:val="47ED5839"/>
    <w:rsid w:val="47ED75E7"/>
    <w:rsid w:val="47EF335F"/>
    <w:rsid w:val="47F40041"/>
    <w:rsid w:val="47F60B91"/>
    <w:rsid w:val="47F92430"/>
    <w:rsid w:val="47F941DE"/>
    <w:rsid w:val="47F95F8C"/>
    <w:rsid w:val="47FC782A"/>
    <w:rsid w:val="48027536"/>
    <w:rsid w:val="48052B82"/>
    <w:rsid w:val="4812704D"/>
    <w:rsid w:val="48153C8D"/>
    <w:rsid w:val="48194880"/>
    <w:rsid w:val="48205C0E"/>
    <w:rsid w:val="48217291"/>
    <w:rsid w:val="48236291"/>
    <w:rsid w:val="482E032B"/>
    <w:rsid w:val="483100AC"/>
    <w:rsid w:val="48346666"/>
    <w:rsid w:val="483671E0"/>
    <w:rsid w:val="4838292E"/>
    <w:rsid w:val="483925C3"/>
    <w:rsid w:val="48410CB9"/>
    <w:rsid w:val="48452B2F"/>
    <w:rsid w:val="484823A3"/>
    <w:rsid w:val="484A6384"/>
    <w:rsid w:val="4851401A"/>
    <w:rsid w:val="48545A7F"/>
    <w:rsid w:val="48547666"/>
    <w:rsid w:val="48567212"/>
    <w:rsid w:val="48577D5B"/>
    <w:rsid w:val="48584FE2"/>
    <w:rsid w:val="485E2293"/>
    <w:rsid w:val="48650DF8"/>
    <w:rsid w:val="48684EBF"/>
    <w:rsid w:val="48735D3E"/>
    <w:rsid w:val="48743864"/>
    <w:rsid w:val="48763A80"/>
    <w:rsid w:val="48764197"/>
    <w:rsid w:val="48773972"/>
    <w:rsid w:val="487970CD"/>
    <w:rsid w:val="487B4BF3"/>
    <w:rsid w:val="487D096B"/>
    <w:rsid w:val="48802C4C"/>
    <w:rsid w:val="488340A3"/>
    <w:rsid w:val="48847F4B"/>
    <w:rsid w:val="48897310"/>
    <w:rsid w:val="488C32A4"/>
    <w:rsid w:val="489167A2"/>
    <w:rsid w:val="48945CB4"/>
    <w:rsid w:val="489E30D7"/>
    <w:rsid w:val="489E7916"/>
    <w:rsid w:val="489F24E0"/>
    <w:rsid w:val="48A04659"/>
    <w:rsid w:val="48A26623"/>
    <w:rsid w:val="48A759E8"/>
    <w:rsid w:val="48B545A9"/>
    <w:rsid w:val="48B76708"/>
    <w:rsid w:val="48BB1E89"/>
    <w:rsid w:val="48C20A74"/>
    <w:rsid w:val="48C22822"/>
    <w:rsid w:val="48C52312"/>
    <w:rsid w:val="48D11FCA"/>
    <w:rsid w:val="48D34A2F"/>
    <w:rsid w:val="48D6451F"/>
    <w:rsid w:val="48D80297"/>
    <w:rsid w:val="48D82045"/>
    <w:rsid w:val="48DA5DBD"/>
    <w:rsid w:val="48DC7D87"/>
    <w:rsid w:val="48E1714C"/>
    <w:rsid w:val="48E7672C"/>
    <w:rsid w:val="48E82D4D"/>
    <w:rsid w:val="48E96000"/>
    <w:rsid w:val="48F7696F"/>
    <w:rsid w:val="48FC21D7"/>
    <w:rsid w:val="48FF3A76"/>
    <w:rsid w:val="4904108C"/>
    <w:rsid w:val="49051D27"/>
    <w:rsid w:val="49054987"/>
    <w:rsid w:val="49064E04"/>
    <w:rsid w:val="49090450"/>
    <w:rsid w:val="490C7F41"/>
    <w:rsid w:val="490D6193"/>
    <w:rsid w:val="49180694"/>
    <w:rsid w:val="49184B37"/>
    <w:rsid w:val="492139EC"/>
    <w:rsid w:val="492601CA"/>
    <w:rsid w:val="492852F0"/>
    <w:rsid w:val="49304650"/>
    <w:rsid w:val="49325BF9"/>
    <w:rsid w:val="4933371F"/>
    <w:rsid w:val="493556E9"/>
    <w:rsid w:val="49380D36"/>
    <w:rsid w:val="493A087A"/>
    <w:rsid w:val="493C0826"/>
    <w:rsid w:val="493C6A78"/>
    <w:rsid w:val="493D634C"/>
    <w:rsid w:val="493E4372"/>
    <w:rsid w:val="493F0316"/>
    <w:rsid w:val="49425710"/>
    <w:rsid w:val="49461447"/>
    <w:rsid w:val="49486249"/>
    <w:rsid w:val="49521DF7"/>
    <w:rsid w:val="49566508"/>
    <w:rsid w:val="495711BC"/>
    <w:rsid w:val="496555C4"/>
    <w:rsid w:val="496702A5"/>
    <w:rsid w:val="49680B13"/>
    <w:rsid w:val="49696171"/>
    <w:rsid w:val="49791E13"/>
    <w:rsid w:val="497E13D0"/>
    <w:rsid w:val="497F6965"/>
    <w:rsid w:val="49836455"/>
    <w:rsid w:val="4989333F"/>
    <w:rsid w:val="498A77E3"/>
    <w:rsid w:val="498D72D3"/>
    <w:rsid w:val="49971F00"/>
    <w:rsid w:val="499917D4"/>
    <w:rsid w:val="499A72FA"/>
    <w:rsid w:val="499C7517"/>
    <w:rsid w:val="49A21DDA"/>
    <w:rsid w:val="49A34401"/>
    <w:rsid w:val="49A62143"/>
    <w:rsid w:val="49A85EBB"/>
    <w:rsid w:val="49AD702E"/>
    <w:rsid w:val="49BA799D"/>
    <w:rsid w:val="49CF3448"/>
    <w:rsid w:val="49D2118A"/>
    <w:rsid w:val="49D97E23"/>
    <w:rsid w:val="49E05655"/>
    <w:rsid w:val="49E113CD"/>
    <w:rsid w:val="49E36EF3"/>
    <w:rsid w:val="49E84459"/>
    <w:rsid w:val="49F27137"/>
    <w:rsid w:val="49F44C5D"/>
    <w:rsid w:val="49F509D5"/>
    <w:rsid w:val="49FA5FEB"/>
    <w:rsid w:val="49FC1D63"/>
    <w:rsid w:val="49FE1F7F"/>
    <w:rsid w:val="4A001853"/>
    <w:rsid w:val="4A02485B"/>
    <w:rsid w:val="4A037596"/>
    <w:rsid w:val="4A05330E"/>
    <w:rsid w:val="4A080708"/>
    <w:rsid w:val="4A0F1A96"/>
    <w:rsid w:val="4A113A61"/>
    <w:rsid w:val="4A190B67"/>
    <w:rsid w:val="4A1A5F35"/>
    <w:rsid w:val="4A1B4023"/>
    <w:rsid w:val="4A1E75C0"/>
    <w:rsid w:val="4A2D63C1"/>
    <w:rsid w:val="4A3239D7"/>
    <w:rsid w:val="4A366656"/>
    <w:rsid w:val="4A3D2AA8"/>
    <w:rsid w:val="4A3E05CE"/>
    <w:rsid w:val="4A407EA2"/>
    <w:rsid w:val="4A442959"/>
    <w:rsid w:val="4A484FA8"/>
    <w:rsid w:val="4A4861AE"/>
    <w:rsid w:val="4A4F6337"/>
    <w:rsid w:val="4A513E5D"/>
    <w:rsid w:val="4A547DF1"/>
    <w:rsid w:val="4A590F64"/>
    <w:rsid w:val="4A5E47CC"/>
    <w:rsid w:val="4A600544"/>
    <w:rsid w:val="4A623EAE"/>
    <w:rsid w:val="4A6873F9"/>
    <w:rsid w:val="4A712751"/>
    <w:rsid w:val="4A746B40"/>
    <w:rsid w:val="4A756F9E"/>
    <w:rsid w:val="4A7638C4"/>
    <w:rsid w:val="4A775DA4"/>
    <w:rsid w:val="4A7E7BF1"/>
    <w:rsid w:val="4A8204BA"/>
    <w:rsid w:val="4A82670C"/>
    <w:rsid w:val="4A83494B"/>
    <w:rsid w:val="4A8A3813"/>
    <w:rsid w:val="4A8C1339"/>
    <w:rsid w:val="4A8C30E7"/>
    <w:rsid w:val="4A9111A3"/>
    <w:rsid w:val="4A9326C8"/>
    <w:rsid w:val="4A9F72BE"/>
    <w:rsid w:val="4AA2290B"/>
    <w:rsid w:val="4AA246B9"/>
    <w:rsid w:val="4AA64DBF"/>
    <w:rsid w:val="4AAB17DF"/>
    <w:rsid w:val="4AB12B4E"/>
    <w:rsid w:val="4AB915D4"/>
    <w:rsid w:val="4AC00E34"/>
    <w:rsid w:val="4AC26B09"/>
    <w:rsid w:val="4AC62BC0"/>
    <w:rsid w:val="4AC705C3"/>
    <w:rsid w:val="4ACA1E61"/>
    <w:rsid w:val="4ACD77C9"/>
    <w:rsid w:val="4ACE7349"/>
    <w:rsid w:val="4AD131F0"/>
    <w:rsid w:val="4AD66A58"/>
    <w:rsid w:val="4AD7075F"/>
    <w:rsid w:val="4ADA6548"/>
    <w:rsid w:val="4ADB1B7B"/>
    <w:rsid w:val="4ADB7BCB"/>
    <w:rsid w:val="4ADD1B95"/>
    <w:rsid w:val="4AE029E3"/>
    <w:rsid w:val="4AE41175"/>
    <w:rsid w:val="4AE9678B"/>
    <w:rsid w:val="4AEE55F3"/>
    <w:rsid w:val="4AEE78FE"/>
    <w:rsid w:val="4AFD2EF8"/>
    <w:rsid w:val="4B045373"/>
    <w:rsid w:val="4B09298A"/>
    <w:rsid w:val="4B0B04B0"/>
    <w:rsid w:val="4B0B5621"/>
    <w:rsid w:val="4B0E1D4E"/>
    <w:rsid w:val="4B1530DD"/>
    <w:rsid w:val="4B1A05AF"/>
    <w:rsid w:val="4B217CD3"/>
    <w:rsid w:val="4B221C9D"/>
    <w:rsid w:val="4B245A16"/>
    <w:rsid w:val="4B3A55EB"/>
    <w:rsid w:val="4B3A746D"/>
    <w:rsid w:val="4B3C4B0D"/>
    <w:rsid w:val="4B3F45FD"/>
    <w:rsid w:val="4B3F63AB"/>
    <w:rsid w:val="4B427C4A"/>
    <w:rsid w:val="4B4B73DD"/>
    <w:rsid w:val="4B4D48CE"/>
    <w:rsid w:val="4B4D6D1A"/>
    <w:rsid w:val="4B4F5ACD"/>
    <w:rsid w:val="4B5005B9"/>
    <w:rsid w:val="4B517E8D"/>
    <w:rsid w:val="4B53748E"/>
    <w:rsid w:val="4B5447A1"/>
    <w:rsid w:val="4B5A4F93"/>
    <w:rsid w:val="4B5D2CD5"/>
    <w:rsid w:val="4B6202EC"/>
    <w:rsid w:val="4B645E12"/>
    <w:rsid w:val="4B675475"/>
    <w:rsid w:val="4B756271"/>
    <w:rsid w:val="4B797B0F"/>
    <w:rsid w:val="4B7A73E4"/>
    <w:rsid w:val="4B7D6C6A"/>
    <w:rsid w:val="4B803312"/>
    <w:rsid w:val="4B83098E"/>
    <w:rsid w:val="4B83273C"/>
    <w:rsid w:val="4B846F4F"/>
    <w:rsid w:val="4B851076"/>
    <w:rsid w:val="4B871B00"/>
    <w:rsid w:val="4B8E10E1"/>
    <w:rsid w:val="4B9009B5"/>
    <w:rsid w:val="4B9366F7"/>
    <w:rsid w:val="4BA91A77"/>
    <w:rsid w:val="4BB5041C"/>
    <w:rsid w:val="4BC36FDC"/>
    <w:rsid w:val="4BC845F3"/>
    <w:rsid w:val="4BD439FC"/>
    <w:rsid w:val="4BE233FC"/>
    <w:rsid w:val="4BE34975"/>
    <w:rsid w:val="4BE86A43"/>
    <w:rsid w:val="4BEF7DD1"/>
    <w:rsid w:val="4BF278C2"/>
    <w:rsid w:val="4BF61160"/>
    <w:rsid w:val="4BFA6AB7"/>
    <w:rsid w:val="4C001FDF"/>
    <w:rsid w:val="4C0118B3"/>
    <w:rsid w:val="4C0513A3"/>
    <w:rsid w:val="4C080E93"/>
    <w:rsid w:val="4C0B2731"/>
    <w:rsid w:val="4C0D64AA"/>
    <w:rsid w:val="4C107D48"/>
    <w:rsid w:val="4C116304"/>
    <w:rsid w:val="4C1524C5"/>
    <w:rsid w:val="4C1710D6"/>
    <w:rsid w:val="4C177328"/>
    <w:rsid w:val="4C1B0BC7"/>
    <w:rsid w:val="4C1B2975"/>
    <w:rsid w:val="4C231829"/>
    <w:rsid w:val="4C242852"/>
    <w:rsid w:val="4C261319"/>
    <w:rsid w:val="4C263D9D"/>
    <w:rsid w:val="4C285091"/>
    <w:rsid w:val="4C2D26A8"/>
    <w:rsid w:val="4C303F46"/>
    <w:rsid w:val="4C343A36"/>
    <w:rsid w:val="4C3F126C"/>
    <w:rsid w:val="4C40066C"/>
    <w:rsid w:val="4C404189"/>
    <w:rsid w:val="4C454024"/>
    <w:rsid w:val="4C4579F1"/>
    <w:rsid w:val="4C485734"/>
    <w:rsid w:val="4C4874E2"/>
    <w:rsid w:val="4C4B0D80"/>
    <w:rsid w:val="4C4F6AC2"/>
    <w:rsid w:val="4C523EBC"/>
    <w:rsid w:val="4C545E87"/>
    <w:rsid w:val="4C6247DB"/>
    <w:rsid w:val="4C673E0C"/>
    <w:rsid w:val="4C681932"/>
    <w:rsid w:val="4C6B4F7E"/>
    <w:rsid w:val="4C6C1422"/>
    <w:rsid w:val="4C6D6F48"/>
    <w:rsid w:val="4C6E0E52"/>
    <w:rsid w:val="4C7327B1"/>
    <w:rsid w:val="4C786019"/>
    <w:rsid w:val="4C7C718B"/>
    <w:rsid w:val="4C7E4CB1"/>
    <w:rsid w:val="4C800A2A"/>
    <w:rsid w:val="4C804ECE"/>
    <w:rsid w:val="4C820C46"/>
    <w:rsid w:val="4C891FD4"/>
    <w:rsid w:val="4C8C5620"/>
    <w:rsid w:val="4C8C73CE"/>
    <w:rsid w:val="4C9444D5"/>
    <w:rsid w:val="4C991AEB"/>
    <w:rsid w:val="4C995102"/>
    <w:rsid w:val="4C995F8F"/>
    <w:rsid w:val="4CA42662"/>
    <w:rsid w:val="4CA46E0E"/>
    <w:rsid w:val="4CA87F80"/>
    <w:rsid w:val="4CB41CD6"/>
    <w:rsid w:val="4CB46925"/>
    <w:rsid w:val="4CB9218D"/>
    <w:rsid w:val="4CBA03DF"/>
    <w:rsid w:val="4CBF2812"/>
    <w:rsid w:val="4CBF59F6"/>
    <w:rsid w:val="4CC27294"/>
    <w:rsid w:val="4CC36B68"/>
    <w:rsid w:val="4CC528E0"/>
    <w:rsid w:val="4CC56D84"/>
    <w:rsid w:val="4CC72AFC"/>
    <w:rsid w:val="4CC90623"/>
    <w:rsid w:val="4CCA439B"/>
    <w:rsid w:val="4CCF375F"/>
    <w:rsid w:val="4CCF550D"/>
    <w:rsid w:val="4CD15729"/>
    <w:rsid w:val="4CD4593A"/>
    <w:rsid w:val="4CD55219"/>
    <w:rsid w:val="4CD6689C"/>
    <w:rsid w:val="4CD86AB8"/>
    <w:rsid w:val="4CD97E11"/>
    <w:rsid w:val="4CE1708E"/>
    <w:rsid w:val="4CE90CC5"/>
    <w:rsid w:val="4CE94821"/>
    <w:rsid w:val="4CEC2563"/>
    <w:rsid w:val="4CF03E01"/>
    <w:rsid w:val="4CF124D7"/>
    <w:rsid w:val="4CF136D5"/>
    <w:rsid w:val="4CF431C6"/>
    <w:rsid w:val="4CF84A64"/>
    <w:rsid w:val="4CFA6A2E"/>
    <w:rsid w:val="4CFE5DF2"/>
    <w:rsid w:val="4D007DBC"/>
    <w:rsid w:val="4D0C050F"/>
    <w:rsid w:val="4D0F1DAD"/>
    <w:rsid w:val="4D0F61C4"/>
    <w:rsid w:val="4D185106"/>
    <w:rsid w:val="4D1A1D0C"/>
    <w:rsid w:val="4D244F88"/>
    <w:rsid w:val="4D267823"/>
    <w:rsid w:val="4D2A6BE7"/>
    <w:rsid w:val="4D3006A2"/>
    <w:rsid w:val="4D322037"/>
    <w:rsid w:val="4D386DDA"/>
    <w:rsid w:val="4D38766A"/>
    <w:rsid w:val="4D3D691B"/>
    <w:rsid w:val="4D44414D"/>
    <w:rsid w:val="4D4E01F5"/>
    <w:rsid w:val="4D5123C6"/>
    <w:rsid w:val="4D534390"/>
    <w:rsid w:val="4D555CC4"/>
    <w:rsid w:val="4D5D3C89"/>
    <w:rsid w:val="4D6420F9"/>
    <w:rsid w:val="4D695962"/>
    <w:rsid w:val="4D6B4B4B"/>
    <w:rsid w:val="4D6C0FAE"/>
    <w:rsid w:val="4D6E11CA"/>
    <w:rsid w:val="4D6E6C73"/>
    <w:rsid w:val="4D785BA5"/>
    <w:rsid w:val="4D7F6F33"/>
    <w:rsid w:val="4D812CAB"/>
    <w:rsid w:val="4D821B8C"/>
    <w:rsid w:val="4D886C44"/>
    <w:rsid w:val="4D8C324F"/>
    <w:rsid w:val="4D9643D3"/>
    <w:rsid w:val="4D987FF5"/>
    <w:rsid w:val="4D9B0602"/>
    <w:rsid w:val="4D9E1AAF"/>
    <w:rsid w:val="4DA370C6"/>
    <w:rsid w:val="4DA60964"/>
    <w:rsid w:val="4DA62CD8"/>
    <w:rsid w:val="4DAB1AD6"/>
    <w:rsid w:val="4DB766CD"/>
    <w:rsid w:val="4DBC5B34"/>
    <w:rsid w:val="4DC06044"/>
    <w:rsid w:val="4DC31516"/>
    <w:rsid w:val="4DC808DA"/>
    <w:rsid w:val="4DC86B2C"/>
    <w:rsid w:val="4DCB03CA"/>
    <w:rsid w:val="4DCB3F26"/>
    <w:rsid w:val="4DCD7C9F"/>
    <w:rsid w:val="4DD27745"/>
    <w:rsid w:val="4DD3102D"/>
    <w:rsid w:val="4DDC4386"/>
    <w:rsid w:val="4DDC6134"/>
    <w:rsid w:val="4DE14C7E"/>
    <w:rsid w:val="4DE374C2"/>
    <w:rsid w:val="4DE4148C"/>
    <w:rsid w:val="4DE6024A"/>
    <w:rsid w:val="4DEE4A39"/>
    <w:rsid w:val="4DF01BDF"/>
    <w:rsid w:val="4DF01E53"/>
    <w:rsid w:val="4DFF1E22"/>
    <w:rsid w:val="4E00263F"/>
    <w:rsid w:val="4E035DB6"/>
    <w:rsid w:val="4E045131"/>
    <w:rsid w:val="4E0A0EF3"/>
    <w:rsid w:val="4E1545A9"/>
    <w:rsid w:val="4E184ECF"/>
    <w:rsid w:val="4E192EE4"/>
    <w:rsid w:val="4E1A4EAE"/>
    <w:rsid w:val="4E1C6E78"/>
    <w:rsid w:val="4E200716"/>
    <w:rsid w:val="4E231FB4"/>
    <w:rsid w:val="4E2D4BE1"/>
    <w:rsid w:val="4E2F0959"/>
    <w:rsid w:val="4E345F70"/>
    <w:rsid w:val="4E3715BC"/>
    <w:rsid w:val="4E3C4E24"/>
    <w:rsid w:val="4E3C4FB1"/>
    <w:rsid w:val="4E402B66"/>
    <w:rsid w:val="4E41243B"/>
    <w:rsid w:val="4E446BEC"/>
    <w:rsid w:val="4E481A1B"/>
    <w:rsid w:val="4E4837C9"/>
    <w:rsid w:val="4E487C6D"/>
    <w:rsid w:val="4E4C2032"/>
    <w:rsid w:val="4E5263F6"/>
    <w:rsid w:val="4E5377DA"/>
    <w:rsid w:val="4E5403C0"/>
    <w:rsid w:val="4E556430"/>
    <w:rsid w:val="4E606D65"/>
    <w:rsid w:val="4E654842"/>
    <w:rsid w:val="4E683E6B"/>
    <w:rsid w:val="4E6920B3"/>
    <w:rsid w:val="4E6F4101"/>
    <w:rsid w:val="4E6F6FA8"/>
    <w:rsid w:val="4E8567CB"/>
    <w:rsid w:val="4E8B0A28"/>
    <w:rsid w:val="4E8F31A6"/>
    <w:rsid w:val="4E975330"/>
    <w:rsid w:val="4E984750"/>
    <w:rsid w:val="4EA00746"/>
    <w:rsid w:val="4EA1206A"/>
    <w:rsid w:val="4EA2112B"/>
    <w:rsid w:val="4EA3285D"/>
    <w:rsid w:val="4EA34EA3"/>
    <w:rsid w:val="4EB51578"/>
    <w:rsid w:val="4EB64BD7"/>
    <w:rsid w:val="4EB70E3E"/>
    <w:rsid w:val="4EBD5F65"/>
    <w:rsid w:val="4EBF33BF"/>
    <w:rsid w:val="4EC01F05"/>
    <w:rsid w:val="4EC05A55"/>
    <w:rsid w:val="4EC2357B"/>
    <w:rsid w:val="4EC54E1A"/>
    <w:rsid w:val="4EC76DE4"/>
    <w:rsid w:val="4ECC61A8"/>
    <w:rsid w:val="4ED03843"/>
    <w:rsid w:val="4ED079B5"/>
    <w:rsid w:val="4ED24BC6"/>
    <w:rsid w:val="4ED27537"/>
    <w:rsid w:val="4ED4505D"/>
    <w:rsid w:val="4EE02FF7"/>
    <w:rsid w:val="4EE47996"/>
    <w:rsid w:val="4EE74081"/>
    <w:rsid w:val="4EF13E61"/>
    <w:rsid w:val="4EF179BD"/>
    <w:rsid w:val="4EF456FF"/>
    <w:rsid w:val="4EF65EE6"/>
    <w:rsid w:val="4EF86F9D"/>
    <w:rsid w:val="4EF94AC3"/>
    <w:rsid w:val="4EFB6A8D"/>
    <w:rsid w:val="4F027E1C"/>
    <w:rsid w:val="4F073684"/>
    <w:rsid w:val="4F0A10D5"/>
    <w:rsid w:val="4F11005F"/>
    <w:rsid w:val="4F111E0D"/>
    <w:rsid w:val="4F132029"/>
    <w:rsid w:val="4F194B69"/>
    <w:rsid w:val="4F1A0BCA"/>
    <w:rsid w:val="4F271D3E"/>
    <w:rsid w:val="4F31425D"/>
    <w:rsid w:val="4F3A75B6"/>
    <w:rsid w:val="4F3D2C02"/>
    <w:rsid w:val="4F3F1455"/>
    <w:rsid w:val="4F4026F2"/>
    <w:rsid w:val="4F42290E"/>
    <w:rsid w:val="4F45117A"/>
    <w:rsid w:val="4F457D08"/>
    <w:rsid w:val="4F4977F9"/>
    <w:rsid w:val="4F4C72E9"/>
    <w:rsid w:val="4F4F0B87"/>
    <w:rsid w:val="4F505507"/>
    <w:rsid w:val="4F506DD9"/>
    <w:rsid w:val="4F52414B"/>
    <w:rsid w:val="4F55619D"/>
    <w:rsid w:val="4F5B577E"/>
    <w:rsid w:val="4F5F526E"/>
    <w:rsid w:val="4F602D94"/>
    <w:rsid w:val="4F6603AB"/>
    <w:rsid w:val="4F672375"/>
    <w:rsid w:val="4F6F15E1"/>
    <w:rsid w:val="4F756840"/>
    <w:rsid w:val="4F764366"/>
    <w:rsid w:val="4F7800DE"/>
    <w:rsid w:val="4F7A3E56"/>
    <w:rsid w:val="4F7B372A"/>
    <w:rsid w:val="4F7D74A2"/>
    <w:rsid w:val="4F801F1C"/>
    <w:rsid w:val="4F806F93"/>
    <w:rsid w:val="4F807D78"/>
    <w:rsid w:val="4F90367A"/>
    <w:rsid w:val="4F960564"/>
    <w:rsid w:val="4FA42C81"/>
    <w:rsid w:val="4FA61921"/>
    <w:rsid w:val="4FAD422B"/>
    <w:rsid w:val="4FAF16B5"/>
    <w:rsid w:val="4FB1539E"/>
    <w:rsid w:val="4FB31116"/>
    <w:rsid w:val="4FB37368"/>
    <w:rsid w:val="4FB8497E"/>
    <w:rsid w:val="4FBC446F"/>
    <w:rsid w:val="4FC357FD"/>
    <w:rsid w:val="4FCA3333"/>
    <w:rsid w:val="4FD01CC8"/>
    <w:rsid w:val="4FD2395D"/>
    <w:rsid w:val="4FD25A40"/>
    <w:rsid w:val="4FD535CD"/>
    <w:rsid w:val="4FD95020"/>
    <w:rsid w:val="4FE25169"/>
    <w:rsid w:val="4FEA6D37"/>
    <w:rsid w:val="50016554"/>
    <w:rsid w:val="50041972"/>
    <w:rsid w:val="50091D29"/>
    <w:rsid w:val="501047BA"/>
    <w:rsid w:val="50141FA4"/>
    <w:rsid w:val="5015592D"/>
    <w:rsid w:val="501778F7"/>
    <w:rsid w:val="5019366F"/>
    <w:rsid w:val="501F6277"/>
    <w:rsid w:val="50243DC2"/>
    <w:rsid w:val="50265D8C"/>
    <w:rsid w:val="502838B2"/>
    <w:rsid w:val="502D757B"/>
    <w:rsid w:val="502D7C51"/>
    <w:rsid w:val="502F4C40"/>
    <w:rsid w:val="503009B9"/>
    <w:rsid w:val="50306C0B"/>
    <w:rsid w:val="5031142E"/>
    <w:rsid w:val="5032028D"/>
    <w:rsid w:val="503404A9"/>
    <w:rsid w:val="503C7AAB"/>
    <w:rsid w:val="503E4E84"/>
    <w:rsid w:val="503F3AD0"/>
    <w:rsid w:val="50406E4E"/>
    <w:rsid w:val="50433E79"/>
    <w:rsid w:val="50447FC0"/>
    <w:rsid w:val="50463D38"/>
    <w:rsid w:val="50483F54"/>
    <w:rsid w:val="50487AB0"/>
    <w:rsid w:val="504F52E3"/>
    <w:rsid w:val="5052092F"/>
    <w:rsid w:val="505446A7"/>
    <w:rsid w:val="50574197"/>
    <w:rsid w:val="50575F45"/>
    <w:rsid w:val="50597F0F"/>
    <w:rsid w:val="505F4DFA"/>
    <w:rsid w:val="50691B4D"/>
    <w:rsid w:val="506F7733"/>
    <w:rsid w:val="50724B2D"/>
    <w:rsid w:val="507C1E50"/>
    <w:rsid w:val="5080549C"/>
    <w:rsid w:val="50812FC2"/>
    <w:rsid w:val="50893447"/>
    <w:rsid w:val="508A631B"/>
    <w:rsid w:val="508D7BB9"/>
    <w:rsid w:val="50923421"/>
    <w:rsid w:val="5095081C"/>
    <w:rsid w:val="509B0528"/>
    <w:rsid w:val="509E3B74"/>
    <w:rsid w:val="50A00F4B"/>
    <w:rsid w:val="50A05B3E"/>
    <w:rsid w:val="50A218B6"/>
    <w:rsid w:val="50A373DC"/>
    <w:rsid w:val="50AA42C7"/>
    <w:rsid w:val="50AC6291"/>
    <w:rsid w:val="50B415EA"/>
    <w:rsid w:val="50BD049E"/>
    <w:rsid w:val="50C23D07"/>
    <w:rsid w:val="50C335DB"/>
    <w:rsid w:val="50C86E43"/>
    <w:rsid w:val="50CA30CD"/>
    <w:rsid w:val="50CA3508"/>
    <w:rsid w:val="50CB7569"/>
    <w:rsid w:val="50CC09F9"/>
    <w:rsid w:val="50CC6933"/>
    <w:rsid w:val="50CD6207"/>
    <w:rsid w:val="50CE26AB"/>
    <w:rsid w:val="50CE6F9F"/>
    <w:rsid w:val="50D91050"/>
    <w:rsid w:val="50D94BAC"/>
    <w:rsid w:val="50DB6B76"/>
    <w:rsid w:val="50DB7A39"/>
    <w:rsid w:val="50E0418D"/>
    <w:rsid w:val="50E05F3B"/>
    <w:rsid w:val="50EA0B67"/>
    <w:rsid w:val="50EA6DB9"/>
    <w:rsid w:val="50ED7D32"/>
    <w:rsid w:val="50EE4AFC"/>
    <w:rsid w:val="50F25C6E"/>
    <w:rsid w:val="50F43794"/>
    <w:rsid w:val="50F639B0"/>
    <w:rsid w:val="50FD6AED"/>
    <w:rsid w:val="5100482F"/>
    <w:rsid w:val="51023F76"/>
    <w:rsid w:val="51044B29"/>
    <w:rsid w:val="510507A1"/>
    <w:rsid w:val="510559A1"/>
    <w:rsid w:val="510D2AA8"/>
    <w:rsid w:val="510F1C3C"/>
    <w:rsid w:val="511030CC"/>
    <w:rsid w:val="51111E2A"/>
    <w:rsid w:val="51136310"/>
    <w:rsid w:val="51143E36"/>
    <w:rsid w:val="51156A77"/>
    <w:rsid w:val="5116195C"/>
    <w:rsid w:val="51165E00"/>
    <w:rsid w:val="511C421F"/>
    <w:rsid w:val="511D718F"/>
    <w:rsid w:val="511F2F07"/>
    <w:rsid w:val="51220301"/>
    <w:rsid w:val="51234079"/>
    <w:rsid w:val="512651A9"/>
    <w:rsid w:val="51275918"/>
    <w:rsid w:val="51281690"/>
    <w:rsid w:val="512D6CA6"/>
    <w:rsid w:val="512F6EC2"/>
    <w:rsid w:val="513149E8"/>
    <w:rsid w:val="5133250E"/>
    <w:rsid w:val="513A1AEF"/>
    <w:rsid w:val="513F5357"/>
    <w:rsid w:val="51422751"/>
    <w:rsid w:val="51426BF5"/>
    <w:rsid w:val="51453FF0"/>
    <w:rsid w:val="514F30C0"/>
    <w:rsid w:val="515801C7"/>
    <w:rsid w:val="51597A9B"/>
    <w:rsid w:val="515D3A2F"/>
    <w:rsid w:val="515D57DD"/>
    <w:rsid w:val="516052CE"/>
    <w:rsid w:val="51625545"/>
    <w:rsid w:val="51654692"/>
    <w:rsid w:val="51656440"/>
    <w:rsid w:val="516A1CA8"/>
    <w:rsid w:val="516A3A56"/>
    <w:rsid w:val="516C5A20"/>
    <w:rsid w:val="516E3547"/>
    <w:rsid w:val="51701F58"/>
    <w:rsid w:val="51711289"/>
    <w:rsid w:val="517320C3"/>
    <w:rsid w:val="517A638F"/>
    <w:rsid w:val="517F5754"/>
    <w:rsid w:val="51850890"/>
    <w:rsid w:val="518906F0"/>
    <w:rsid w:val="518C60C3"/>
    <w:rsid w:val="51915487"/>
    <w:rsid w:val="51945C61"/>
    <w:rsid w:val="51A67184"/>
    <w:rsid w:val="51AE6039"/>
    <w:rsid w:val="51AE7211"/>
    <w:rsid w:val="51B86EB8"/>
    <w:rsid w:val="51C159B6"/>
    <w:rsid w:val="51C27D36"/>
    <w:rsid w:val="51C70EA9"/>
    <w:rsid w:val="51C904BB"/>
    <w:rsid w:val="51CF19F5"/>
    <w:rsid w:val="51D07D5D"/>
    <w:rsid w:val="51D57A6A"/>
    <w:rsid w:val="51DA5080"/>
    <w:rsid w:val="51DB6702"/>
    <w:rsid w:val="51DF61F2"/>
    <w:rsid w:val="51E67581"/>
    <w:rsid w:val="51EE28D9"/>
    <w:rsid w:val="51F83758"/>
    <w:rsid w:val="51FF4AE6"/>
    <w:rsid w:val="5201085F"/>
    <w:rsid w:val="5201260D"/>
    <w:rsid w:val="52036385"/>
    <w:rsid w:val="52075749"/>
    <w:rsid w:val="5208399B"/>
    <w:rsid w:val="5209326F"/>
    <w:rsid w:val="5214298C"/>
    <w:rsid w:val="521B6C41"/>
    <w:rsid w:val="521C11F4"/>
    <w:rsid w:val="521C7446"/>
    <w:rsid w:val="522105B9"/>
    <w:rsid w:val="52285DEB"/>
    <w:rsid w:val="52293911"/>
    <w:rsid w:val="52326C6A"/>
    <w:rsid w:val="523924E1"/>
    <w:rsid w:val="523B7711"/>
    <w:rsid w:val="523F3135"/>
    <w:rsid w:val="524349D3"/>
    <w:rsid w:val="5248023B"/>
    <w:rsid w:val="52541382"/>
    <w:rsid w:val="5257047F"/>
    <w:rsid w:val="52592449"/>
    <w:rsid w:val="525B3FFE"/>
    <w:rsid w:val="525C7843"/>
    <w:rsid w:val="525E35BB"/>
    <w:rsid w:val="525F10E1"/>
    <w:rsid w:val="52716224"/>
    <w:rsid w:val="527171A4"/>
    <w:rsid w:val="52725202"/>
    <w:rsid w:val="527458E8"/>
    <w:rsid w:val="527A416D"/>
    <w:rsid w:val="528154FB"/>
    <w:rsid w:val="52825B1B"/>
    <w:rsid w:val="52862B12"/>
    <w:rsid w:val="528F19C6"/>
    <w:rsid w:val="528F408F"/>
    <w:rsid w:val="528F7C18"/>
    <w:rsid w:val="52946FDD"/>
    <w:rsid w:val="529D3DB1"/>
    <w:rsid w:val="529E7E5B"/>
    <w:rsid w:val="52A26B1F"/>
    <w:rsid w:val="52A336C4"/>
    <w:rsid w:val="52B0193D"/>
    <w:rsid w:val="52B256B5"/>
    <w:rsid w:val="52B2639C"/>
    <w:rsid w:val="52B437F7"/>
    <w:rsid w:val="52BA27BB"/>
    <w:rsid w:val="52BB1129"/>
    <w:rsid w:val="52BC29D7"/>
    <w:rsid w:val="52C6187C"/>
    <w:rsid w:val="52CB6E2F"/>
    <w:rsid w:val="52D90E94"/>
    <w:rsid w:val="52DB2E5E"/>
    <w:rsid w:val="52E02222"/>
    <w:rsid w:val="52E73786"/>
    <w:rsid w:val="52E8648C"/>
    <w:rsid w:val="52E87329"/>
    <w:rsid w:val="52F42171"/>
    <w:rsid w:val="52F60E0C"/>
    <w:rsid w:val="52F97788"/>
    <w:rsid w:val="52FB3500"/>
    <w:rsid w:val="52FC4B82"/>
    <w:rsid w:val="52FC57CF"/>
    <w:rsid w:val="53000B16"/>
    <w:rsid w:val="5302663C"/>
    <w:rsid w:val="530323D9"/>
    <w:rsid w:val="53035F10"/>
    <w:rsid w:val="530879CB"/>
    <w:rsid w:val="530C74BB"/>
    <w:rsid w:val="5311092D"/>
    <w:rsid w:val="53117559"/>
    <w:rsid w:val="5322283B"/>
    <w:rsid w:val="532F4F57"/>
    <w:rsid w:val="53315D89"/>
    <w:rsid w:val="5338205E"/>
    <w:rsid w:val="533B7DA0"/>
    <w:rsid w:val="53430A03"/>
    <w:rsid w:val="53456529"/>
    <w:rsid w:val="53507E24"/>
    <w:rsid w:val="53542C10"/>
    <w:rsid w:val="535449BE"/>
    <w:rsid w:val="5356205A"/>
    <w:rsid w:val="53591FD4"/>
    <w:rsid w:val="535F3A8F"/>
    <w:rsid w:val="535F717D"/>
    <w:rsid w:val="5363629A"/>
    <w:rsid w:val="53654B22"/>
    <w:rsid w:val="53662E9D"/>
    <w:rsid w:val="536E5A80"/>
    <w:rsid w:val="53721D2E"/>
    <w:rsid w:val="5373753A"/>
    <w:rsid w:val="53740BBC"/>
    <w:rsid w:val="537806AC"/>
    <w:rsid w:val="537868FE"/>
    <w:rsid w:val="537B63EF"/>
    <w:rsid w:val="53837051"/>
    <w:rsid w:val="5385101B"/>
    <w:rsid w:val="53986FA1"/>
    <w:rsid w:val="539B25ED"/>
    <w:rsid w:val="53A04DAC"/>
    <w:rsid w:val="53A05E55"/>
    <w:rsid w:val="53A07C03"/>
    <w:rsid w:val="53A45945"/>
    <w:rsid w:val="53A771E4"/>
    <w:rsid w:val="53A96AB8"/>
    <w:rsid w:val="53AC0356"/>
    <w:rsid w:val="53B079A2"/>
    <w:rsid w:val="53B12890"/>
    <w:rsid w:val="53B13BBE"/>
    <w:rsid w:val="53BF0089"/>
    <w:rsid w:val="53C41B44"/>
    <w:rsid w:val="53C47D96"/>
    <w:rsid w:val="53C51418"/>
    <w:rsid w:val="53C5246A"/>
    <w:rsid w:val="53C77F81"/>
    <w:rsid w:val="53CE651E"/>
    <w:rsid w:val="53CF54F2"/>
    <w:rsid w:val="53D22156"/>
    <w:rsid w:val="53DA3115"/>
    <w:rsid w:val="53DC242E"/>
    <w:rsid w:val="53E45D42"/>
    <w:rsid w:val="53EE4E13"/>
    <w:rsid w:val="53F1045F"/>
    <w:rsid w:val="53F817ED"/>
    <w:rsid w:val="53FD5056"/>
    <w:rsid w:val="53FF0DCE"/>
    <w:rsid w:val="540168F4"/>
    <w:rsid w:val="54040192"/>
    <w:rsid w:val="54061D8D"/>
    <w:rsid w:val="54063F0A"/>
    <w:rsid w:val="540939FA"/>
    <w:rsid w:val="540C7047"/>
    <w:rsid w:val="54102FDB"/>
    <w:rsid w:val="54166797"/>
    <w:rsid w:val="542425E2"/>
    <w:rsid w:val="54271E31"/>
    <w:rsid w:val="542919A7"/>
    <w:rsid w:val="542B3971"/>
    <w:rsid w:val="542E4991"/>
    <w:rsid w:val="54302D35"/>
    <w:rsid w:val="54305A86"/>
    <w:rsid w:val="543071D9"/>
    <w:rsid w:val="5435127D"/>
    <w:rsid w:val="543C3DD0"/>
    <w:rsid w:val="543C5B7E"/>
    <w:rsid w:val="544113E6"/>
    <w:rsid w:val="54482775"/>
    <w:rsid w:val="544E58B1"/>
    <w:rsid w:val="54516500"/>
    <w:rsid w:val="54517DF8"/>
    <w:rsid w:val="545473CA"/>
    <w:rsid w:val="54556C40"/>
    <w:rsid w:val="545A24A8"/>
    <w:rsid w:val="54624EB9"/>
    <w:rsid w:val="54640C31"/>
    <w:rsid w:val="54703A7A"/>
    <w:rsid w:val="54741EC7"/>
    <w:rsid w:val="54754BEC"/>
    <w:rsid w:val="5477021B"/>
    <w:rsid w:val="547C67AB"/>
    <w:rsid w:val="547E09F5"/>
    <w:rsid w:val="547F7730"/>
    <w:rsid w:val="548E5CAE"/>
    <w:rsid w:val="54920562"/>
    <w:rsid w:val="54931516"/>
    <w:rsid w:val="549332C4"/>
    <w:rsid w:val="549A036C"/>
    <w:rsid w:val="549F1A7B"/>
    <w:rsid w:val="54A454D1"/>
    <w:rsid w:val="54AC2F51"/>
    <w:rsid w:val="54AE00FE"/>
    <w:rsid w:val="54B13782"/>
    <w:rsid w:val="54B35714"/>
    <w:rsid w:val="54B61E08"/>
    <w:rsid w:val="54B716A8"/>
    <w:rsid w:val="54B73456"/>
    <w:rsid w:val="54C87412"/>
    <w:rsid w:val="54CB6F02"/>
    <w:rsid w:val="54CC5154"/>
    <w:rsid w:val="54CD4A28"/>
    <w:rsid w:val="54CE266B"/>
    <w:rsid w:val="54CF3934"/>
    <w:rsid w:val="54D2203E"/>
    <w:rsid w:val="54D50C36"/>
    <w:rsid w:val="54D93EFE"/>
    <w:rsid w:val="54D9507B"/>
    <w:rsid w:val="54DC4C6B"/>
    <w:rsid w:val="54DE4E87"/>
    <w:rsid w:val="54E22DEA"/>
    <w:rsid w:val="54EF45FD"/>
    <w:rsid w:val="54F062A2"/>
    <w:rsid w:val="55023F28"/>
    <w:rsid w:val="55052414"/>
    <w:rsid w:val="55067F3A"/>
    <w:rsid w:val="55083CB2"/>
    <w:rsid w:val="5511706B"/>
    <w:rsid w:val="551268DF"/>
    <w:rsid w:val="55175CA3"/>
    <w:rsid w:val="551E34D6"/>
    <w:rsid w:val="551E7032"/>
    <w:rsid w:val="55256612"/>
    <w:rsid w:val="55295C69"/>
    <w:rsid w:val="553B5E36"/>
    <w:rsid w:val="553E5926"/>
    <w:rsid w:val="5542457E"/>
    <w:rsid w:val="55434CEA"/>
    <w:rsid w:val="55456CB4"/>
    <w:rsid w:val="554967A4"/>
    <w:rsid w:val="554A030E"/>
    <w:rsid w:val="554C3B9F"/>
    <w:rsid w:val="554C7D7D"/>
    <w:rsid w:val="554E24EC"/>
    <w:rsid w:val="555111B5"/>
    <w:rsid w:val="55560EC1"/>
    <w:rsid w:val="55572544"/>
    <w:rsid w:val="555869E7"/>
    <w:rsid w:val="555C7B5A"/>
    <w:rsid w:val="556422EE"/>
    <w:rsid w:val="55652EB2"/>
    <w:rsid w:val="556741A0"/>
    <w:rsid w:val="55684751"/>
    <w:rsid w:val="55693404"/>
    <w:rsid w:val="556C09CA"/>
    <w:rsid w:val="556C2493"/>
    <w:rsid w:val="557032EB"/>
    <w:rsid w:val="55767585"/>
    <w:rsid w:val="5577646D"/>
    <w:rsid w:val="557931CB"/>
    <w:rsid w:val="55794BB0"/>
    <w:rsid w:val="5579695E"/>
    <w:rsid w:val="557B0928"/>
    <w:rsid w:val="557D644E"/>
    <w:rsid w:val="558863EB"/>
    <w:rsid w:val="55911EF9"/>
    <w:rsid w:val="55915A56"/>
    <w:rsid w:val="55935C72"/>
    <w:rsid w:val="559B4B26"/>
    <w:rsid w:val="559D43FA"/>
    <w:rsid w:val="559F4616"/>
    <w:rsid w:val="55A57753"/>
    <w:rsid w:val="55A90FF1"/>
    <w:rsid w:val="55AC6E9D"/>
    <w:rsid w:val="55AF05D2"/>
    <w:rsid w:val="55B42837"/>
    <w:rsid w:val="55B47996"/>
    <w:rsid w:val="55B55F10"/>
    <w:rsid w:val="55C71477"/>
    <w:rsid w:val="55C73B6D"/>
    <w:rsid w:val="55C844F0"/>
    <w:rsid w:val="55C951EF"/>
    <w:rsid w:val="55CA0F67"/>
    <w:rsid w:val="55CC1183"/>
    <w:rsid w:val="55CF47D0"/>
    <w:rsid w:val="55D05E26"/>
    <w:rsid w:val="55D63DB0"/>
    <w:rsid w:val="55D65B5E"/>
    <w:rsid w:val="55D7191A"/>
    <w:rsid w:val="55D87B28"/>
    <w:rsid w:val="55D909B9"/>
    <w:rsid w:val="55DA564E"/>
    <w:rsid w:val="55DB3175"/>
    <w:rsid w:val="55E11FCA"/>
    <w:rsid w:val="55E97640"/>
    <w:rsid w:val="55F04E72"/>
    <w:rsid w:val="55F06C20"/>
    <w:rsid w:val="55F10BEA"/>
    <w:rsid w:val="55F54D3B"/>
    <w:rsid w:val="55F61D5C"/>
    <w:rsid w:val="55FA184D"/>
    <w:rsid w:val="560162DD"/>
    <w:rsid w:val="561072C2"/>
    <w:rsid w:val="561346BC"/>
    <w:rsid w:val="561C5C67"/>
    <w:rsid w:val="56204D1B"/>
    <w:rsid w:val="56226FF5"/>
    <w:rsid w:val="56292132"/>
    <w:rsid w:val="562A237D"/>
    <w:rsid w:val="562C598F"/>
    <w:rsid w:val="562C5B54"/>
    <w:rsid w:val="562D159C"/>
    <w:rsid w:val="562E70CC"/>
    <w:rsid w:val="563D3E2F"/>
    <w:rsid w:val="563F226F"/>
    <w:rsid w:val="5640122A"/>
    <w:rsid w:val="56407A11"/>
    <w:rsid w:val="56464A92"/>
    <w:rsid w:val="564B20A8"/>
    <w:rsid w:val="565166AD"/>
    <w:rsid w:val="565306E5"/>
    <w:rsid w:val="565432B3"/>
    <w:rsid w:val="565A05B8"/>
    <w:rsid w:val="56665134"/>
    <w:rsid w:val="566E5D97"/>
    <w:rsid w:val="56725887"/>
    <w:rsid w:val="56761C39"/>
    <w:rsid w:val="56777341"/>
    <w:rsid w:val="567B233F"/>
    <w:rsid w:val="56814E3E"/>
    <w:rsid w:val="5681771D"/>
    <w:rsid w:val="568F468B"/>
    <w:rsid w:val="56982E14"/>
    <w:rsid w:val="56993F21"/>
    <w:rsid w:val="569E667C"/>
    <w:rsid w:val="56A27718"/>
    <w:rsid w:val="56A54D17"/>
    <w:rsid w:val="56AC7030"/>
    <w:rsid w:val="56B20379"/>
    <w:rsid w:val="56B23ED5"/>
    <w:rsid w:val="56B37C4E"/>
    <w:rsid w:val="56B714EC"/>
    <w:rsid w:val="56BC2FA6"/>
    <w:rsid w:val="56BC6214"/>
    <w:rsid w:val="56C836F9"/>
    <w:rsid w:val="56CA56C3"/>
    <w:rsid w:val="56CD6F61"/>
    <w:rsid w:val="56CF2CD9"/>
    <w:rsid w:val="56D20B13"/>
    <w:rsid w:val="56D54068"/>
    <w:rsid w:val="56D57BC4"/>
    <w:rsid w:val="56D95906"/>
    <w:rsid w:val="56DA342C"/>
    <w:rsid w:val="56DC53F6"/>
    <w:rsid w:val="56DE2F1C"/>
    <w:rsid w:val="56E04EE6"/>
    <w:rsid w:val="56E85B49"/>
    <w:rsid w:val="56ED13B1"/>
    <w:rsid w:val="56F16594"/>
    <w:rsid w:val="56F269C8"/>
    <w:rsid w:val="56F42740"/>
    <w:rsid w:val="56F91B04"/>
    <w:rsid w:val="56FB3ACE"/>
    <w:rsid w:val="57016C0B"/>
    <w:rsid w:val="570566FB"/>
    <w:rsid w:val="57087F99"/>
    <w:rsid w:val="570F757A"/>
    <w:rsid w:val="57106E4E"/>
    <w:rsid w:val="5712700E"/>
    <w:rsid w:val="57184072"/>
    <w:rsid w:val="57253D43"/>
    <w:rsid w:val="572A6725"/>
    <w:rsid w:val="572B451F"/>
    <w:rsid w:val="572F19CA"/>
    <w:rsid w:val="572F3778"/>
    <w:rsid w:val="57315742"/>
    <w:rsid w:val="573174F0"/>
    <w:rsid w:val="57364B06"/>
    <w:rsid w:val="57405985"/>
    <w:rsid w:val="57407733"/>
    <w:rsid w:val="574134AB"/>
    <w:rsid w:val="574216FD"/>
    <w:rsid w:val="57437223"/>
    <w:rsid w:val="574A05B2"/>
    <w:rsid w:val="574B60D8"/>
    <w:rsid w:val="57534858"/>
    <w:rsid w:val="575371C8"/>
    <w:rsid w:val="575C534A"/>
    <w:rsid w:val="57603931"/>
    <w:rsid w:val="57686C8A"/>
    <w:rsid w:val="576E2576"/>
    <w:rsid w:val="576E3115"/>
    <w:rsid w:val="576E6AFE"/>
    <w:rsid w:val="5770468E"/>
    <w:rsid w:val="57723665"/>
    <w:rsid w:val="57770C7B"/>
    <w:rsid w:val="57782CA7"/>
    <w:rsid w:val="57790E97"/>
    <w:rsid w:val="577C44E3"/>
    <w:rsid w:val="577D0987"/>
    <w:rsid w:val="57802226"/>
    <w:rsid w:val="5780751F"/>
    <w:rsid w:val="57835EA0"/>
    <w:rsid w:val="578515EA"/>
    <w:rsid w:val="57862E29"/>
    <w:rsid w:val="57875362"/>
    <w:rsid w:val="578A6E9D"/>
    <w:rsid w:val="579D4B86"/>
    <w:rsid w:val="579F66F9"/>
    <w:rsid w:val="57A35F14"/>
    <w:rsid w:val="57B0377C"/>
    <w:rsid w:val="57B179A7"/>
    <w:rsid w:val="57B40121"/>
    <w:rsid w:val="57D8796C"/>
    <w:rsid w:val="57DD1426"/>
    <w:rsid w:val="57DE10B6"/>
    <w:rsid w:val="57E04A72"/>
    <w:rsid w:val="57E207EA"/>
    <w:rsid w:val="57E26A3C"/>
    <w:rsid w:val="57E9601D"/>
    <w:rsid w:val="57FB7AFE"/>
    <w:rsid w:val="58003366"/>
    <w:rsid w:val="58006EC2"/>
    <w:rsid w:val="5804270C"/>
    <w:rsid w:val="580F7106"/>
    <w:rsid w:val="58112E7E"/>
    <w:rsid w:val="58133665"/>
    <w:rsid w:val="58163104"/>
    <w:rsid w:val="581B1F4E"/>
    <w:rsid w:val="58226E39"/>
    <w:rsid w:val="58240E03"/>
    <w:rsid w:val="58254B7B"/>
    <w:rsid w:val="58256929"/>
    <w:rsid w:val="5829466B"/>
    <w:rsid w:val="583067EF"/>
    <w:rsid w:val="58366D88"/>
    <w:rsid w:val="583D1EC5"/>
    <w:rsid w:val="58450D79"/>
    <w:rsid w:val="58474AF1"/>
    <w:rsid w:val="5847689F"/>
    <w:rsid w:val="58482C7F"/>
    <w:rsid w:val="584C5771"/>
    <w:rsid w:val="584C64D4"/>
    <w:rsid w:val="584D3288"/>
    <w:rsid w:val="584D4CEE"/>
    <w:rsid w:val="5855720E"/>
    <w:rsid w:val="58573625"/>
    <w:rsid w:val="58586CFE"/>
    <w:rsid w:val="585D2567"/>
    <w:rsid w:val="585F3F16"/>
    <w:rsid w:val="586A6A88"/>
    <w:rsid w:val="586C27AA"/>
    <w:rsid w:val="586C6306"/>
    <w:rsid w:val="587A0A23"/>
    <w:rsid w:val="588440C7"/>
    <w:rsid w:val="588C69A8"/>
    <w:rsid w:val="58920462"/>
    <w:rsid w:val="5895585D"/>
    <w:rsid w:val="589A2E73"/>
    <w:rsid w:val="589C308F"/>
    <w:rsid w:val="58A77AFF"/>
    <w:rsid w:val="58A837E2"/>
    <w:rsid w:val="58A957AC"/>
    <w:rsid w:val="58AB5080"/>
    <w:rsid w:val="58AB6E2E"/>
    <w:rsid w:val="58AC2BA6"/>
    <w:rsid w:val="58AD0DF8"/>
    <w:rsid w:val="58B02697"/>
    <w:rsid w:val="58B32187"/>
    <w:rsid w:val="58B702DB"/>
    <w:rsid w:val="58BA31BA"/>
    <w:rsid w:val="58BC07AC"/>
    <w:rsid w:val="58BC728D"/>
    <w:rsid w:val="58BE6386"/>
    <w:rsid w:val="58C104BC"/>
    <w:rsid w:val="58C425E6"/>
    <w:rsid w:val="58C919AA"/>
    <w:rsid w:val="58C93758"/>
    <w:rsid w:val="58C93772"/>
    <w:rsid w:val="58CA7BFC"/>
    <w:rsid w:val="58CE6FC1"/>
    <w:rsid w:val="58D2260D"/>
    <w:rsid w:val="58D26AB1"/>
    <w:rsid w:val="58D97E3F"/>
    <w:rsid w:val="58E32A6C"/>
    <w:rsid w:val="58E40592"/>
    <w:rsid w:val="58ED38EB"/>
    <w:rsid w:val="58F447DB"/>
    <w:rsid w:val="58FD5D9D"/>
    <w:rsid w:val="59034B0E"/>
    <w:rsid w:val="590617C1"/>
    <w:rsid w:val="590649AC"/>
    <w:rsid w:val="59066C26"/>
    <w:rsid w:val="590824D3"/>
    <w:rsid w:val="590B1FC3"/>
    <w:rsid w:val="590B3D71"/>
    <w:rsid w:val="59123351"/>
    <w:rsid w:val="59140E77"/>
    <w:rsid w:val="59162E41"/>
    <w:rsid w:val="591A7294"/>
    <w:rsid w:val="591B63F2"/>
    <w:rsid w:val="591F781C"/>
    <w:rsid w:val="592D1D9B"/>
    <w:rsid w:val="592D1F39"/>
    <w:rsid w:val="593C217C"/>
    <w:rsid w:val="594159E5"/>
    <w:rsid w:val="59464DA9"/>
    <w:rsid w:val="5947124D"/>
    <w:rsid w:val="59484FC5"/>
    <w:rsid w:val="594D4389"/>
    <w:rsid w:val="594E3CA4"/>
    <w:rsid w:val="5955323E"/>
    <w:rsid w:val="595C45CC"/>
    <w:rsid w:val="596733BB"/>
    <w:rsid w:val="59680B5D"/>
    <w:rsid w:val="596A4F3B"/>
    <w:rsid w:val="596D67DA"/>
    <w:rsid w:val="596F26C8"/>
    <w:rsid w:val="596F4300"/>
    <w:rsid w:val="5971703E"/>
    <w:rsid w:val="59723DF0"/>
    <w:rsid w:val="5976568E"/>
    <w:rsid w:val="59766ED3"/>
    <w:rsid w:val="597D18F3"/>
    <w:rsid w:val="597D4C6F"/>
    <w:rsid w:val="5980475F"/>
    <w:rsid w:val="59822285"/>
    <w:rsid w:val="59843637"/>
    <w:rsid w:val="59851D75"/>
    <w:rsid w:val="5991500E"/>
    <w:rsid w:val="599B50F5"/>
    <w:rsid w:val="599C2C1B"/>
    <w:rsid w:val="599F37FD"/>
    <w:rsid w:val="59A321FB"/>
    <w:rsid w:val="59A55F73"/>
    <w:rsid w:val="59A73A9A"/>
    <w:rsid w:val="59AA17DC"/>
    <w:rsid w:val="59AD307A"/>
    <w:rsid w:val="59B47F65"/>
    <w:rsid w:val="59B9557B"/>
    <w:rsid w:val="59BC4885"/>
    <w:rsid w:val="59BD660D"/>
    <w:rsid w:val="59BF753B"/>
    <w:rsid w:val="59C21551"/>
    <w:rsid w:val="59C77C52"/>
    <w:rsid w:val="59CF2FF0"/>
    <w:rsid w:val="59CF4D9E"/>
    <w:rsid w:val="59D2663D"/>
    <w:rsid w:val="59D93E6F"/>
    <w:rsid w:val="59DB1995"/>
    <w:rsid w:val="59DB7BE7"/>
    <w:rsid w:val="59E00D5A"/>
    <w:rsid w:val="59E06FAB"/>
    <w:rsid w:val="59E208A7"/>
    <w:rsid w:val="59EF71EF"/>
    <w:rsid w:val="59F20A8D"/>
    <w:rsid w:val="59F36CDF"/>
    <w:rsid w:val="59F44805"/>
    <w:rsid w:val="59F51775"/>
    <w:rsid w:val="59F91E1B"/>
    <w:rsid w:val="59FA28A1"/>
    <w:rsid w:val="5A0013FC"/>
    <w:rsid w:val="5A0031AA"/>
    <w:rsid w:val="5A04713E"/>
    <w:rsid w:val="5A0E1D6B"/>
    <w:rsid w:val="5A0F163F"/>
    <w:rsid w:val="5A1350B0"/>
    <w:rsid w:val="5A1530F9"/>
    <w:rsid w:val="5A1D0200"/>
    <w:rsid w:val="5A1D1FAE"/>
    <w:rsid w:val="5A250854"/>
    <w:rsid w:val="5A2570B4"/>
    <w:rsid w:val="5A2A46CB"/>
    <w:rsid w:val="5A344EA3"/>
    <w:rsid w:val="5A3572F7"/>
    <w:rsid w:val="5A3665E1"/>
    <w:rsid w:val="5A366BCB"/>
    <w:rsid w:val="5A4532B2"/>
    <w:rsid w:val="5A461504"/>
    <w:rsid w:val="5A47527D"/>
    <w:rsid w:val="5A4B6B1B"/>
    <w:rsid w:val="5A4D76B3"/>
    <w:rsid w:val="5A4F7C8D"/>
    <w:rsid w:val="5A513A05"/>
    <w:rsid w:val="5A5359CF"/>
    <w:rsid w:val="5A601E9A"/>
    <w:rsid w:val="5A643739"/>
    <w:rsid w:val="5A647BDD"/>
    <w:rsid w:val="5A6776CD"/>
    <w:rsid w:val="5A6B1B59"/>
    <w:rsid w:val="5A6B2D19"/>
    <w:rsid w:val="5A701946"/>
    <w:rsid w:val="5A7046F8"/>
    <w:rsid w:val="5A715E71"/>
    <w:rsid w:val="5A7B0A82"/>
    <w:rsid w:val="5A7C4F26"/>
    <w:rsid w:val="5A845CF1"/>
    <w:rsid w:val="5A8913F1"/>
    <w:rsid w:val="5A8935B7"/>
    <w:rsid w:val="5A902780"/>
    <w:rsid w:val="5A913507"/>
    <w:rsid w:val="5A9A53AC"/>
    <w:rsid w:val="5A9D2A59"/>
    <w:rsid w:val="5A9F6E67"/>
    <w:rsid w:val="5AA1498D"/>
    <w:rsid w:val="5AA24261"/>
    <w:rsid w:val="5AAB1367"/>
    <w:rsid w:val="5AAC584A"/>
    <w:rsid w:val="5AAD1584"/>
    <w:rsid w:val="5ABA5A4E"/>
    <w:rsid w:val="5AC10B8B"/>
    <w:rsid w:val="5AC62645"/>
    <w:rsid w:val="5ACB37B8"/>
    <w:rsid w:val="5ACE14FA"/>
    <w:rsid w:val="5AD240D0"/>
    <w:rsid w:val="5AD3266C"/>
    <w:rsid w:val="5AD54636"/>
    <w:rsid w:val="5AD73617"/>
    <w:rsid w:val="5AD92379"/>
    <w:rsid w:val="5ADB4394"/>
    <w:rsid w:val="5ADF54B5"/>
    <w:rsid w:val="5AE14981"/>
    <w:rsid w:val="5AE445AB"/>
    <w:rsid w:val="5AE57473"/>
    <w:rsid w:val="5AE825BC"/>
    <w:rsid w:val="5AED1980"/>
    <w:rsid w:val="5AEF41DC"/>
    <w:rsid w:val="5AF008CF"/>
    <w:rsid w:val="5AF078D1"/>
    <w:rsid w:val="5AF365A6"/>
    <w:rsid w:val="5AF7469F"/>
    <w:rsid w:val="5AFB7C61"/>
    <w:rsid w:val="5AFF16B3"/>
    <w:rsid w:val="5AFF7905"/>
    <w:rsid w:val="5B04316E"/>
    <w:rsid w:val="5B0867BA"/>
    <w:rsid w:val="5B0D3DD0"/>
    <w:rsid w:val="5B150ED7"/>
    <w:rsid w:val="5B15555B"/>
    <w:rsid w:val="5B16743A"/>
    <w:rsid w:val="5B1E5FDD"/>
    <w:rsid w:val="5B1F1D55"/>
    <w:rsid w:val="5B231356"/>
    <w:rsid w:val="5B231846"/>
    <w:rsid w:val="5B2348F0"/>
    <w:rsid w:val="5B295620"/>
    <w:rsid w:val="5B2D6220"/>
    <w:rsid w:val="5B303F63"/>
    <w:rsid w:val="5B305D11"/>
    <w:rsid w:val="5B33135D"/>
    <w:rsid w:val="5B340651"/>
    <w:rsid w:val="5B3475AF"/>
    <w:rsid w:val="5B37709F"/>
    <w:rsid w:val="5B394BC5"/>
    <w:rsid w:val="5B3D3F8A"/>
    <w:rsid w:val="5B5C08B4"/>
    <w:rsid w:val="5B5F2152"/>
    <w:rsid w:val="5B613BBD"/>
    <w:rsid w:val="5B61411C"/>
    <w:rsid w:val="5B637E94"/>
    <w:rsid w:val="5B687259"/>
    <w:rsid w:val="5B6D0D13"/>
    <w:rsid w:val="5B6D2AC1"/>
    <w:rsid w:val="5B745BFD"/>
    <w:rsid w:val="5B7756EE"/>
    <w:rsid w:val="5B7857A8"/>
    <w:rsid w:val="5B7B3430"/>
    <w:rsid w:val="5B7C2D04"/>
    <w:rsid w:val="5B7C71A8"/>
    <w:rsid w:val="5B8322E4"/>
    <w:rsid w:val="5B8A5421"/>
    <w:rsid w:val="5B8A78EA"/>
    <w:rsid w:val="5B8C2D50"/>
    <w:rsid w:val="5B8D4F11"/>
    <w:rsid w:val="5B8D6CBF"/>
    <w:rsid w:val="5B915EEE"/>
    <w:rsid w:val="5B9242D5"/>
    <w:rsid w:val="5B962018"/>
    <w:rsid w:val="5B9B13DC"/>
    <w:rsid w:val="5BA364E3"/>
    <w:rsid w:val="5BAD7361"/>
    <w:rsid w:val="5BB436C1"/>
    <w:rsid w:val="5BBE331C"/>
    <w:rsid w:val="5BBF7D40"/>
    <w:rsid w:val="5BC07095"/>
    <w:rsid w:val="5BD33445"/>
    <w:rsid w:val="5BDD5DA4"/>
    <w:rsid w:val="5BE2525D"/>
    <w:rsid w:val="5BEA7272"/>
    <w:rsid w:val="5BEB0156"/>
    <w:rsid w:val="5BFA246A"/>
    <w:rsid w:val="5BFB1E7B"/>
    <w:rsid w:val="5C0056E3"/>
    <w:rsid w:val="5C073450"/>
    <w:rsid w:val="5C0A0310"/>
    <w:rsid w:val="5C1A24BE"/>
    <w:rsid w:val="5C1D6295"/>
    <w:rsid w:val="5C217E2B"/>
    <w:rsid w:val="5C2238AB"/>
    <w:rsid w:val="5C384E7D"/>
    <w:rsid w:val="5C392AD6"/>
    <w:rsid w:val="5C430981"/>
    <w:rsid w:val="5C473312"/>
    <w:rsid w:val="5C4750C0"/>
    <w:rsid w:val="5C4B6CC8"/>
    <w:rsid w:val="5C4C26D6"/>
    <w:rsid w:val="5C4E0C1B"/>
    <w:rsid w:val="5C4E28F2"/>
    <w:rsid w:val="5C58551F"/>
    <w:rsid w:val="5C5B500F"/>
    <w:rsid w:val="5C5B6DBD"/>
    <w:rsid w:val="5C643EC4"/>
    <w:rsid w:val="5C693288"/>
    <w:rsid w:val="5C69772C"/>
    <w:rsid w:val="5C6E089F"/>
    <w:rsid w:val="5C725121"/>
    <w:rsid w:val="5C735EB5"/>
    <w:rsid w:val="5C761E49"/>
    <w:rsid w:val="5C7A36E7"/>
    <w:rsid w:val="5C8207EE"/>
    <w:rsid w:val="5C8C51C9"/>
    <w:rsid w:val="5C8C6F77"/>
    <w:rsid w:val="5C930305"/>
    <w:rsid w:val="5C966047"/>
    <w:rsid w:val="5C9A1694"/>
    <w:rsid w:val="5CA02A22"/>
    <w:rsid w:val="5CA4759E"/>
    <w:rsid w:val="5CAC13C7"/>
    <w:rsid w:val="5CB00D05"/>
    <w:rsid w:val="5CB00EB7"/>
    <w:rsid w:val="5CB5471F"/>
    <w:rsid w:val="5CB87D6C"/>
    <w:rsid w:val="5CBC5AAE"/>
    <w:rsid w:val="5CBD1826"/>
    <w:rsid w:val="5CC83DC7"/>
    <w:rsid w:val="5CC9164A"/>
    <w:rsid w:val="5CD01559"/>
    <w:rsid w:val="5CDC6150"/>
    <w:rsid w:val="5CE04865"/>
    <w:rsid w:val="5CE605C8"/>
    <w:rsid w:val="5CE70651"/>
    <w:rsid w:val="5CEC55E4"/>
    <w:rsid w:val="5CEE19DF"/>
    <w:rsid w:val="5CF52D6E"/>
    <w:rsid w:val="5CFA65D6"/>
    <w:rsid w:val="5D017965"/>
    <w:rsid w:val="5D07484F"/>
    <w:rsid w:val="5D0D455B"/>
    <w:rsid w:val="5D276544"/>
    <w:rsid w:val="5D2D2508"/>
    <w:rsid w:val="5D310D37"/>
    <w:rsid w:val="5D323FC2"/>
    <w:rsid w:val="5D385794"/>
    <w:rsid w:val="5D3B7AC8"/>
    <w:rsid w:val="5D3C4DB4"/>
    <w:rsid w:val="5D3F66DF"/>
    <w:rsid w:val="5D4930BA"/>
    <w:rsid w:val="5D4B0BE0"/>
    <w:rsid w:val="5D4D2BAA"/>
    <w:rsid w:val="5D5850AB"/>
    <w:rsid w:val="5D5E4DB7"/>
    <w:rsid w:val="5D656145"/>
    <w:rsid w:val="5D6B74D4"/>
    <w:rsid w:val="5D6F0D72"/>
    <w:rsid w:val="5D74605B"/>
    <w:rsid w:val="5D74628C"/>
    <w:rsid w:val="5D746389"/>
    <w:rsid w:val="5D7739CD"/>
    <w:rsid w:val="5D7874FB"/>
    <w:rsid w:val="5D79399F"/>
    <w:rsid w:val="5D7E2D63"/>
    <w:rsid w:val="5D810FF7"/>
    <w:rsid w:val="5D850596"/>
    <w:rsid w:val="5D8660BC"/>
    <w:rsid w:val="5D8F5802"/>
    <w:rsid w:val="5D8F6D1E"/>
    <w:rsid w:val="5D900CE9"/>
    <w:rsid w:val="5D915A0E"/>
    <w:rsid w:val="5D92680F"/>
    <w:rsid w:val="5D972077"/>
    <w:rsid w:val="5D9B663A"/>
    <w:rsid w:val="5DA56542"/>
    <w:rsid w:val="5DA778E4"/>
    <w:rsid w:val="5DAB78D0"/>
    <w:rsid w:val="5DB03139"/>
    <w:rsid w:val="5DB449D7"/>
    <w:rsid w:val="5DB9327E"/>
    <w:rsid w:val="5DC310BE"/>
    <w:rsid w:val="5DC42740"/>
    <w:rsid w:val="5DCA7D57"/>
    <w:rsid w:val="5DCB3ACF"/>
    <w:rsid w:val="5DD047C5"/>
    <w:rsid w:val="5DD04BD2"/>
    <w:rsid w:val="5DD230AF"/>
    <w:rsid w:val="5DD24E5D"/>
    <w:rsid w:val="5DD40BD5"/>
    <w:rsid w:val="5DDE1552"/>
    <w:rsid w:val="5DE30E18"/>
    <w:rsid w:val="5DE43D51"/>
    <w:rsid w:val="5DED7EE9"/>
    <w:rsid w:val="5DFB2606"/>
    <w:rsid w:val="5DFD6560"/>
    <w:rsid w:val="5E007C1C"/>
    <w:rsid w:val="5E03770C"/>
    <w:rsid w:val="5E091947"/>
    <w:rsid w:val="5E127950"/>
    <w:rsid w:val="5E1611EE"/>
    <w:rsid w:val="5E176D14"/>
    <w:rsid w:val="5E192A8C"/>
    <w:rsid w:val="5E1B2CA8"/>
    <w:rsid w:val="5E1B6804"/>
    <w:rsid w:val="5E20206C"/>
    <w:rsid w:val="5E2077EC"/>
    <w:rsid w:val="5E225DE5"/>
    <w:rsid w:val="5E27164D"/>
    <w:rsid w:val="5E2A4C99"/>
    <w:rsid w:val="5E2E3482"/>
    <w:rsid w:val="5E2E58FB"/>
    <w:rsid w:val="5E3133D3"/>
    <w:rsid w:val="5E315F82"/>
    <w:rsid w:val="5E316028"/>
    <w:rsid w:val="5E345B18"/>
    <w:rsid w:val="5E355D93"/>
    <w:rsid w:val="5E39312E"/>
    <w:rsid w:val="5E413D91"/>
    <w:rsid w:val="5E4A70E9"/>
    <w:rsid w:val="5E4D0988"/>
    <w:rsid w:val="5E4F4700"/>
    <w:rsid w:val="5E51429A"/>
    <w:rsid w:val="5E5B4E53"/>
    <w:rsid w:val="5E5D50D2"/>
    <w:rsid w:val="5E604B5F"/>
    <w:rsid w:val="5E6463FD"/>
    <w:rsid w:val="5E6C3504"/>
    <w:rsid w:val="5E6E2DD8"/>
    <w:rsid w:val="5E736640"/>
    <w:rsid w:val="5E744166"/>
    <w:rsid w:val="5E766130"/>
    <w:rsid w:val="5E785D0C"/>
    <w:rsid w:val="5E7E0E34"/>
    <w:rsid w:val="5E7F3237"/>
    <w:rsid w:val="5E802B0B"/>
    <w:rsid w:val="5E836CBA"/>
    <w:rsid w:val="5E856373"/>
    <w:rsid w:val="5E873E9A"/>
    <w:rsid w:val="5E895E64"/>
    <w:rsid w:val="5E8C7702"/>
    <w:rsid w:val="5E8E5228"/>
    <w:rsid w:val="5E8E6FD6"/>
    <w:rsid w:val="5E934044"/>
    <w:rsid w:val="5E9D3AC8"/>
    <w:rsid w:val="5E9F11E3"/>
    <w:rsid w:val="5EA0677E"/>
    <w:rsid w:val="5EA762EA"/>
    <w:rsid w:val="5EA902B4"/>
    <w:rsid w:val="5EAB6C27"/>
    <w:rsid w:val="5EAE58CA"/>
    <w:rsid w:val="5EAE6EA2"/>
    <w:rsid w:val="5EB6652D"/>
    <w:rsid w:val="5EBA601D"/>
    <w:rsid w:val="5EBB3B43"/>
    <w:rsid w:val="5EC37085"/>
    <w:rsid w:val="5EC549C2"/>
    <w:rsid w:val="5EC56770"/>
    <w:rsid w:val="5EC93EDE"/>
    <w:rsid w:val="5ECF75EF"/>
    <w:rsid w:val="5ED03A93"/>
    <w:rsid w:val="5ED05841"/>
    <w:rsid w:val="5EE148FA"/>
    <w:rsid w:val="5EE17A4E"/>
    <w:rsid w:val="5EE25574"/>
    <w:rsid w:val="5EE370C8"/>
    <w:rsid w:val="5EE72758"/>
    <w:rsid w:val="5EEB267A"/>
    <w:rsid w:val="5EEC63F2"/>
    <w:rsid w:val="5EF86B45"/>
    <w:rsid w:val="5F0454EA"/>
    <w:rsid w:val="5F08322C"/>
    <w:rsid w:val="5F096FA4"/>
    <w:rsid w:val="5F100333"/>
    <w:rsid w:val="5F105C3D"/>
    <w:rsid w:val="5F1C6CD8"/>
    <w:rsid w:val="5F1D47FE"/>
    <w:rsid w:val="5F1F2324"/>
    <w:rsid w:val="5F2008E0"/>
    <w:rsid w:val="5F295B30"/>
    <w:rsid w:val="5F296CFF"/>
    <w:rsid w:val="5F2D3AFE"/>
    <w:rsid w:val="5F304531"/>
    <w:rsid w:val="5F3131CD"/>
    <w:rsid w:val="5F3202A9"/>
    <w:rsid w:val="5F335DCF"/>
    <w:rsid w:val="5F3758C0"/>
    <w:rsid w:val="5F3F29C6"/>
    <w:rsid w:val="5F427DC1"/>
    <w:rsid w:val="5F443B39"/>
    <w:rsid w:val="5F4F0E5B"/>
    <w:rsid w:val="5F5521EA"/>
    <w:rsid w:val="5F553F98"/>
    <w:rsid w:val="5F585836"/>
    <w:rsid w:val="5F5A15AE"/>
    <w:rsid w:val="5F5A6691"/>
    <w:rsid w:val="5F630463"/>
    <w:rsid w:val="5F6661A5"/>
    <w:rsid w:val="5F6B7317"/>
    <w:rsid w:val="5F700DD2"/>
    <w:rsid w:val="5F720D05"/>
    <w:rsid w:val="5F813C55"/>
    <w:rsid w:val="5F8B6CA4"/>
    <w:rsid w:val="5F8E3006"/>
    <w:rsid w:val="5F944E8A"/>
    <w:rsid w:val="5F9E5AEE"/>
    <w:rsid w:val="5F9E76ED"/>
    <w:rsid w:val="5FA016B7"/>
    <w:rsid w:val="5FA41DAE"/>
    <w:rsid w:val="5FA42829"/>
    <w:rsid w:val="5FA840C8"/>
    <w:rsid w:val="5FA97E40"/>
    <w:rsid w:val="5FAA1A62"/>
    <w:rsid w:val="5FAD3EA6"/>
    <w:rsid w:val="5FAE4872"/>
    <w:rsid w:val="5FAF541F"/>
    <w:rsid w:val="5FC5111D"/>
    <w:rsid w:val="5FC8476A"/>
    <w:rsid w:val="5FCB6008"/>
    <w:rsid w:val="5FD27396"/>
    <w:rsid w:val="5FD41360"/>
    <w:rsid w:val="5FD819E0"/>
    <w:rsid w:val="5FDE21DF"/>
    <w:rsid w:val="5FE231E0"/>
    <w:rsid w:val="5FE33B7B"/>
    <w:rsid w:val="5FEA46E0"/>
    <w:rsid w:val="5FED5F7E"/>
    <w:rsid w:val="5FF437B1"/>
    <w:rsid w:val="5FF4730D"/>
    <w:rsid w:val="5FF53085"/>
    <w:rsid w:val="5FF5332F"/>
    <w:rsid w:val="60011A2A"/>
    <w:rsid w:val="600B0A7A"/>
    <w:rsid w:val="600F05EB"/>
    <w:rsid w:val="60171F35"/>
    <w:rsid w:val="60182CB2"/>
    <w:rsid w:val="60194FC5"/>
    <w:rsid w:val="60196D73"/>
    <w:rsid w:val="601B0D3D"/>
    <w:rsid w:val="603242D9"/>
    <w:rsid w:val="60396BAB"/>
    <w:rsid w:val="60397415"/>
    <w:rsid w:val="604069F6"/>
    <w:rsid w:val="60427C5D"/>
    <w:rsid w:val="604527A6"/>
    <w:rsid w:val="604751DF"/>
    <w:rsid w:val="604C0EF7"/>
    <w:rsid w:val="6051475F"/>
    <w:rsid w:val="605424A1"/>
    <w:rsid w:val="60567FC7"/>
    <w:rsid w:val="605E5565"/>
    <w:rsid w:val="606049A2"/>
    <w:rsid w:val="60712CDB"/>
    <w:rsid w:val="60771CEC"/>
    <w:rsid w:val="607A0954"/>
    <w:rsid w:val="607B17DC"/>
    <w:rsid w:val="607E321C"/>
    <w:rsid w:val="60805044"/>
    <w:rsid w:val="60822B6A"/>
    <w:rsid w:val="6082700E"/>
    <w:rsid w:val="608B2917"/>
    <w:rsid w:val="608E3692"/>
    <w:rsid w:val="608E7761"/>
    <w:rsid w:val="608F34D9"/>
    <w:rsid w:val="60912DAE"/>
    <w:rsid w:val="609603C4"/>
    <w:rsid w:val="60A056E7"/>
    <w:rsid w:val="60A2320D"/>
    <w:rsid w:val="60AF592A"/>
    <w:rsid w:val="60B116A2"/>
    <w:rsid w:val="60B151FE"/>
    <w:rsid w:val="60B44CEE"/>
    <w:rsid w:val="60BD3BA3"/>
    <w:rsid w:val="60C413D5"/>
    <w:rsid w:val="60C546D6"/>
    <w:rsid w:val="60C56EFB"/>
    <w:rsid w:val="60C63929"/>
    <w:rsid w:val="60D64C64"/>
    <w:rsid w:val="60DB04CD"/>
    <w:rsid w:val="60DD4245"/>
    <w:rsid w:val="60DD5FF3"/>
    <w:rsid w:val="60E0197E"/>
    <w:rsid w:val="60E16353"/>
    <w:rsid w:val="60E43825"/>
    <w:rsid w:val="60EA6962"/>
    <w:rsid w:val="60EE6214"/>
    <w:rsid w:val="60EF6A3B"/>
    <w:rsid w:val="60F021CA"/>
    <w:rsid w:val="60FF240D"/>
    <w:rsid w:val="61001CE1"/>
    <w:rsid w:val="61021EFD"/>
    <w:rsid w:val="6105554A"/>
    <w:rsid w:val="61112C38"/>
    <w:rsid w:val="611539DF"/>
    <w:rsid w:val="61167757"/>
    <w:rsid w:val="611759A9"/>
    <w:rsid w:val="611834CF"/>
    <w:rsid w:val="611A0EA3"/>
    <w:rsid w:val="611A0FF5"/>
    <w:rsid w:val="61241E74"/>
    <w:rsid w:val="61271964"/>
    <w:rsid w:val="612754C0"/>
    <w:rsid w:val="61281730"/>
    <w:rsid w:val="61330309"/>
    <w:rsid w:val="61355E2F"/>
    <w:rsid w:val="61493688"/>
    <w:rsid w:val="614B11AE"/>
    <w:rsid w:val="614D0B2B"/>
    <w:rsid w:val="614E0C9F"/>
    <w:rsid w:val="614F39EC"/>
    <w:rsid w:val="61536800"/>
    <w:rsid w:val="615D5386"/>
    <w:rsid w:val="616044A2"/>
    <w:rsid w:val="61671D60"/>
    <w:rsid w:val="61686BC3"/>
    <w:rsid w:val="616B7AA3"/>
    <w:rsid w:val="616D55C9"/>
    <w:rsid w:val="617050B9"/>
    <w:rsid w:val="617478C1"/>
    <w:rsid w:val="6175447D"/>
    <w:rsid w:val="617701F5"/>
    <w:rsid w:val="617866B8"/>
    <w:rsid w:val="617A1A94"/>
    <w:rsid w:val="617A7CE6"/>
    <w:rsid w:val="617E77D6"/>
    <w:rsid w:val="617F354E"/>
    <w:rsid w:val="61826B9A"/>
    <w:rsid w:val="61860438"/>
    <w:rsid w:val="61882403"/>
    <w:rsid w:val="61891CD7"/>
    <w:rsid w:val="6192502F"/>
    <w:rsid w:val="61932B55"/>
    <w:rsid w:val="619459BA"/>
    <w:rsid w:val="619743F4"/>
    <w:rsid w:val="619B7808"/>
    <w:rsid w:val="619F599E"/>
    <w:rsid w:val="61A22D98"/>
    <w:rsid w:val="61A27381"/>
    <w:rsid w:val="61A30FEA"/>
    <w:rsid w:val="61A52B04"/>
    <w:rsid w:val="61A66D2D"/>
    <w:rsid w:val="61A67AA2"/>
    <w:rsid w:val="61B431F8"/>
    <w:rsid w:val="61B50D1E"/>
    <w:rsid w:val="61BE5E24"/>
    <w:rsid w:val="61C24DE8"/>
    <w:rsid w:val="61C471B3"/>
    <w:rsid w:val="61C62F2B"/>
    <w:rsid w:val="61C80A51"/>
    <w:rsid w:val="61CA6B5B"/>
    <w:rsid w:val="61D373F6"/>
    <w:rsid w:val="61D54F1C"/>
    <w:rsid w:val="61DC44FC"/>
    <w:rsid w:val="61DF5D9B"/>
    <w:rsid w:val="61E055B5"/>
    <w:rsid w:val="61E31E84"/>
    <w:rsid w:val="61E643A1"/>
    <w:rsid w:val="61E7706B"/>
    <w:rsid w:val="61EB26C7"/>
    <w:rsid w:val="61ED6709"/>
    <w:rsid w:val="61F555BE"/>
    <w:rsid w:val="6200468F"/>
    <w:rsid w:val="62065F65"/>
    <w:rsid w:val="620B4DE2"/>
    <w:rsid w:val="620F48D2"/>
    <w:rsid w:val="62106C7C"/>
    <w:rsid w:val="62143C96"/>
    <w:rsid w:val="62175534"/>
    <w:rsid w:val="621912AD"/>
    <w:rsid w:val="62195750"/>
    <w:rsid w:val="621F43E9"/>
    <w:rsid w:val="6220088D"/>
    <w:rsid w:val="622B0FE0"/>
    <w:rsid w:val="62312A9A"/>
    <w:rsid w:val="62353C0D"/>
    <w:rsid w:val="623B56C7"/>
    <w:rsid w:val="62467BC8"/>
    <w:rsid w:val="625642AF"/>
    <w:rsid w:val="62590CC8"/>
    <w:rsid w:val="625B18C5"/>
    <w:rsid w:val="625C73EB"/>
    <w:rsid w:val="625E13B5"/>
    <w:rsid w:val="626003B8"/>
    <w:rsid w:val="626B762E"/>
    <w:rsid w:val="626D15F8"/>
    <w:rsid w:val="626E3B17"/>
    <w:rsid w:val="626F35C2"/>
    <w:rsid w:val="626F5370"/>
    <w:rsid w:val="62791D4B"/>
    <w:rsid w:val="628030DA"/>
    <w:rsid w:val="62843025"/>
    <w:rsid w:val="62867EBF"/>
    <w:rsid w:val="628870E6"/>
    <w:rsid w:val="628A5D32"/>
    <w:rsid w:val="628C1A7E"/>
    <w:rsid w:val="628D57F7"/>
    <w:rsid w:val="629341F9"/>
    <w:rsid w:val="629B43B7"/>
    <w:rsid w:val="62A3326C"/>
    <w:rsid w:val="62A55DE6"/>
    <w:rsid w:val="62AC3ECF"/>
    <w:rsid w:val="62AF1C11"/>
    <w:rsid w:val="62AF39BF"/>
    <w:rsid w:val="62B31701"/>
    <w:rsid w:val="62B463B4"/>
    <w:rsid w:val="62B62F9F"/>
    <w:rsid w:val="62BB2364"/>
    <w:rsid w:val="62BB6808"/>
    <w:rsid w:val="62C423F5"/>
    <w:rsid w:val="62C51434"/>
    <w:rsid w:val="62CA25A7"/>
    <w:rsid w:val="62D81168"/>
    <w:rsid w:val="62D82F16"/>
    <w:rsid w:val="62DF24F6"/>
    <w:rsid w:val="62E278F0"/>
    <w:rsid w:val="62E80C7F"/>
    <w:rsid w:val="62EA49F7"/>
    <w:rsid w:val="62ED7408"/>
    <w:rsid w:val="62F15D85"/>
    <w:rsid w:val="62F37D50"/>
    <w:rsid w:val="62FA10DE"/>
    <w:rsid w:val="62FC3808"/>
    <w:rsid w:val="63015C1A"/>
    <w:rsid w:val="63021D41"/>
    <w:rsid w:val="630C0E11"/>
    <w:rsid w:val="631101D6"/>
    <w:rsid w:val="63123525"/>
    <w:rsid w:val="631B72A6"/>
    <w:rsid w:val="631F6D97"/>
    <w:rsid w:val="63224191"/>
    <w:rsid w:val="63253C81"/>
    <w:rsid w:val="632717A7"/>
    <w:rsid w:val="632E6FDA"/>
    <w:rsid w:val="63316ACA"/>
    <w:rsid w:val="63352116"/>
    <w:rsid w:val="633635FA"/>
    <w:rsid w:val="633D721D"/>
    <w:rsid w:val="633E4CE0"/>
    <w:rsid w:val="63424833"/>
    <w:rsid w:val="6349032F"/>
    <w:rsid w:val="634C7460"/>
    <w:rsid w:val="63500C1D"/>
    <w:rsid w:val="63660521"/>
    <w:rsid w:val="63696264"/>
    <w:rsid w:val="636B5B38"/>
    <w:rsid w:val="636E387A"/>
    <w:rsid w:val="637013A0"/>
    <w:rsid w:val="637075F2"/>
    <w:rsid w:val="63750765"/>
    <w:rsid w:val="637B1AF3"/>
    <w:rsid w:val="637F3391"/>
    <w:rsid w:val="638D1F52"/>
    <w:rsid w:val="63901A42"/>
    <w:rsid w:val="639037F0"/>
    <w:rsid w:val="6392476A"/>
    <w:rsid w:val="63936E3D"/>
    <w:rsid w:val="639826A5"/>
    <w:rsid w:val="639F3A33"/>
    <w:rsid w:val="63A1155A"/>
    <w:rsid w:val="63A454EE"/>
    <w:rsid w:val="63A57A90"/>
    <w:rsid w:val="63AA3442"/>
    <w:rsid w:val="63B32720"/>
    <w:rsid w:val="63BE65AF"/>
    <w:rsid w:val="63C17E4E"/>
    <w:rsid w:val="63C80FC1"/>
    <w:rsid w:val="63C90AB0"/>
    <w:rsid w:val="63CB65D6"/>
    <w:rsid w:val="63CC234F"/>
    <w:rsid w:val="63CE4319"/>
    <w:rsid w:val="63D23E09"/>
    <w:rsid w:val="63D7141F"/>
    <w:rsid w:val="63D731CD"/>
    <w:rsid w:val="63DA2CBD"/>
    <w:rsid w:val="63DD455C"/>
    <w:rsid w:val="63E1229E"/>
    <w:rsid w:val="63E43B3C"/>
    <w:rsid w:val="63E56E61"/>
    <w:rsid w:val="63E91153"/>
    <w:rsid w:val="63EB0A27"/>
    <w:rsid w:val="63ED479F"/>
    <w:rsid w:val="63F10007"/>
    <w:rsid w:val="63F26395"/>
    <w:rsid w:val="63F27C99"/>
    <w:rsid w:val="63FC0E86"/>
    <w:rsid w:val="63FF0976"/>
    <w:rsid w:val="6408782B"/>
    <w:rsid w:val="64122457"/>
    <w:rsid w:val="64191A38"/>
    <w:rsid w:val="641A755E"/>
    <w:rsid w:val="641C32D6"/>
    <w:rsid w:val="64243F39"/>
    <w:rsid w:val="642A1C4A"/>
    <w:rsid w:val="642D7291"/>
    <w:rsid w:val="642F3009"/>
    <w:rsid w:val="642F4DB7"/>
    <w:rsid w:val="643E4FFA"/>
    <w:rsid w:val="64414AEB"/>
    <w:rsid w:val="64422EE1"/>
    <w:rsid w:val="64440394"/>
    <w:rsid w:val="64446389"/>
    <w:rsid w:val="64470E7C"/>
    <w:rsid w:val="6448464F"/>
    <w:rsid w:val="64487C27"/>
    <w:rsid w:val="644A1BF1"/>
    <w:rsid w:val="644B15DB"/>
    <w:rsid w:val="644C3BBB"/>
    <w:rsid w:val="644D5289"/>
    <w:rsid w:val="6454481E"/>
    <w:rsid w:val="64552344"/>
    <w:rsid w:val="64590086"/>
    <w:rsid w:val="64591E34"/>
    <w:rsid w:val="645A5BAC"/>
    <w:rsid w:val="645B0956"/>
    <w:rsid w:val="64602371"/>
    <w:rsid w:val="646031C3"/>
    <w:rsid w:val="64622E98"/>
    <w:rsid w:val="64664551"/>
    <w:rsid w:val="646F5DDE"/>
    <w:rsid w:val="64721148"/>
    <w:rsid w:val="64722EF6"/>
    <w:rsid w:val="64754794"/>
    <w:rsid w:val="6476379D"/>
    <w:rsid w:val="647C3D75"/>
    <w:rsid w:val="64813139"/>
    <w:rsid w:val="648D5F82"/>
    <w:rsid w:val="649D4417"/>
    <w:rsid w:val="64AA6B34"/>
    <w:rsid w:val="64AC6408"/>
    <w:rsid w:val="64AF414A"/>
    <w:rsid w:val="64B4350F"/>
    <w:rsid w:val="64B74DAD"/>
    <w:rsid w:val="64C00108"/>
    <w:rsid w:val="64C42DBE"/>
    <w:rsid w:val="64C5571C"/>
    <w:rsid w:val="64D12312"/>
    <w:rsid w:val="64D265D3"/>
    <w:rsid w:val="64D70FAB"/>
    <w:rsid w:val="64D911C7"/>
    <w:rsid w:val="64DB4F3F"/>
    <w:rsid w:val="64DE616D"/>
    <w:rsid w:val="64E02555"/>
    <w:rsid w:val="64E10284"/>
    <w:rsid w:val="64E21E2A"/>
    <w:rsid w:val="64E53367"/>
    <w:rsid w:val="64E536C8"/>
    <w:rsid w:val="64EC0EFA"/>
    <w:rsid w:val="64EE4C72"/>
    <w:rsid w:val="64EF2799"/>
    <w:rsid w:val="64F32289"/>
    <w:rsid w:val="64F47DAF"/>
    <w:rsid w:val="64F56864"/>
    <w:rsid w:val="64F56A29"/>
    <w:rsid w:val="64F8164D"/>
    <w:rsid w:val="6502427A"/>
    <w:rsid w:val="65046244"/>
    <w:rsid w:val="65053D6A"/>
    <w:rsid w:val="650A312E"/>
    <w:rsid w:val="650D2C1F"/>
    <w:rsid w:val="650E0E71"/>
    <w:rsid w:val="650E70C3"/>
    <w:rsid w:val="651D5558"/>
    <w:rsid w:val="6522491C"/>
    <w:rsid w:val="652266CA"/>
    <w:rsid w:val="652341F0"/>
    <w:rsid w:val="65285B05"/>
    <w:rsid w:val="652C5AFB"/>
    <w:rsid w:val="652C7549"/>
    <w:rsid w:val="652D1B5C"/>
    <w:rsid w:val="652E506F"/>
    <w:rsid w:val="65363F24"/>
    <w:rsid w:val="65377536"/>
    <w:rsid w:val="653A1C66"/>
    <w:rsid w:val="65426D6C"/>
    <w:rsid w:val="6546685C"/>
    <w:rsid w:val="65493C57"/>
    <w:rsid w:val="6549634D"/>
    <w:rsid w:val="65515201"/>
    <w:rsid w:val="65534AD5"/>
    <w:rsid w:val="65566374"/>
    <w:rsid w:val="6558033E"/>
    <w:rsid w:val="655D5954"/>
    <w:rsid w:val="655F16CC"/>
    <w:rsid w:val="65622F6B"/>
    <w:rsid w:val="65626E56"/>
    <w:rsid w:val="65646CE3"/>
    <w:rsid w:val="656960A7"/>
    <w:rsid w:val="65736F26"/>
    <w:rsid w:val="657D6AE4"/>
    <w:rsid w:val="658630FD"/>
    <w:rsid w:val="658D65D9"/>
    <w:rsid w:val="658F0577"/>
    <w:rsid w:val="658F5EAE"/>
    <w:rsid w:val="65907AD8"/>
    <w:rsid w:val="659B0B9A"/>
    <w:rsid w:val="659B647C"/>
    <w:rsid w:val="659F09EE"/>
    <w:rsid w:val="65A2780B"/>
    <w:rsid w:val="65B433A9"/>
    <w:rsid w:val="65BB267B"/>
    <w:rsid w:val="65BF03BD"/>
    <w:rsid w:val="65BF660F"/>
    <w:rsid w:val="65C07D27"/>
    <w:rsid w:val="65C14135"/>
    <w:rsid w:val="65C459D3"/>
    <w:rsid w:val="65D3619D"/>
    <w:rsid w:val="65D80B7F"/>
    <w:rsid w:val="65E11CB1"/>
    <w:rsid w:val="65E362B1"/>
    <w:rsid w:val="65EC4433"/>
    <w:rsid w:val="65FC6F1B"/>
    <w:rsid w:val="66062D44"/>
    <w:rsid w:val="66081D64"/>
    <w:rsid w:val="660979AD"/>
    <w:rsid w:val="661632D0"/>
    <w:rsid w:val="661A0911"/>
    <w:rsid w:val="66236B9E"/>
    <w:rsid w:val="662D3578"/>
    <w:rsid w:val="662E109F"/>
    <w:rsid w:val="66303069"/>
    <w:rsid w:val="66326DE1"/>
    <w:rsid w:val="66377785"/>
    <w:rsid w:val="66395563"/>
    <w:rsid w:val="663A30CA"/>
    <w:rsid w:val="663A5C95"/>
    <w:rsid w:val="663C1A0D"/>
    <w:rsid w:val="663F32AC"/>
    <w:rsid w:val="663F505A"/>
    <w:rsid w:val="66432D9C"/>
    <w:rsid w:val="664408C2"/>
    <w:rsid w:val="6646463A"/>
    <w:rsid w:val="664856F2"/>
    <w:rsid w:val="664B39FF"/>
    <w:rsid w:val="664C2FA5"/>
    <w:rsid w:val="664D3C1B"/>
    <w:rsid w:val="664D7777"/>
    <w:rsid w:val="6650370B"/>
    <w:rsid w:val="66551CC6"/>
    <w:rsid w:val="665925BF"/>
    <w:rsid w:val="665C5C0C"/>
    <w:rsid w:val="66615387"/>
    <w:rsid w:val="66664368"/>
    <w:rsid w:val="66680A54"/>
    <w:rsid w:val="666B22F3"/>
    <w:rsid w:val="66707FEA"/>
    <w:rsid w:val="667271DD"/>
    <w:rsid w:val="6679056C"/>
    <w:rsid w:val="667967BE"/>
    <w:rsid w:val="667A42E4"/>
    <w:rsid w:val="667C1E0A"/>
    <w:rsid w:val="667C4500"/>
    <w:rsid w:val="6683763C"/>
    <w:rsid w:val="668533B4"/>
    <w:rsid w:val="66886A01"/>
    <w:rsid w:val="66901E43"/>
    <w:rsid w:val="6692787F"/>
    <w:rsid w:val="669435F8"/>
    <w:rsid w:val="6694497A"/>
    <w:rsid w:val="669811DF"/>
    <w:rsid w:val="669F2EC7"/>
    <w:rsid w:val="66A00B1A"/>
    <w:rsid w:val="66A84C39"/>
    <w:rsid w:val="66AB0941"/>
    <w:rsid w:val="66AB26EF"/>
    <w:rsid w:val="66AC6B93"/>
    <w:rsid w:val="66B141AA"/>
    <w:rsid w:val="66B47C99"/>
    <w:rsid w:val="66BA2932"/>
    <w:rsid w:val="66C37A39"/>
    <w:rsid w:val="66C814F3"/>
    <w:rsid w:val="66C8643E"/>
    <w:rsid w:val="66CC6405"/>
    <w:rsid w:val="66CE1496"/>
    <w:rsid w:val="66D24120"/>
    <w:rsid w:val="66D439F4"/>
    <w:rsid w:val="66DE0D17"/>
    <w:rsid w:val="66E005EB"/>
    <w:rsid w:val="66EA76BB"/>
    <w:rsid w:val="66EC2DE8"/>
    <w:rsid w:val="66EC2F44"/>
    <w:rsid w:val="66ED0F5A"/>
    <w:rsid w:val="66F45E44"/>
    <w:rsid w:val="66FB71D3"/>
    <w:rsid w:val="66FE4F15"/>
    <w:rsid w:val="67000C8D"/>
    <w:rsid w:val="67006EDF"/>
    <w:rsid w:val="6700790A"/>
    <w:rsid w:val="670A5668"/>
    <w:rsid w:val="670D6F06"/>
    <w:rsid w:val="670F2C7E"/>
    <w:rsid w:val="67114C48"/>
    <w:rsid w:val="6712451C"/>
    <w:rsid w:val="671309C0"/>
    <w:rsid w:val="67140294"/>
    <w:rsid w:val="671E1113"/>
    <w:rsid w:val="671E7365"/>
    <w:rsid w:val="67222094"/>
    <w:rsid w:val="6723175B"/>
    <w:rsid w:val="6723497B"/>
    <w:rsid w:val="67242BCD"/>
    <w:rsid w:val="6727621A"/>
    <w:rsid w:val="67283D40"/>
    <w:rsid w:val="67310E46"/>
    <w:rsid w:val="673426E5"/>
    <w:rsid w:val="673821D5"/>
    <w:rsid w:val="67395F4D"/>
    <w:rsid w:val="673B3A73"/>
    <w:rsid w:val="673F4CC4"/>
    <w:rsid w:val="674072DB"/>
    <w:rsid w:val="67430B7A"/>
    <w:rsid w:val="67550FD9"/>
    <w:rsid w:val="67564D51"/>
    <w:rsid w:val="675B2367"/>
    <w:rsid w:val="676B07FC"/>
    <w:rsid w:val="676D025A"/>
    <w:rsid w:val="676E209B"/>
    <w:rsid w:val="676E5BF7"/>
    <w:rsid w:val="67762CFD"/>
    <w:rsid w:val="6777664F"/>
    <w:rsid w:val="67825B46"/>
    <w:rsid w:val="6782764B"/>
    <w:rsid w:val="678418BE"/>
    <w:rsid w:val="67852F40"/>
    <w:rsid w:val="67890C82"/>
    <w:rsid w:val="678B616D"/>
    <w:rsid w:val="678C2521"/>
    <w:rsid w:val="678E0047"/>
    <w:rsid w:val="6790177A"/>
    <w:rsid w:val="67966EFB"/>
    <w:rsid w:val="67A1421E"/>
    <w:rsid w:val="67A63A9A"/>
    <w:rsid w:val="67AE06E9"/>
    <w:rsid w:val="67B83316"/>
    <w:rsid w:val="67BA0E3C"/>
    <w:rsid w:val="67BC1058"/>
    <w:rsid w:val="67C036F4"/>
    <w:rsid w:val="67CC6DC1"/>
    <w:rsid w:val="67CE0D8B"/>
    <w:rsid w:val="67D068B1"/>
    <w:rsid w:val="67D16185"/>
    <w:rsid w:val="67D31EFE"/>
    <w:rsid w:val="67DA7730"/>
    <w:rsid w:val="67DD4B2A"/>
    <w:rsid w:val="67E97973"/>
    <w:rsid w:val="67EC1211"/>
    <w:rsid w:val="67F027BB"/>
    <w:rsid w:val="67F307F2"/>
    <w:rsid w:val="67FA7D4C"/>
    <w:rsid w:val="67FC1454"/>
    <w:rsid w:val="67FC6A66"/>
    <w:rsid w:val="67FD51CC"/>
    <w:rsid w:val="67FD6528"/>
    <w:rsid w:val="67FE01D8"/>
    <w:rsid w:val="680622D3"/>
    <w:rsid w:val="68077DF9"/>
    <w:rsid w:val="680848B9"/>
    <w:rsid w:val="680C5BF3"/>
    <w:rsid w:val="68104F00"/>
    <w:rsid w:val="681432BF"/>
    <w:rsid w:val="68180E35"/>
    <w:rsid w:val="681E586F"/>
    <w:rsid w:val="68277C2A"/>
    <w:rsid w:val="6828049B"/>
    <w:rsid w:val="682D3D04"/>
    <w:rsid w:val="6832131A"/>
    <w:rsid w:val="68336E40"/>
    <w:rsid w:val="68376930"/>
    <w:rsid w:val="684D3A5E"/>
    <w:rsid w:val="685017A0"/>
    <w:rsid w:val="68511B1C"/>
    <w:rsid w:val="68520577"/>
    <w:rsid w:val="68523A33"/>
    <w:rsid w:val="685C1EF3"/>
    <w:rsid w:val="685E5C6B"/>
    <w:rsid w:val="68692862"/>
    <w:rsid w:val="686A0AB4"/>
    <w:rsid w:val="686B0388"/>
    <w:rsid w:val="68785E71"/>
    <w:rsid w:val="687C07E7"/>
    <w:rsid w:val="687F0310"/>
    <w:rsid w:val="687F107F"/>
    <w:rsid w:val="68923B67"/>
    <w:rsid w:val="689E706D"/>
    <w:rsid w:val="68AD09A1"/>
    <w:rsid w:val="68AD6BF3"/>
    <w:rsid w:val="68AF16DD"/>
    <w:rsid w:val="68AF4719"/>
    <w:rsid w:val="68B57855"/>
    <w:rsid w:val="68B910F3"/>
    <w:rsid w:val="68BC6E36"/>
    <w:rsid w:val="68C06926"/>
    <w:rsid w:val="68C21D29"/>
    <w:rsid w:val="68D26659"/>
    <w:rsid w:val="68D51CA5"/>
    <w:rsid w:val="68DB550E"/>
    <w:rsid w:val="68DD74D8"/>
    <w:rsid w:val="68DE6DAC"/>
    <w:rsid w:val="68E36170"/>
    <w:rsid w:val="68E5638C"/>
    <w:rsid w:val="68ED6FEF"/>
    <w:rsid w:val="68EF720B"/>
    <w:rsid w:val="69020CEC"/>
    <w:rsid w:val="69021082"/>
    <w:rsid w:val="69036813"/>
    <w:rsid w:val="69076303"/>
    <w:rsid w:val="690F0C92"/>
    <w:rsid w:val="69132EFA"/>
    <w:rsid w:val="69196EEA"/>
    <w:rsid w:val="691C6F33"/>
    <w:rsid w:val="6920000C"/>
    <w:rsid w:val="69201173"/>
    <w:rsid w:val="69232A11"/>
    <w:rsid w:val="69236EB5"/>
    <w:rsid w:val="69274C15"/>
    <w:rsid w:val="69280027"/>
    <w:rsid w:val="692844CB"/>
    <w:rsid w:val="692C5D69"/>
    <w:rsid w:val="692C7B17"/>
    <w:rsid w:val="692F13B6"/>
    <w:rsid w:val="693764BC"/>
    <w:rsid w:val="69380883"/>
    <w:rsid w:val="69390486"/>
    <w:rsid w:val="693C3AD3"/>
    <w:rsid w:val="693D709C"/>
    <w:rsid w:val="693E5A9D"/>
    <w:rsid w:val="69401815"/>
    <w:rsid w:val="69470DF5"/>
    <w:rsid w:val="69490DE0"/>
    <w:rsid w:val="694C640B"/>
    <w:rsid w:val="69513A22"/>
    <w:rsid w:val="6953779A"/>
    <w:rsid w:val="69603C65"/>
    <w:rsid w:val="69633987"/>
    <w:rsid w:val="6965127B"/>
    <w:rsid w:val="69692B1A"/>
    <w:rsid w:val="696C43B8"/>
    <w:rsid w:val="696E6382"/>
    <w:rsid w:val="69733998"/>
    <w:rsid w:val="697C309E"/>
    <w:rsid w:val="698060B5"/>
    <w:rsid w:val="69886D18"/>
    <w:rsid w:val="698B7FC2"/>
    <w:rsid w:val="698F62F8"/>
    <w:rsid w:val="6993437B"/>
    <w:rsid w:val="699833FF"/>
    <w:rsid w:val="699B0FC8"/>
    <w:rsid w:val="699B2EEF"/>
    <w:rsid w:val="699B4C9D"/>
    <w:rsid w:val="699D6C67"/>
    <w:rsid w:val="69A41DA4"/>
    <w:rsid w:val="69A91168"/>
    <w:rsid w:val="69AB1384"/>
    <w:rsid w:val="69AC2A06"/>
    <w:rsid w:val="69B0699A"/>
    <w:rsid w:val="69B144C0"/>
    <w:rsid w:val="69B31FE7"/>
    <w:rsid w:val="69B33D95"/>
    <w:rsid w:val="69B55D5F"/>
    <w:rsid w:val="69B8584F"/>
    <w:rsid w:val="69BA15C7"/>
    <w:rsid w:val="69BF098B"/>
    <w:rsid w:val="69C2222A"/>
    <w:rsid w:val="69C35833"/>
    <w:rsid w:val="69C441F4"/>
    <w:rsid w:val="69C53AC8"/>
    <w:rsid w:val="69C935B8"/>
    <w:rsid w:val="69D02B99"/>
    <w:rsid w:val="69D1246D"/>
    <w:rsid w:val="69D72179"/>
    <w:rsid w:val="69E421A0"/>
    <w:rsid w:val="69EA352F"/>
    <w:rsid w:val="69EE4313"/>
    <w:rsid w:val="69F53287"/>
    <w:rsid w:val="69F54D2E"/>
    <w:rsid w:val="69FA0715"/>
    <w:rsid w:val="69FA7C16"/>
    <w:rsid w:val="69FB017C"/>
    <w:rsid w:val="69FB573C"/>
    <w:rsid w:val="69FF18D3"/>
    <w:rsid w:val="69FF347E"/>
    <w:rsid w:val="6A0171F6"/>
    <w:rsid w:val="6A070584"/>
    <w:rsid w:val="6A0D4150"/>
    <w:rsid w:val="6A10568B"/>
    <w:rsid w:val="6A1A02B8"/>
    <w:rsid w:val="6A1B047E"/>
    <w:rsid w:val="6A1D1C45"/>
    <w:rsid w:val="6A222CC8"/>
    <w:rsid w:val="6A2D7FEB"/>
    <w:rsid w:val="6A303637"/>
    <w:rsid w:val="6A350C4E"/>
    <w:rsid w:val="6A3B3D8A"/>
    <w:rsid w:val="6A3C022E"/>
    <w:rsid w:val="6A3F1ACC"/>
    <w:rsid w:val="6A426CC9"/>
    <w:rsid w:val="6A460CA7"/>
    <w:rsid w:val="6A4610AD"/>
    <w:rsid w:val="6A484E25"/>
    <w:rsid w:val="6A486BD3"/>
    <w:rsid w:val="6A4D41E9"/>
    <w:rsid w:val="6A4E61B3"/>
    <w:rsid w:val="6A54261C"/>
    <w:rsid w:val="6A585D0E"/>
    <w:rsid w:val="6A5A06B4"/>
    <w:rsid w:val="6A5D1B9C"/>
    <w:rsid w:val="6A5F5CCB"/>
    <w:rsid w:val="6A6E23B2"/>
    <w:rsid w:val="6A707ED8"/>
    <w:rsid w:val="6A7115D6"/>
    <w:rsid w:val="6A745C1A"/>
    <w:rsid w:val="6A767F57"/>
    <w:rsid w:val="6A793230"/>
    <w:rsid w:val="6A7B27A9"/>
    <w:rsid w:val="6A8120E5"/>
    <w:rsid w:val="6A876FCF"/>
    <w:rsid w:val="6A894958"/>
    <w:rsid w:val="6A8B4D12"/>
    <w:rsid w:val="6A9040D6"/>
    <w:rsid w:val="6A941E18"/>
    <w:rsid w:val="6A9811DC"/>
    <w:rsid w:val="6A9A4F55"/>
    <w:rsid w:val="6A9A6D03"/>
    <w:rsid w:val="6A9C0CCD"/>
    <w:rsid w:val="6A9E3B91"/>
    <w:rsid w:val="6AA45DD3"/>
    <w:rsid w:val="6AA638F9"/>
    <w:rsid w:val="6AAA163C"/>
    <w:rsid w:val="6AB204F0"/>
    <w:rsid w:val="6AB26742"/>
    <w:rsid w:val="6AB35899"/>
    <w:rsid w:val="6AB778B5"/>
    <w:rsid w:val="6AB9362D"/>
    <w:rsid w:val="6ABA55F7"/>
    <w:rsid w:val="6AC26F41"/>
    <w:rsid w:val="6AC33DB7"/>
    <w:rsid w:val="6ACC2C9C"/>
    <w:rsid w:val="6AD466B8"/>
    <w:rsid w:val="6AD77F57"/>
    <w:rsid w:val="6AE306AA"/>
    <w:rsid w:val="6AE61F48"/>
    <w:rsid w:val="6AED1528"/>
    <w:rsid w:val="6AED777A"/>
    <w:rsid w:val="6AEF52A0"/>
    <w:rsid w:val="6AEF704E"/>
    <w:rsid w:val="6AF9611F"/>
    <w:rsid w:val="6AFB1E97"/>
    <w:rsid w:val="6AFF300A"/>
    <w:rsid w:val="6B014FD4"/>
    <w:rsid w:val="6B016D82"/>
    <w:rsid w:val="6B030D4C"/>
    <w:rsid w:val="6B040620"/>
    <w:rsid w:val="6B080110"/>
    <w:rsid w:val="6B0C26B5"/>
    <w:rsid w:val="6B1271E1"/>
    <w:rsid w:val="6B1765A5"/>
    <w:rsid w:val="6B1860D6"/>
    <w:rsid w:val="6B19056F"/>
    <w:rsid w:val="6B19231D"/>
    <w:rsid w:val="6B1B42E7"/>
    <w:rsid w:val="6B1C1E0E"/>
    <w:rsid w:val="6B1E2C4D"/>
    <w:rsid w:val="6B2313EE"/>
    <w:rsid w:val="6B272FFA"/>
    <w:rsid w:val="6B2A0087"/>
    <w:rsid w:val="6B301415"/>
    <w:rsid w:val="6B340F05"/>
    <w:rsid w:val="6B39200D"/>
    <w:rsid w:val="6B3D24B0"/>
    <w:rsid w:val="6B3E3B32"/>
    <w:rsid w:val="6B457CC4"/>
    <w:rsid w:val="6B476E8A"/>
    <w:rsid w:val="6B4A0729"/>
    <w:rsid w:val="6B4A697B"/>
    <w:rsid w:val="6B511AB7"/>
    <w:rsid w:val="6B592977"/>
    <w:rsid w:val="6B594E10"/>
    <w:rsid w:val="6B5A2FD8"/>
    <w:rsid w:val="6B623CC4"/>
    <w:rsid w:val="6B630500"/>
    <w:rsid w:val="6B685053"/>
    <w:rsid w:val="6B6C4B43"/>
    <w:rsid w:val="6B712159"/>
    <w:rsid w:val="6B761553"/>
    <w:rsid w:val="6B7632CC"/>
    <w:rsid w:val="6B7C51E5"/>
    <w:rsid w:val="6B7D28AC"/>
    <w:rsid w:val="6B836E07"/>
    <w:rsid w:val="6B841E74"/>
    <w:rsid w:val="6B854729"/>
    <w:rsid w:val="6B947BF6"/>
    <w:rsid w:val="6B99520C"/>
    <w:rsid w:val="6B9B0F84"/>
    <w:rsid w:val="6B9F6960"/>
    <w:rsid w:val="6BA53BB1"/>
    <w:rsid w:val="6BA8544F"/>
    <w:rsid w:val="6BAC4F3F"/>
    <w:rsid w:val="6BAE0CB8"/>
    <w:rsid w:val="6BAF2C82"/>
    <w:rsid w:val="6BB107A8"/>
    <w:rsid w:val="6BB35604"/>
    <w:rsid w:val="6BB661EC"/>
    <w:rsid w:val="6BB70F10"/>
    <w:rsid w:val="6BBB1626"/>
    <w:rsid w:val="6BBD539F"/>
    <w:rsid w:val="6BC06C3D"/>
    <w:rsid w:val="6BCF6E80"/>
    <w:rsid w:val="6BD050D2"/>
    <w:rsid w:val="6BD3071E"/>
    <w:rsid w:val="6BD821D8"/>
    <w:rsid w:val="6BDB5825"/>
    <w:rsid w:val="6BDF5315"/>
    <w:rsid w:val="6BE65489"/>
    <w:rsid w:val="6BE73BFE"/>
    <w:rsid w:val="6BE741CA"/>
    <w:rsid w:val="6BE96194"/>
    <w:rsid w:val="6BEC17E0"/>
    <w:rsid w:val="6BEC7A32"/>
    <w:rsid w:val="6BF07522"/>
    <w:rsid w:val="6BF25356"/>
    <w:rsid w:val="6BF44EAF"/>
    <w:rsid w:val="6C083EDD"/>
    <w:rsid w:val="6C0B610A"/>
    <w:rsid w:val="6C0F0DFC"/>
    <w:rsid w:val="6C136D6D"/>
    <w:rsid w:val="6C141D47"/>
    <w:rsid w:val="6C164AAF"/>
    <w:rsid w:val="6C17459F"/>
    <w:rsid w:val="6C180827"/>
    <w:rsid w:val="6C1F3963"/>
    <w:rsid w:val="6C2076DB"/>
    <w:rsid w:val="6C264CF2"/>
    <w:rsid w:val="6C270246"/>
    <w:rsid w:val="6C2B1DC9"/>
    <w:rsid w:val="6C2C7E2E"/>
    <w:rsid w:val="6C2E004A"/>
    <w:rsid w:val="6C3513D9"/>
    <w:rsid w:val="6C3C4515"/>
    <w:rsid w:val="6C3D64DF"/>
    <w:rsid w:val="6C417D7E"/>
    <w:rsid w:val="6C423CA9"/>
    <w:rsid w:val="6C4537CF"/>
    <w:rsid w:val="6C457946"/>
    <w:rsid w:val="6C4B4A70"/>
    <w:rsid w:val="6C4C04D0"/>
    <w:rsid w:val="6C515AE7"/>
    <w:rsid w:val="6C5775A1"/>
    <w:rsid w:val="6C586E75"/>
    <w:rsid w:val="6C5B7766"/>
    <w:rsid w:val="6C5C11C9"/>
    <w:rsid w:val="6C5D26DE"/>
    <w:rsid w:val="6C6A16B7"/>
    <w:rsid w:val="6C6B6BA9"/>
    <w:rsid w:val="6C6B6C2A"/>
    <w:rsid w:val="6C6E6699"/>
    <w:rsid w:val="6C702411"/>
    <w:rsid w:val="6C72227A"/>
    <w:rsid w:val="6C757A27"/>
    <w:rsid w:val="6C7672FB"/>
    <w:rsid w:val="6C7A3290"/>
    <w:rsid w:val="6C81017A"/>
    <w:rsid w:val="6C815AC2"/>
    <w:rsid w:val="6C823EF2"/>
    <w:rsid w:val="6C845EBC"/>
    <w:rsid w:val="6C885039"/>
    <w:rsid w:val="6C8859AD"/>
    <w:rsid w:val="6C8C6B1F"/>
    <w:rsid w:val="6C9205D9"/>
    <w:rsid w:val="6C97174C"/>
    <w:rsid w:val="6C9A123C"/>
    <w:rsid w:val="6C9A56E0"/>
    <w:rsid w:val="6CA4030D"/>
    <w:rsid w:val="6CAB7E55"/>
    <w:rsid w:val="6CB5251A"/>
    <w:rsid w:val="6CB56076"/>
    <w:rsid w:val="6CB87914"/>
    <w:rsid w:val="6CBA0FE1"/>
    <w:rsid w:val="6CBE317C"/>
    <w:rsid w:val="6CC14A1B"/>
    <w:rsid w:val="6CC22541"/>
    <w:rsid w:val="6CC27C76"/>
    <w:rsid w:val="6CC30793"/>
    <w:rsid w:val="6CC938CF"/>
    <w:rsid w:val="6CD306F8"/>
    <w:rsid w:val="6CDD60A6"/>
    <w:rsid w:val="6CDE737B"/>
    <w:rsid w:val="6CE30E35"/>
    <w:rsid w:val="6CE4695B"/>
    <w:rsid w:val="6CE81FA7"/>
    <w:rsid w:val="6CE8644B"/>
    <w:rsid w:val="6CE93F71"/>
    <w:rsid w:val="6CEB1A97"/>
    <w:rsid w:val="6CED3A62"/>
    <w:rsid w:val="6CF04751"/>
    <w:rsid w:val="6CF22E26"/>
    <w:rsid w:val="6CF52916"/>
    <w:rsid w:val="6CFA617E"/>
    <w:rsid w:val="6CFC5A53"/>
    <w:rsid w:val="6D0019E7"/>
    <w:rsid w:val="6D035033"/>
    <w:rsid w:val="6D090170"/>
    <w:rsid w:val="6D0A4613"/>
    <w:rsid w:val="6D1234C8"/>
    <w:rsid w:val="6D1E3C1B"/>
    <w:rsid w:val="6D1F412E"/>
    <w:rsid w:val="6D266F73"/>
    <w:rsid w:val="6D2B6338"/>
    <w:rsid w:val="6D34343E"/>
    <w:rsid w:val="6D3A5127"/>
    <w:rsid w:val="6D3E06C9"/>
    <w:rsid w:val="6D3E250F"/>
    <w:rsid w:val="6D3F7117"/>
    <w:rsid w:val="6D467052"/>
    <w:rsid w:val="6D4F2026"/>
    <w:rsid w:val="6D505D9E"/>
    <w:rsid w:val="6D513FF0"/>
    <w:rsid w:val="6D521B17"/>
    <w:rsid w:val="6D5238C5"/>
    <w:rsid w:val="6D561607"/>
    <w:rsid w:val="6D570025"/>
    <w:rsid w:val="6D5B4E6F"/>
    <w:rsid w:val="6D5B6C1D"/>
    <w:rsid w:val="6D611D5A"/>
    <w:rsid w:val="6D616AB2"/>
    <w:rsid w:val="6D617FAC"/>
    <w:rsid w:val="6D642862"/>
    <w:rsid w:val="6D657A9C"/>
    <w:rsid w:val="6D667370"/>
    <w:rsid w:val="6D6D6950"/>
    <w:rsid w:val="6D745F31"/>
    <w:rsid w:val="6D747729"/>
    <w:rsid w:val="6D747CDF"/>
    <w:rsid w:val="6D7952F5"/>
    <w:rsid w:val="6D832679"/>
    <w:rsid w:val="6D91263F"/>
    <w:rsid w:val="6D9D7236"/>
    <w:rsid w:val="6D9E4D5C"/>
    <w:rsid w:val="6DA700B4"/>
    <w:rsid w:val="6DAC1227"/>
    <w:rsid w:val="6DAC2834"/>
    <w:rsid w:val="6DAD4F9F"/>
    <w:rsid w:val="6DB1683D"/>
    <w:rsid w:val="6DB35745"/>
    <w:rsid w:val="6DBA39B1"/>
    <w:rsid w:val="6DC21DEE"/>
    <w:rsid w:val="6DC81DD9"/>
    <w:rsid w:val="6DC9002B"/>
    <w:rsid w:val="6DD135E5"/>
    <w:rsid w:val="6DD864C0"/>
    <w:rsid w:val="6DD93FE6"/>
    <w:rsid w:val="6DD95C8D"/>
    <w:rsid w:val="6DDD3AD6"/>
    <w:rsid w:val="6DE05CD4"/>
    <w:rsid w:val="6DE24C48"/>
    <w:rsid w:val="6DE309C1"/>
    <w:rsid w:val="6DE5298B"/>
    <w:rsid w:val="6DE85FD7"/>
    <w:rsid w:val="6DE9247B"/>
    <w:rsid w:val="6DEC3D19"/>
    <w:rsid w:val="6DEE7A91"/>
    <w:rsid w:val="6DEF3809"/>
    <w:rsid w:val="6DF36E56"/>
    <w:rsid w:val="6DF606F4"/>
    <w:rsid w:val="6DF901E4"/>
    <w:rsid w:val="6DFA4688"/>
    <w:rsid w:val="6DFB3F5C"/>
    <w:rsid w:val="6DFF4B3E"/>
    <w:rsid w:val="6DFF5B12"/>
    <w:rsid w:val="6E02353D"/>
    <w:rsid w:val="6E0659AC"/>
    <w:rsid w:val="6E0C6169"/>
    <w:rsid w:val="6E105EB1"/>
    <w:rsid w:val="6E1312A6"/>
    <w:rsid w:val="6E176DA8"/>
    <w:rsid w:val="6E184B0E"/>
    <w:rsid w:val="6E1F7C4B"/>
    <w:rsid w:val="6E201C15"/>
    <w:rsid w:val="6E223498"/>
    <w:rsid w:val="6E22773B"/>
    <w:rsid w:val="6E2A4841"/>
    <w:rsid w:val="6E2E4332"/>
    <w:rsid w:val="6E4B6C92"/>
    <w:rsid w:val="6E4C0396"/>
    <w:rsid w:val="6E522CAD"/>
    <w:rsid w:val="6E5377EC"/>
    <w:rsid w:val="6E565636"/>
    <w:rsid w:val="6E5C19CE"/>
    <w:rsid w:val="6E62342C"/>
    <w:rsid w:val="6E6733A0"/>
    <w:rsid w:val="6E6D676C"/>
    <w:rsid w:val="6E7A0843"/>
    <w:rsid w:val="6E7B6E4B"/>
    <w:rsid w:val="6E7D0E15"/>
    <w:rsid w:val="6E804461"/>
    <w:rsid w:val="6E8126B3"/>
    <w:rsid w:val="6E89335C"/>
    <w:rsid w:val="6E8A03A5"/>
    <w:rsid w:val="6E8C40E8"/>
    <w:rsid w:val="6E91041D"/>
    <w:rsid w:val="6E922B12"/>
    <w:rsid w:val="6E941653"/>
    <w:rsid w:val="6E9879FD"/>
    <w:rsid w:val="6E9E14B7"/>
    <w:rsid w:val="6EA25D30"/>
    <w:rsid w:val="6EAD16FA"/>
    <w:rsid w:val="6EB10C80"/>
    <w:rsid w:val="6EB365E5"/>
    <w:rsid w:val="6EB93430"/>
    <w:rsid w:val="6EC24A7A"/>
    <w:rsid w:val="6EC32CCC"/>
    <w:rsid w:val="6EC4452A"/>
    <w:rsid w:val="6EC67DFF"/>
    <w:rsid w:val="6ECD2716"/>
    <w:rsid w:val="6ECE55DC"/>
    <w:rsid w:val="6ED053E9"/>
    <w:rsid w:val="6ED44ED9"/>
    <w:rsid w:val="6EE51CFE"/>
    <w:rsid w:val="6EE64C0C"/>
    <w:rsid w:val="6EE82E45"/>
    <w:rsid w:val="6EEB2223"/>
    <w:rsid w:val="6EEE586F"/>
    <w:rsid w:val="6EF00DC8"/>
    <w:rsid w:val="6EF56BFD"/>
    <w:rsid w:val="6EF8049C"/>
    <w:rsid w:val="6EFA4214"/>
    <w:rsid w:val="6EFE3D04"/>
    <w:rsid w:val="6EFF7A7C"/>
    <w:rsid w:val="6F0230C8"/>
    <w:rsid w:val="6F084B83"/>
    <w:rsid w:val="6F0A08FB"/>
    <w:rsid w:val="6F16554D"/>
    <w:rsid w:val="6F190B3E"/>
    <w:rsid w:val="6F1928EC"/>
    <w:rsid w:val="6F1E43A6"/>
    <w:rsid w:val="6F255735"/>
    <w:rsid w:val="6F2861E7"/>
    <w:rsid w:val="6F2B3057"/>
    <w:rsid w:val="6F2C5FF8"/>
    <w:rsid w:val="6F2D283B"/>
    <w:rsid w:val="6F2F210F"/>
    <w:rsid w:val="6F340B5E"/>
    <w:rsid w:val="6F345978"/>
    <w:rsid w:val="6F3C5AED"/>
    <w:rsid w:val="6F40431D"/>
    <w:rsid w:val="6F437969"/>
    <w:rsid w:val="6F441EB0"/>
    <w:rsid w:val="6F466764"/>
    <w:rsid w:val="6F481423"/>
    <w:rsid w:val="6F4B4A6F"/>
    <w:rsid w:val="6F4B7F29"/>
    <w:rsid w:val="6F51652A"/>
    <w:rsid w:val="6F563B40"/>
    <w:rsid w:val="6F5778B8"/>
    <w:rsid w:val="6F5C6C7D"/>
    <w:rsid w:val="6F5D12B3"/>
    <w:rsid w:val="6F5D1A70"/>
    <w:rsid w:val="6F6049BF"/>
    <w:rsid w:val="6F60676D"/>
    <w:rsid w:val="6F6618A9"/>
    <w:rsid w:val="6F683873"/>
    <w:rsid w:val="6F6A1399"/>
    <w:rsid w:val="6F6A5F99"/>
    <w:rsid w:val="6F6D49E6"/>
    <w:rsid w:val="6F6E3364"/>
    <w:rsid w:val="6F6F075E"/>
    <w:rsid w:val="6F742218"/>
    <w:rsid w:val="6F773AB6"/>
    <w:rsid w:val="6F7E3097"/>
    <w:rsid w:val="6F83245B"/>
    <w:rsid w:val="6F8C7562"/>
    <w:rsid w:val="6F8D3F04"/>
    <w:rsid w:val="6F8D6E36"/>
    <w:rsid w:val="6F966EFB"/>
    <w:rsid w:val="6FA06B69"/>
    <w:rsid w:val="6FA128E1"/>
    <w:rsid w:val="6FA523D2"/>
    <w:rsid w:val="6FA81A3C"/>
    <w:rsid w:val="6FAF14A2"/>
    <w:rsid w:val="6FB16FC8"/>
    <w:rsid w:val="6FB22D40"/>
    <w:rsid w:val="6FB2689C"/>
    <w:rsid w:val="6FB35C1F"/>
    <w:rsid w:val="6FB67229"/>
    <w:rsid w:val="6FC14D32"/>
    <w:rsid w:val="6FC84312"/>
    <w:rsid w:val="6FCA008A"/>
    <w:rsid w:val="6FCD1928"/>
    <w:rsid w:val="6FCE7B7A"/>
    <w:rsid w:val="6FCF38F2"/>
    <w:rsid w:val="6FD40F09"/>
    <w:rsid w:val="6FD44A65"/>
    <w:rsid w:val="6FD736E6"/>
    <w:rsid w:val="6FDC1B6B"/>
    <w:rsid w:val="6FE0165C"/>
    <w:rsid w:val="6FE4739E"/>
    <w:rsid w:val="6FE50A20"/>
    <w:rsid w:val="6FE54EC4"/>
    <w:rsid w:val="6FE74798"/>
    <w:rsid w:val="6FEA3A6A"/>
    <w:rsid w:val="6FED5B27"/>
    <w:rsid w:val="6FF003F1"/>
    <w:rsid w:val="6FF70753"/>
    <w:rsid w:val="6FFA2E4B"/>
    <w:rsid w:val="6FFB46E7"/>
    <w:rsid w:val="7003534A"/>
    <w:rsid w:val="70061528"/>
    <w:rsid w:val="700E441B"/>
    <w:rsid w:val="70115CB9"/>
    <w:rsid w:val="70117A67"/>
    <w:rsid w:val="701337DF"/>
    <w:rsid w:val="701557A9"/>
    <w:rsid w:val="70230A50"/>
    <w:rsid w:val="702A6D7B"/>
    <w:rsid w:val="702F613F"/>
    <w:rsid w:val="70310109"/>
    <w:rsid w:val="70313C65"/>
    <w:rsid w:val="70390E66"/>
    <w:rsid w:val="70393D95"/>
    <w:rsid w:val="703C3572"/>
    <w:rsid w:val="703D6AAE"/>
    <w:rsid w:val="704716DB"/>
    <w:rsid w:val="7047792D"/>
    <w:rsid w:val="70485CE6"/>
    <w:rsid w:val="704C0A9F"/>
    <w:rsid w:val="704C6CF1"/>
    <w:rsid w:val="7053007F"/>
    <w:rsid w:val="705838E8"/>
    <w:rsid w:val="705C54C7"/>
    <w:rsid w:val="705D0EFE"/>
    <w:rsid w:val="705D2CAC"/>
    <w:rsid w:val="70657DB3"/>
    <w:rsid w:val="70765B1C"/>
    <w:rsid w:val="707A560C"/>
    <w:rsid w:val="707D50FC"/>
    <w:rsid w:val="7080699B"/>
    <w:rsid w:val="70814BED"/>
    <w:rsid w:val="708C533F"/>
    <w:rsid w:val="70916390"/>
    <w:rsid w:val="70983692"/>
    <w:rsid w:val="70A07186"/>
    <w:rsid w:val="70A628A5"/>
    <w:rsid w:val="70A94143"/>
    <w:rsid w:val="70B054D2"/>
    <w:rsid w:val="70BB79D3"/>
    <w:rsid w:val="70C04FE9"/>
    <w:rsid w:val="70C1148D"/>
    <w:rsid w:val="70C152B0"/>
    <w:rsid w:val="70C42D2B"/>
    <w:rsid w:val="70C60851"/>
    <w:rsid w:val="70D016D0"/>
    <w:rsid w:val="70D25448"/>
    <w:rsid w:val="70DE203F"/>
    <w:rsid w:val="70DF7B65"/>
    <w:rsid w:val="70E87D2E"/>
    <w:rsid w:val="70E92792"/>
    <w:rsid w:val="70EB650A"/>
    <w:rsid w:val="70ED2282"/>
    <w:rsid w:val="70EE0E01"/>
    <w:rsid w:val="70F25AEA"/>
    <w:rsid w:val="70F31F92"/>
    <w:rsid w:val="70F520ED"/>
    <w:rsid w:val="70F52EE5"/>
    <w:rsid w:val="70F73101"/>
    <w:rsid w:val="70F7672F"/>
    <w:rsid w:val="70FA674D"/>
    <w:rsid w:val="70FC0717"/>
    <w:rsid w:val="710D6480"/>
    <w:rsid w:val="711041C2"/>
    <w:rsid w:val="711200BC"/>
    <w:rsid w:val="7113780F"/>
    <w:rsid w:val="71153587"/>
    <w:rsid w:val="711D243B"/>
    <w:rsid w:val="71213827"/>
    <w:rsid w:val="71245578"/>
    <w:rsid w:val="712573E8"/>
    <w:rsid w:val="712832BA"/>
    <w:rsid w:val="712A5284"/>
    <w:rsid w:val="71332BBF"/>
    <w:rsid w:val="713752AB"/>
    <w:rsid w:val="713C0B14"/>
    <w:rsid w:val="713C53B2"/>
    <w:rsid w:val="71494FDF"/>
    <w:rsid w:val="714B51FB"/>
    <w:rsid w:val="714F0C57"/>
    <w:rsid w:val="714F6A99"/>
    <w:rsid w:val="71566079"/>
    <w:rsid w:val="715E1BEB"/>
    <w:rsid w:val="716770E4"/>
    <w:rsid w:val="716A5681"/>
    <w:rsid w:val="716D33C3"/>
    <w:rsid w:val="716E686F"/>
    <w:rsid w:val="716F0EE9"/>
    <w:rsid w:val="716F2C97"/>
    <w:rsid w:val="71706A0F"/>
    <w:rsid w:val="71771B4C"/>
    <w:rsid w:val="717B788E"/>
    <w:rsid w:val="717C7162"/>
    <w:rsid w:val="718A5D23"/>
    <w:rsid w:val="71900E5F"/>
    <w:rsid w:val="71922E29"/>
    <w:rsid w:val="71940950"/>
    <w:rsid w:val="719646C8"/>
    <w:rsid w:val="71995F66"/>
    <w:rsid w:val="719C7804"/>
    <w:rsid w:val="71A072F4"/>
    <w:rsid w:val="71A2244A"/>
    <w:rsid w:val="71A41A51"/>
    <w:rsid w:val="71A42811"/>
    <w:rsid w:val="71A861A9"/>
    <w:rsid w:val="71AA0173"/>
    <w:rsid w:val="71AB5C99"/>
    <w:rsid w:val="71B047FB"/>
    <w:rsid w:val="71B20DD6"/>
    <w:rsid w:val="71B2527A"/>
    <w:rsid w:val="71B44B4E"/>
    <w:rsid w:val="71BC7EA6"/>
    <w:rsid w:val="71C01745"/>
    <w:rsid w:val="71C07997"/>
    <w:rsid w:val="71C31235"/>
    <w:rsid w:val="71C72AD3"/>
    <w:rsid w:val="71C867F5"/>
    <w:rsid w:val="71CD3E62"/>
    <w:rsid w:val="71D13952"/>
    <w:rsid w:val="71D1444C"/>
    <w:rsid w:val="71D64AC4"/>
    <w:rsid w:val="71DC5E53"/>
    <w:rsid w:val="71DE1BCB"/>
    <w:rsid w:val="71E03B95"/>
    <w:rsid w:val="71E847F7"/>
    <w:rsid w:val="71F238C8"/>
    <w:rsid w:val="71F633B8"/>
    <w:rsid w:val="71F9130C"/>
    <w:rsid w:val="71FE226D"/>
    <w:rsid w:val="72007D93"/>
    <w:rsid w:val="720553A9"/>
    <w:rsid w:val="720C6738"/>
    <w:rsid w:val="7215759C"/>
    <w:rsid w:val="7220374A"/>
    <w:rsid w:val="72256230"/>
    <w:rsid w:val="72273572"/>
    <w:rsid w:val="722C0B88"/>
    <w:rsid w:val="722E4900"/>
    <w:rsid w:val="722F2426"/>
    <w:rsid w:val="722F68CA"/>
    <w:rsid w:val="72304797"/>
    <w:rsid w:val="72395053"/>
    <w:rsid w:val="723F6274"/>
    <w:rsid w:val="72442376"/>
    <w:rsid w:val="7245773D"/>
    <w:rsid w:val="724834E8"/>
    <w:rsid w:val="7249040E"/>
    <w:rsid w:val="724C4D86"/>
    <w:rsid w:val="724E4FA2"/>
    <w:rsid w:val="72536115"/>
    <w:rsid w:val="72565C05"/>
    <w:rsid w:val="726522EC"/>
    <w:rsid w:val="7265409A"/>
    <w:rsid w:val="726739D4"/>
    <w:rsid w:val="726E11A1"/>
    <w:rsid w:val="7270316B"/>
    <w:rsid w:val="727047CE"/>
    <w:rsid w:val="72712A3F"/>
    <w:rsid w:val="727367B7"/>
    <w:rsid w:val="72750781"/>
    <w:rsid w:val="7275252F"/>
    <w:rsid w:val="727B1B10"/>
    <w:rsid w:val="72824C4C"/>
    <w:rsid w:val="728409C4"/>
    <w:rsid w:val="72850298"/>
    <w:rsid w:val="728564EA"/>
    <w:rsid w:val="728C7879"/>
    <w:rsid w:val="728F1117"/>
    <w:rsid w:val="7295118A"/>
    <w:rsid w:val="729B5D0E"/>
    <w:rsid w:val="729D1A86"/>
    <w:rsid w:val="72A252EE"/>
    <w:rsid w:val="72A63904"/>
    <w:rsid w:val="72A9042B"/>
    <w:rsid w:val="72AC1CC9"/>
    <w:rsid w:val="72B017B9"/>
    <w:rsid w:val="72BA43E6"/>
    <w:rsid w:val="72BD7A32"/>
    <w:rsid w:val="72BF19FC"/>
    <w:rsid w:val="72C2329A"/>
    <w:rsid w:val="72CC4119"/>
    <w:rsid w:val="72CE60E3"/>
    <w:rsid w:val="72DB610A"/>
    <w:rsid w:val="72DC25AE"/>
    <w:rsid w:val="72DE2C3D"/>
    <w:rsid w:val="72EB27F1"/>
    <w:rsid w:val="72EC0317"/>
    <w:rsid w:val="72EC65AF"/>
    <w:rsid w:val="72EE22E1"/>
    <w:rsid w:val="73012015"/>
    <w:rsid w:val="73043513"/>
    <w:rsid w:val="730613D9"/>
    <w:rsid w:val="7306587D"/>
    <w:rsid w:val="730B2E93"/>
    <w:rsid w:val="730B69EF"/>
    <w:rsid w:val="730C2768"/>
    <w:rsid w:val="730D09BA"/>
    <w:rsid w:val="731358A4"/>
    <w:rsid w:val="731F249B"/>
    <w:rsid w:val="731F2D71"/>
    <w:rsid w:val="73201B9F"/>
    <w:rsid w:val="73217FC1"/>
    <w:rsid w:val="732D105C"/>
    <w:rsid w:val="733034AE"/>
    <w:rsid w:val="73335F46"/>
    <w:rsid w:val="7334649C"/>
    <w:rsid w:val="73396415"/>
    <w:rsid w:val="733E17AF"/>
    <w:rsid w:val="733F48EB"/>
    <w:rsid w:val="734819F2"/>
    <w:rsid w:val="734939BC"/>
    <w:rsid w:val="734D525A"/>
    <w:rsid w:val="73506AF8"/>
    <w:rsid w:val="73530396"/>
    <w:rsid w:val="73571880"/>
    <w:rsid w:val="735859AD"/>
    <w:rsid w:val="735C724B"/>
    <w:rsid w:val="735E1215"/>
    <w:rsid w:val="736507F6"/>
    <w:rsid w:val="73661E78"/>
    <w:rsid w:val="736B748E"/>
    <w:rsid w:val="736D3206"/>
    <w:rsid w:val="737067CE"/>
    <w:rsid w:val="7370719A"/>
    <w:rsid w:val="7375655F"/>
    <w:rsid w:val="73766299"/>
    <w:rsid w:val="737722D7"/>
    <w:rsid w:val="7379604F"/>
    <w:rsid w:val="73797DFD"/>
    <w:rsid w:val="737A3B75"/>
    <w:rsid w:val="737C1488"/>
    <w:rsid w:val="737C169B"/>
    <w:rsid w:val="73842D8A"/>
    <w:rsid w:val="73856327"/>
    <w:rsid w:val="738644F9"/>
    <w:rsid w:val="73893DB8"/>
    <w:rsid w:val="738B18DE"/>
    <w:rsid w:val="738B7B30"/>
    <w:rsid w:val="73A00CA7"/>
    <w:rsid w:val="73A3131E"/>
    <w:rsid w:val="73AB01D2"/>
    <w:rsid w:val="73AC6367"/>
    <w:rsid w:val="73AF1A71"/>
    <w:rsid w:val="73AF515A"/>
    <w:rsid w:val="73B057E9"/>
    <w:rsid w:val="73B1065D"/>
    <w:rsid w:val="73B13A3B"/>
    <w:rsid w:val="73B452D9"/>
    <w:rsid w:val="73B47087"/>
    <w:rsid w:val="73BC418E"/>
    <w:rsid w:val="73C27AB3"/>
    <w:rsid w:val="73C33969"/>
    <w:rsid w:val="73C372CA"/>
    <w:rsid w:val="73CA0659"/>
    <w:rsid w:val="73CC5F32"/>
    <w:rsid w:val="73CD1EF7"/>
    <w:rsid w:val="73D03795"/>
    <w:rsid w:val="73D9089C"/>
    <w:rsid w:val="73DA4614"/>
    <w:rsid w:val="73E00E2F"/>
    <w:rsid w:val="73E6120B"/>
    <w:rsid w:val="73EF4563"/>
    <w:rsid w:val="73EF6311"/>
    <w:rsid w:val="73F6144E"/>
    <w:rsid w:val="73F90F3E"/>
    <w:rsid w:val="74026044"/>
    <w:rsid w:val="74065409"/>
    <w:rsid w:val="7407365B"/>
    <w:rsid w:val="74081181"/>
    <w:rsid w:val="740873D3"/>
    <w:rsid w:val="740A4EF9"/>
    <w:rsid w:val="740D49E9"/>
    <w:rsid w:val="740D6797"/>
    <w:rsid w:val="74143FCA"/>
    <w:rsid w:val="7416564C"/>
    <w:rsid w:val="74192A9B"/>
    <w:rsid w:val="74277859"/>
    <w:rsid w:val="742D385E"/>
    <w:rsid w:val="742F2BB2"/>
    <w:rsid w:val="74367A9C"/>
    <w:rsid w:val="743774E1"/>
    <w:rsid w:val="743A4358"/>
    <w:rsid w:val="74471CA9"/>
    <w:rsid w:val="74477EFB"/>
    <w:rsid w:val="74485A21"/>
    <w:rsid w:val="744A1799"/>
    <w:rsid w:val="744C3764"/>
    <w:rsid w:val="744F5002"/>
    <w:rsid w:val="74534AF2"/>
    <w:rsid w:val="74546174"/>
    <w:rsid w:val="745C0AF6"/>
    <w:rsid w:val="74654825"/>
    <w:rsid w:val="74674561"/>
    <w:rsid w:val="746A1E3C"/>
    <w:rsid w:val="746C5BB4"/>
    <w:rsid w:val="746D0255"/>
    <w:rsid w:val="746F26E3"/>
    <w:rsid w:val="74704AA1"/>
    <w:rsid w:val="747131CA"/>
    <w:rsid w:val="7480205F"/>
    <w:rsid w:val="748A428C"/>
    <w:rsid w:val="748C1DB2"/>
    <w:rsid w:val="748F3650"/>
    <w:rsid w:val="7491561A"/>
    <w:rsid w:val="74934EEE"/>
    <w:rsid w:val="749D7B1B"/>
    <w:rsid w:val="74A0585D"/>
    <w:rsid w:val="74AC4D85"/>
    <w:rsid w:val="74B11819"/>
    <w:rsid w:val="74B35591"/>
    <w:rsid w:val="74B3733F"/>
    <w:rsid w:val="74C14349"/>
    <w:rsid w:val="74C27582"/>
    <w:rsid w:val="74C4154C"/>
    <w:rsid w:val="74C5589B"/>
    <w:rsid w:val="74C72DEA"/>
    <w:rsid w:val="74CA4688"/>
    <w:rsid w:val="74CC5BBB"/>
    <w:rsid w:val="74D6127F"/>
    <w:rsid w:val="74D97F76"/>
    <w:rsid w:val="74DA0950"/>
    <w:rsid w:val="74DC4AE7"/>
    <w:rsid w:val="74E05C5A"/>
    <w:rsid w:val="74E25198"/>
    <w:rsid w:val="74E403D4"/>
    <w:rsid w:val="74E63744"/>
    <w:rsid w:val="74E92D60"/>
    <w:rsid w:val="74E97204"/>
    <w:rsid w:val="74F00593"/>
    <w:rsid w:val="74F23177"/>
    <w:rsid w:val="74F31E31"/>
    <w:rsid w:val="74F51B52"/>
    <w:rsid w:val="74F6722B"/>
    <w:rsid w:val="74FA4F6E"/>
    <w:rsid w:val="74FF2584"/>
    <w:rsid w:val="750758DC"/>
    <w:rsid w:val="75091655"/>
    <w:rsid w:val="750D7D7F"/>
    <w:rsid w:val="751029E3"/>
    <w:rsid w:val="75127B90"/>
    <w:rsid w:val="7513273D"/>
    <w:rsid w:val="7513602F"/>
    <w:rsid w:val="75153B55"/>
    <w:rsid w:val="751D21C1"/>
    <w:rsid w:val="75241FEA"/>
    <w:rsid w:val="752913AF"/>
    <w:rsid w:val="752D5343"/>
    <w:rsid w:val="753007A1"/>
    <w:rsid w:val="75327179"/>
    <w:rsid w:val="753871DF"/>
    <w:rsid w:val="753B196C"/>
    <w:rsid w:val="753C37D8"/>
    <w:rsid w:val="753F6E24"/>
    <w:rsid w:val="75502DDF"/>
    <w:rsid w:val="75530B22"/>
    <w:rsid w:val="75556648"/>
    <w:rsid w:val="755E5AEA"/>
    <w:rsid w:val="756578D8"/>
    <w:rsid w:val="75671015"/>
    <w:rsid w:val="7568637B"/>
    <w:rsid w:val="75695C4F"/>
    <w:rsid w:val="756B19C7"/>
    <w:rsid w:val="757132D1"/>
    <w:rsid w:val="75720FA8"/>
    <w:rsid w:val="7577036C"/>
    <w:rsid w:val="757765BE"/>
    <w:rsid w:val="75790588"/>
    <w:rsid w:val="758331B5"/>
    <w:rsid w:val="75856EB5"/>
    <w:rsid w:val="758D193E"/>
    <w:rsid w:val="758D4498"/>
    <w:rsid w:val="759206C7"/>
    <w:rsid w:val="75931266"/>
    <w:rsid w:val="75954C96"/>
    <w:rsid w:val="759B5BFF"/>
    <w:rsid w:val="759F5B15"/>
    <w:rsid w:val="75A44ED9"/>
    <w:rsid w:val="75A66E6C"/>
    <w:rsid w:val="75AB44BA"/>
    <w:rsid w:val="75B46F90"/>
    <w:rsid w:val="75B65E96"/>
    <w:rsid w:val="75BC4A71"/>
    <w:rsid w:val="75C12BF5"/>
    <w:rsid w:val="75C17839"/>
    <w:rsid w:val="75C72748"/>
    <w:rsid w:val="75D21A46"/>
    <w:rsid w:val="75E4177A"/>
    <w:rsid w:val="75E91A34"/>
    <w:rsid w:val="75EB48B6"/>
    <w:rsid w:val="75F06371"/>
    <w:rsid w:val="75F32F93"/>
    <w:rsid w:val="75F73F89"/>
    <w:rsid w:val="75F75951"/>
    <w:rsid w:val="75FE5C0C"/>
    <w:rsid w:val="76004806"/>
    <w:rsid w:val="76011BC9"/>
    <w:rsid w:val="760140DA"/>
    <w:rsid w:val="76091264"/>
    <w:rsid w:val="761262E7"/>
    <w:rsid w:val="7614205F"/>
    <w:rsid w:val="76173158"/>
    <w:rsid w:val="761D53B8"/>
    <w:rsid w:val="761E4C8C"/>
    <w:rsid w:val="76235D60"/>
    <w:rsid w:val="762A7AD4"/>
    <w:rsid w:val="762B1157"/>
    <w:rsid w:val="76326989"/>
    <w:rsid w:val="76366479"/>
    <w:rsid w:val="763B75EC"/>
    <w:rsid w:val="763E70DC"/>
    <w:rsid w:val="76404C02"/>
    <w:rsid w:val="764811BC"/>
    <w:rsid w:val="764A782F"/>
    <w:rsid w:val="76504CBE"/>
    <w:rsid w:val="76515061"/>
    <w:rsid w:val="765320E5"/>
    <w:rsid w:val="76544B51"/>
    <w:rsid w:val="765661D4"/>
    <w:rsid w:val="76592168"/>
    <w:rsid w:val="765A3553"/>
    <w:rsid w:val="765B5EE0"/>
    <w:rsid w:val="765C5EF1"/>
    <w:rsid w:val="765D7381"/>
    <w:rsid w:val="7662101C"/>
    <w:rsid w:val="76654669"/>
    <w:rsid w:val="76676633"/>
    <w:rsid w:val="766823AB"/>
    <w:rsid w:val="766A6E7D"/>
    <w:rsid w:val="76740D50"/>
    <w:rsid w:val="7677439C"/>
    <w:rsid w:val="76790114"/>
    <w:rsid w:val="768371E5"/>
    <w:rsid w:val="768F7938"/>
    <w:rsid w:val="76960CC6"/>
    <w:rsid w:val="76962A74"/>
    <w:rsid w:val="769709D0"/>
    <w:rsid w:val="76982C90"/>
    <w:rsid w:val="76992564"/>
    <w:rsid w:val="769942BD"/>
    <w:rsid w:val="76A72ED3"/>
    <w:rsid w:val="76AF17F9"/>
    <w:rsid w:val="76AF3B36"/>
    <w:rsid w:val="76B13D52"/>
    <w:rsid w:val="76B15B00"/>
    <w:rsid w:val="76B178AE"/>
    <w:rsid w:val="76B26CEA"/>
    <w:rsid w:val="76B4114C"/>
    <w:rsid w:val="76B850E0"/>
    <w:rsid w:val="76B92C06"/>
    <w:rsid w:val="76B949B4"/>
    <w:rsid w:val="76BD26F7"/>
    <w:rsid w:val="76C53359"/>
    <w:rsid w:val="76C577FD"/>
    <w:rsid w:val="76C70E7F"/>
    <w:rsid w:val="76C9109B"/>
    <w:rsid w:val="76CC0B8C"/>
    <w:rsid w:val="76CC0D21"/>
    <w:rsid w:val="76CD220E"/>
    <w:rsid w:val="76D10663"/>
    <w:rsid w:val="76D66663"/>
    <w:rsid w:val="76DD5309"/>
    <w:rsid w:val="76DF3B1A"/>
    <w:rsid w:val="76E21799"/>
    <w:rsid w:val="76EE5C21"/>
    <w:rsid w:val="76F31C74"/>
    <w:rsid w:val="76F61765"/>
    <w:rsid w:val="76F8372F"/>
    <w:rsid w:val="76FC05B4"/>
    <w:rsid w:val="77057BFA"/>
    <w:rsid w:val="77071BC4"/>
    <w:rsid w:val="77075720"/>
    <w:rsid w:val="7715608F"/>
    <w:rsid w:val="77170059"/>
    <w:rsid w:val="771A36A5"/>
    <w:rsid w:val="771C566F"/>
    <w:rsid w:val="771F673E"/>
    <w:rsid w:val="77297D8C"/>
    <w:rsid w:val="772A140E"/>
    <w:rsid w:val="7730111A"/>
    <w:rsid w:val="77356731"/>
    <w:rsid w:val="7737771B"/>
    <w:rsid w:val="773D3837"/>
    <w:rsid w:val="77420E4E"/>
    <w:rsid w:val="77422BFC"/>
    <w:rsid w:val="77433F56"/>
    <w:rsid w:val="7746169E"/>
    <w:rsid w:val="77476464"/>
    <w:rsid w:val="774A4354"/>
    <w:rsid w:val="774B1AB0"/>
    <w:rsid w:val="774C5829"/>
    <w:rsid w:val="775C313C"/>
    <w:rsid w:val="775D3592"/>
    <w:rsid w:val="776143DD"/>
    <w:rsid w:val="7762504C"/>
    <w:rsid w:val="77626DFA"/>
    <w:rsid w:val="7767181A"/>
    <w:rsid w:val="776963DA"/>
    <w:rsid w:val="776B5CAF"/>
    <w:rsid w:val="77701517"/>
    <w:rsid w:val="77754D7F"/>
    <w:rsid w:val="777A05E8"/>
    <w:rsid w:val="777F364F"/>
    <w:rsid w:val="777F5BFE"/>
    <w:rsid w:val="777F79AC"/>
    <w:rsid w:val="7783749C"/>
    <w:rsid w:val="77843214"/>
    <w:rsid w:val="77876861"/>
    <w:rsid w:val="778C10EB"/>
    <w:rsid w:val="778D20C9"/>
    <w:rsid w:val="77925931"/>
    <w:rsid w:val="7794726C"/>
    <w:rsid w:val="77955421"/>
    <w:rsid w:val="7798554B"/>
    <w:rsid w:val="779A30DE"/>
    <w:rsid w:val="779A44A7"/>
    <w:rsid w:val="779A47E6"/>
    <w:rsid w:val="779D6084"/>
    <w:rsid w:val="779F1DFC"/>
    <w:rsid w:val="779F6E07"/>
    <w:rsid w:val="77A15B74"/>
    <w:rsid w:val="77A45665"/>
    <w:rsid w:val="77A6318B"/>
    <w:rsid w:val="77A86F03"/>
    <w:rsid w:val="77A93E46"/>
    <w:rsid w:val="77A967D7"/>
    <w:rsid w:val="77B070F5"/>
    <w:rsid w:val="77B227F5"/>
    <w:rsid w:val="77B27D81"/>
    <w:rsid w:val="77B37656"/>
    <w:rsid w:val="77B5517C"/>
    <w:rsid w:val="77B74817"/>
    <w:rsid w:val="77B84C6C"/>
    <w:rsid w:val="77C35AEB"/>
    <w:rsid w:val="77C6655A"/>
    <w:rsid w:val="77C70EBD"/>
    <w:rsid w:val="77D01FB6"/>
    <w:rsid w:val="77D575CC"/>
    <w:rsid w:val="77D71596"/>
    <w:rsid w:val="77DA1086"/>
    <w:rsid w:val="77DE1622"/>
    <w:rsid w:val="77E441F4"/>
    <w:rsid w:val="77EA683A"/>
    <w:rsid w:val="77EB0615"/>
    <w:rsid w:val="77EB7A4D"/>
    <w:rsid w:val="77F162D0"/>
    <w:rsid w:val="77F17064"/>
    <w:rsid w:val="77F42148"/>
    <w:rsid w:val="77F51A1C"/>
    <w:rsid w:val="77F9775E"/>
    <w:rsid w:val="780350F4"/>
    <w:rsid w:val="7805128C"/>
    <w:rsid w:val="780835EF"/>
    <w:rsid w:val="78085BF3"/>
    <w:rsid w:val="780F06C0"/>
    <w:rsid w:val="781379F5"/>
    <w:rsid w:val="781400F4"/>
    <w:rsid w:val="78174088"/>
    <w:rsid w:val="781E371F"/>
    <w:rsid w:val="7820118F"/>
    <w:rsid w:val="7820259C"/>
    <w:rsid w:val="78212811"/>
    <w:rsid w:val="78216CB5"/>
    <w:rsid w:val="78224195"/>
    <w:rsid w:val="78270007"/>
    <w:rsid w:val="782765AD"/>
    <w:rsid w:val="782A0E50"/>
    <w:rsid w:val="782A2DB5"/>
    <w:rsid w:val="7836450F"/>
    <w:rsid w:val="78372035"/>
    <w:rsid w:val="78393FFF"/>
    <w:rsid w:val="783B7D77"/>
    <w:rsid w:val="783E33C3"/>
    <w:rsid w:val="78454752"/>
    <w:rsid w:val="78465777"/>
    <w:rsid w:val="78482494"/>
    <w:rsid w:val="784F55D0"/>
    <w:rsid w:val="78511348"/>
    <w:rsid w:val="78535B94"/>
    <w:rsid w:val="78536178"/>
    <w:rsid w:val="785726D7"/>
    <w:rsid w:val="78572CA3"/>
    <w:rsid w:val="785B5D23"/>
    <w:rsid w:val="785D5F3F"/>
    <w:rsid w:val="786064CE"/>
    <w:rsid w:val="78632E2A"/>
    <w:rsid w:val="78650950"/>
    <w:rsid w:val="78670B6C"/>
    <w:rsid w:val="7868692A"/>
    <w:rsid w:val="78727511"/>
    <w:rsid w:val="787B63C5"/>
    <w:rsid w:val="787D5FEB"/>
    <w:rsid w:val="78801C2E"/>
    <w:rsid w:val="78845416"/>
    <w:rsid w:val="78874D6A"/>
    <w:rsid w:val="78986F77"/>
    <w:rsid w:val="78A05E2C"/>
    <w:rsid w:val="78B673FD"/>
    <w:rsid w:val="78BC253A"/>
    <w:rsid w:val="78BD69DE"/>
    <w:rsid w:val="78C22246"/>
    <w:rsid w:val="78C65643"/>
    <w:rsid w:val="78CF6711"/>
    <w:rsid w:val="78D12489"/>
    <w:rsid w:val="78D43D28"/>
    <w:rsid w:val="78DB58DC"/>
    <w:rsid w:val="78DC699B"/>
    <w:rsid w:val="78DE0702"/>
    <w:rsid w:val="78E421BD"/>
    <w:rsid w:val="78EC1071"/>
    <w:rsid w:val="78F47F26"/>
    <w:rsid w:val="78FB7506"/>
    <w:rsid w:val="78FD327E"/>
    <w:rsid w:val="790463BB"/>
    <w:rsid w:val="790740FD"/>
    <w:rsid w:val="790E2D96"/>
    <w:rsid w:val="790E7239"/>
    <w:rsid w:val="790F4D60"/>
    <w:rsid w:val="79110AD8"/>
    <w:rsid w:val="79183C14"/>
    <w:rsid w:val="791D3F2D"/>
    <w:rsid w:val="79202AC9"/>
    <w:rsid w:val="792A1003"/>
    <w:rsid w:val="792C76C0"/>
    <w:rsid w:val="792D7857"/>
    <w:rsid w:val="79330A4E"/>
    <w:rsid w:val="79346574"/>
    <w:rsid w:val="793A002E"/>
    <w:rsid w:val="7947274B"/>
    <w:rsid w:val="794E14FB"/>
    <w:rsid w:val="794E5888"/>
    <w:rsid w:val="794F33AE"/>
    <w:rsid w:val="7950014D"/>
    <w:rsid w:val="795135CA"/>
    <w:rsid w:val="7956298E"/>
    <w:rsid w:val="795804B5"/>
    <w:rsid w:val="795B1D53"/>
    <w:rsid w:val="795B7FA5"/>
    <w:rsid w:val="795E27B4"/>
    <w:rsid w:val="796055BB"/>
    <w:rsid w:val="796450AB"/>
    <w:rsid w:val="796926C2"/>
    <w:rsid w:val="796C5D0E"/>
    <w:rsid w:val="796E1A86"/>
    <w:rsid w:val="79701CA2"/>
    <w:rsid w:val="797057FE"/>
    <w:rsid w:val="797846B3"/>
    <w:rsid w:val="797A667D"/>
    <w:rsid w:val="797D43BF"/>
    <w:rsid w:val="79807AE3"/>
    <w:rsid w:val="798205F9"/>
    <w:rsid w:val="79865022"/>
    <w:rsid w:val="79870D9A"/>
    <w:rsid w:val="798F5890"/>
    <w:rsid w:val="799040F2"/>
    <w:rsid w:val="799F60E4"/>
    <w:rsid w:val="79A656C4"/>
    <w:rsid w:val="79A66F05"/>
    <w:rsid w:val="79AC0800"/>
    <w:rsid w:val="79B274E9"/>
    <w:rsid w:val="79B3354A"/>
    <w:rsid w:val="79B3393D"/>
    <w:rsid w:val="79C478F8"/>
    <w:rsid w:val="79C6083B"/>
    <w:rsid w:val="79C618C2"/>
    <w:rsid w:val="79C773E8"/>
    <w:rsid w:val="79C85CD9"/>
    <w:rsid w:val="79C913B2"/>
    <w:rsid w:val="79CA0341"/>
    <w:rsid w:val="79D54FEF"/>
    <w:rsid w:val="79D833A4"/>
    <w:rsid w:val="79DA536E"/>
    <w:rsid w:val="79E47F9A"/>
    <w:rsid w:val="79E81839"/>
    <w:rsid w:val="79EB1329"/>
    <w:rsid w:val="79EE3136"/>
    <w:rsid w:val="79F503F9"/>
    <w:rsid w:val="79F91C98"/>
    <w:rsid w:val="79FC7092"/>
    <w:rsid w:val="79FE105C"/>
    <w:rsid w:val="7A0423EA"/>
    <w:rsid w:val="7A067F11"/>
    <w:rsid w:val="7A070125"/>
    <w:rsid w:val="7A080AFF"/>
    <w:rsid w:val="7A0A5C53"/>
    <w:rsid w:val="7A0C6902"/>
    <w:rsid w:val="7A1B7E60"/>
    <w:rsid w:val="7A230AC3"/>
    <w:rsid w:val="7A2455EA"/>
    <w:rsid w:val="7A2465E9"/>
    <w:rsid w:val="7A2921ED"/>
    <w:rsid w:val="7A293BFF"/>
    <w:rsid w:val="7A3525A4"/>
    <w:rsid w:val="7A3A5E0C"/>
    <w:rsid w:val="7A3D7DFA"/>
    <w:rsid w:val="7A41363F"/>
    <w:rsid w:val="7A456C8B"/>
    <w:rsid w:val="7A4A24F3"/>
    <w:rsid w:val="7A4A42A1"/>
    <w:rsid w:val="7A4F70AE"/>
    <w:rsid w:val="7A505630"/>
    <w:rsid w:val="7A5213A8"/>
    <w:rsid w:val="7A546ECE"/>
    <w:rsid w:val="7A5549F4"/>
    <w:rsid w:val="7A611EC9"/>
    <w:rsid w:val="7A6443AD"/>
    <w:rsid w:val="7A652E89"/>
    <w:rsid w:val="7A6B15C4"/>
    <w:rsid w:val="7A6B4218"/>
    <w:rsid w:val="7A7C6425"/>
    <w:rsid w:val="7A7F2DCF"/>
    <w:rsid w:val="7A810FFC"/>
    <w:rsid w:val="7A8772A3"/>
    <w:rsid w:val="7A8A0B42"/>
    <w:rsid w:val="7A8A28F0"/>
    <w:rsid w:val="7A9674E6"/>
    <w:rsid w:val="7A9719D9"/>
    <w:rsid w:val="7A980FBD"/>
    <w:rsid w:val="7A9B2D4F"/>
    <w:rsid w:val="7AA339B1"/>
    <w:rsid w:val="7AAD4830"/>
    <w:rsid w:val="7AB12572"/>
    <w:rsid w:val="7ABB6F4D"/>
    <w:rsid w:val="7AC06311"/>
    <w:rsid w:val="7AC3005A"/>
    <w:rsid w:val="7ACF29F8"/>
    <w:rsid w:val="7AD1051F"/>
    <w:rsid w:val="7AD3663F"/>
    <w:rsid w:val="7AD36F66"/>
    <w:rsid w:val="7AD5178A"/>
    <w:rsid w:val="7AD5360C"/>
    <w:rsid w:val="7ADD5115"/>
    <w:rsid w:val="7AE21CA9"/>
    <w:rsid w:val="7AEC5D56"/>
    <w:rsid w:val="7AEE2205"/>
    <w:rsid w:val="7AF4420D"/>
    <w:rsid w:val="7AF81F4F"/>
    <w:rsid w:val="7B000E04"/>
    <w:rsid w:val="7B024B7C"/>
    <w:rsid w:val="7B043FDD"/>
    <w:rsid w:val="7B05641A"/>
    <w:rsid w:val="7B0C1557"/>
    <w:rsid w:val="7B160627"/>
    <w:rsid w:val="7B1623D5"/>
    <w:rsid w:val="7B174702"/>
    <w:rsid w:val="7B1E74DC"/>
    <w:rsid w:val="7B252618"/>
    <w:rsid w:val="7B256ABC"/>
    <w:rsid w:val="7B265853"/>
    <w:rsid w:val="7B312C81"/>
    <w:rsid w:val="7B326164"/>
    <w:rsid w:val="7B3459C8"/>
    <w:rsid w:val="7B395539"/>
    <w:rsid w:val="7B396001"/>
    <w:rsid w:val="7B4038F6"/>
    <w:rsid w:val="7B424F78"/>
    <w:rsid w:val="7B430CF1"/>
    <w:rsid w:val="7B4E7DC1"/>
    <w:rsid w:val="7B51340D"/>
    <w:rsid w:val="7B564EC8"/>
    <w:rsid w:val="7B5A2BED"/>
    <w:rsid w:val="7B5B428C"/>
    <w:rsid w:val="7B6E3FBF"/>
    <w:rsid w:val="7B71246B"/>
    <w:rsid w:val="7B7F481D"/>
    <w:rsid w:val="7B7F61CD"/>
    <w:rsid w:val="7B826C46"/>
    <w:rsid w:val="7B861AB8"/>
    <w:rsid w:val="7B871525"/>
    <w:rsid w:val="7B8749B6"/>
    <w:rsid w:val="7B893F18"/>
    <w:rsid w:val="7B8B4B71"/>
    <w:rsid w:val="7B8F3F36"/>
    <w:rsid w:val="7B95779E"/>
    <w:rsid w:val="7B98728E"/>
    <w:rsid w:val="7BA7127F"/>
    <w:rsid w:val="7BAB6FC2"/>
    <w:rsid w:val="7BAE55A6"/>
    <w:rsid w:val="7BB10350"/>
    <w:rsid w:val="7BB31FE0"/>
    <w:rsid w:val="7BB514DD"/>
    <w:rsid w:val="7BBA3565"/>
    <w:rsid w:val="7BBC11CF"/>
    <w:rsid w:val="7BC260B9"/>
    <w:rsid w:val="7BC27D34"/>
    <w:rsid w:val="7BC50C8F"/>
    <w:rsid w:val="7BCB31C0"/>
    <w:rsid w:val="7BCC6F38"/>
    <w:rsid w:val="7BCD518A"/>
    <w:rsid w:val="7BD1454E"/>
    <w:rsid w:val="7BD4388A"/>
    <w:rsid w:val="7BD61B65"/>
    <w:rsid w:val="7BDC361F"/>
    <w:rsid w:val="7BDC53CD"/>
    <w:rsid w:val="7BDD1145"/>
    <w:rsid w:val="7BDF338E"/>
    <w:rsid w:val="7BE20509"/>
    <w:rsid w:val="7BE527D1"/>
    <w:rsid w:val="7BE91898"/>
    <w:rsid w:val="7BE92EDF"/>
    <w:rsid w:val="7BE94A5A"/>
    <w:rsid w:val="7BEC3136"/>
    <w:rsid w:val="7BF86B05"/>
    <w:rsid w:val="7BFD3595"/>
    <w:rsid w:val="7C02295A"/>
    <w:rsid w:val="7C084414"/>
    <w:rsid w:val="7C0E12FE"/>
    <w:rsid w:val="7C1032C9"/>
    <w:rsid w:val="7C183F2B"/>
    <w:rsid w:val="7C1C7EBF"/>
    <w:rsid w:val="7C26489A"/>
    <w:rsid w:val="7C2B0102"/>
    <w:rsid w:val="7C2B1EB0"/>
    <w:rsid w:val="7C2E5873"/>
    <w:rsid w:val="7C352C27"/>
    <w:rsid w:val="7C3C5E6C"/>
    <w:rsid w:val="7C4116D4"/>
    <w:rsid w:val="7C414BA4"/>
    <w:rsid w:val="7C43369E"/>
    <w:rsid w:val="7C466CEA"/>
    <w:rsid w:val="7C484810"/>
    <w:rsid w:val="7C4D62CB"/>
    <w:rsid w:val="7C532BE5"/>
    <w:rsid w:val="7C5331B5"/>
    <w:rsid w:val="7C5533D1"/>
    <w:rsid w:val="7C55517F"/>
    <w:rsid w:val="7C5E077A"/>
    <w:rsid w:val="7C5E4034"/>
    <w:rsid w:val="7C5F566E"/>
    <w:rsid w:val="7C624DBC"/>
    <w:rsid w:val="7C655D5E"/>
    <w:rsid w:val="7C6B04FF"/>
    <w:rsid w:val="7C6F7FEF"/>
    <w:rsid w:val="7C7216E7"/>
    <w:rsid w:val="7C745605"/>
    <w:rsid w:val="7C80044E"/>
    <w:rsid w:val="7C86358B"/>
    <w:rsid w:val="7C8B7BB3"/>
    <w:rsid w:val="7C943EFA"/>
    <w:rsid w:val="7CA0289E"/>
    <w:rsid w:val="7CA22801"/>
    <w:rsid w:val="7CAE47CA"/>
    <w:rsid w:val="7CBE2D25"/>
    <w:rsid w:val="7CBE4AD3"/>
    <w:rsid w:val="7CC84A54"/>
    <w:rsid w:val="7CCA791B"/>
    <w:rsid w:val="7CCC5441"/>
    <w:rsid w:val="7CCD4D16"/>
    <w:rsid w:val="7CD12A58"/>
    <w:rsid w:val="7CD561F5"/>
    <w:rsid w:val="7CD67752"/>
    <w:rsid w:val="7CD67C72"/>
    <w:rsid w:val="7CD824D6"/>
    <w:rsid w:val="7CDB7433"/>
    <w:rsid w:val="7CE24C65"/>
    <w:rsid w:val="7CE46E89"/>
    <w:rsid w:val="7CEC1640"/>
    <w:rsid w:val="7CED360A"/>
    <w:rsid w:val="7CF7272E"/>
    <w:rsid w:val="7CF77FE5"/>
    <w:rsid w:val="7D0D7525"/>
    <w:rsid w:val="7D11554A"/>
    <w:rsid w:val="7D1172F8"/>
    <w:rsid w:val="7D142945"/>
    <w:rsid w:val="7D197F5B"/>
    <w:rsid w:val="7D23702C"/>
    <w:rsid w:val="7D252DA4"/>
    <w:rsid w:val="7D2A2168"/>
    <w:rsid w:val="7D2C4132"/>
    <w:rsid w:val="7D341239"/>
    <w:rsid w:val="7D366C7B"/>
    <w:rsid w:val="7D3923AB"/>
    <w:rsid w:val="7D39684F"/>
    <w:rsid w:val="7D3E3E65"/>
    <w:rsid w:val="7D484972"/>
    <w:rsid w:val="7D4D20CE"/>
    <w:rsid w:val="7D5471E5"/>
    <w:rsid w:val="7D567401"/>
    <w:rsid w:val="7D625F21"/>
    <w:rsid w:val="7D63567A"/>
    <w:rsid w:val="7D675200"/>
    <w:rsid w:val="7D6A07B6"/>
    <w:rsid w:val="7D7243AD"/>
    <w:rsid w:val="7D733B0F"/>
    <w:rsid w:val="7D7653AD"/>
    <w:rsid w:val="7D7F0706"/>
    <w:rsid w:val="7D821FA4"/>
    <w:rsid w:val="7D8C4BD1"/>
    <w:rsid w:val="7D8E0949"/>
    <w:rsid w:val="7D9121E7"/>
    <w:rsid w:val="7D9615AC"/>
    <w:rsid w:val="7D9A5540"/>
    <w:rsid w:val="7D9D293A"/>
    <w:rsid w:val="7D9F2B56"/>
    <w:rsid w:val="7DA43CC8"/>
    <w:rsid w:val="7DA57A41"/>
    <w:rsid w:val="7DA912DF"/>
    <w:rsid w:val="7DA95783"/>
    <w:rsid w:val="7DAF3A78"/>
    <w:rsid w:val="7DB303AF"/>
    <w:rsid w:val="7DC1794C"/>
    <w:rsid w:val="7DC26844"/>
    <w:rsid w:val="7DC477E3"/>
    <w:rsid w:val="7DD33150"/>
    <w:rsid w:val="7DDB020A"/>
    <w:rsid w:val="7DDC1631"/>
    <w:rsid w:val="7DE1316F"/>
    <w:rsid w:val="7DE44A0D"/>
    <w:rsid w:val="7DE74A45"/>
    <w:rsid w:val="7DEE6EE1"/>
    <w:rsid w:val="7DF804B8"/>
    <w:rsid w:val="7DF82266"/>
    <w:rsid w:val="7DF84EB1"/>
    <w:rsid w:val="7DFA4230"/>
    <w:rsid w:val="7DFB58B2"/>
    <w:rsid w:val="7E00216C"/>
    <w:rsid w:val="7E01736D"/>
    <w:rsid w:val="7E096221"/>
    <w:rsid w:val="7E0B01EB"/>
    <w:rsid w:val="7E0D3F64"/>
    <w:rsid w:val="7E124581"/>
    <w:rsid w:val="7E1621A7"/>
    <w:rsid w:val="7E1C7D03"/>
    <w:rsid w:val="7E266DD3"/>
    <w:rsid w:val="7E287508"/>
    <w:rsid w:val="7E292420"/>
    <w:rsid w:val="7E2D0162"/>
    <w:rsid w:val="7E2D1F10"/>
    <w:rsid w:val="7E327526"/>
    <w:rsid w:val="7E357016"/>
    <w:rsid w:val="7E3F60E7"/>
    <w:rsid w:val="7E4B05E8"/>
    <w:rsid w:val="7E4B4A8C"/>
    <w:rsid w:val="7E4B683A"/>
    <w:rsid w:val="7E4C610E"/>
    <w:rsid w:val="7E4D4360"/>
    <w:rsid w:val="7E527BC8"/>
    <w:rsid w:val="7E532EA4"/>
    <w:rsid w:val="7E535DCD"/>
    <w:rsid w:val="7E5576B9"/>
    <w:rsid w:val="7E5C0A47"/>
    <w:rsid w:val="7E6B23A3"/>
    <w:rsid w:val="7E6D4A02"/>
    <w:rsid w:val="7E725B75"/>
    <w:rsid w:val="7E7318ED"/>
    <w:rsid w:val="7E891110"/>
    <w:rsid w:val="7E8D29AE"/>
    <w:rsid w:val="7E9006F1"/>
    <w:rsid w:val="7E90249F"/>
    <w:rsid w:val="7E927FC5"/>
    <w:rsid w:val="7E941F8F"/>
    <w:rsid w:val="7E991353"/>
    <w:rsid w:val="7E9C2A65"/>
    <w:rsid w:val="7E9F624D"/>
    <w:rsid w:val="7EA146AC"/>
    <w:rsid w:val="7EA62CDF"/>
    <w:rsid w:val="7EA72608"/>
    <w:rsid w:val="7EA83C8C"/>
    <w:rsid w:val="7EAA3560"/>
    <w:rsid w:val="7EAD3051"/>
    <w:rsid w:val="7EB10D93"/>
    <w:rsid w:val="7EB22415"/>
    <w:rsid w:val="7EB42631"/>
    <w:rsid w:val="7EB517AA"/>
    <w:rsid w:val="7EB64B61"/>
    <w:rsid w:val="7EB81876"/>
    <w:rsid w:val="7EBC7738"/>
    <w:rsid w:val="7EC34622"/>
    <w:rsid w:val="7EC35CD5"/>
    <w:rsid w:val="7EC55299"/>
    <w:rsid w:val="7ECB1729"/>
    <w:rsid w:val="7ECF0F9A"/>
    <w:rsid w:val="7ED625A7"/>
    <w:rsid w:val="7EE30820"/>
    <w:rsid w:val="7EF96296"/>
    <w:rsid w:val="7EFB3DBC"/>
    <w:rsid w:val="7EFC5D86"/>
    <w:rsid w:val="7EFE1AFE"/>
    <w:rsid w:val="7F0013D2"/>
    <w:rsid w:val="7F037115"/>
    <w:rsid w:val="7F0B394B"/>
    <w:rsid w:val="7F0E027B"/>
    <w:rsid w:val="7F0F5AB9"/>
    <w:rsid w:val="7F0F7867"/>
    <w:rsid w:val="7F1135E0"/>
    <w:rsid w:val="7F141322"/>
    <w:rsid w:val="7F1906E6"/>
    <w:rsid w:val="7F207CC7"/>
    <w:rsid w:val="7F233313"/>
    <w:rsid w:val="7F3177DE"/>
    <w:rsid w:val="7F343772"/>
    <w:rsid w:val="7F3B240A"/>
    <w:rsid w:val="7F3D15CE"/>
    <w:rsid w:val="7F402117"/>
    <w:rsid w:val="7F460DAF"/>
    <w:rsid w:val="7F482D79"/>
    <w:rsid w:val="7F4D0390"/>
    <w:rsid w:val="7F4F4108"/>
    <w:rsid w:val="7F596D35"/>
    <w:rsid w:val="7F5B485B"/>
    <w:rsid w:val="7F5E259D"/>
    <w:rsid w:val="7F6573DA"/>
    <w:rsid w:val="7F6A37A6"/>
    <w:rsid w:val="7F6B7807"/>
    <w:rsid w:val="7F6C7FA9"/>
    <w:rsid w:val="7F765B38"/>
    <w:rsid w:val="7F840255"/>
    <w:rsid w:val="7F8B5460"/>
    <w:rsid w:val="7F8C7F60"/>
    <w:rsid w:val="7F8D69DE"/>
    <w:rsid w:val="7F8E0DA1"/>
    <w:rsid w:val="7F8E2E82"/>
    <w:rsid w:val="7F923FF5"/>
    <w:rsid w:val="7F930498"/>
    <w:rsid w:val="7F932E5A"/>
    <w:rsid w:val="7F9562A7"/>
    <w:rsid w:val="7F9A2B41"/>
    <w:rsid w:val="7F9B10FB"/>
    <w:rsid w:val="7F9B559F"/>
    <w:rsid w:val="7F9B734D"/>
    <w:rsid w:val="7F9F5B66"/>
    <w:rsid w:val="7FA2248A"/>
    <w:rsid w:val="7FA93818"/>
    <w:rsid w:val="7FAA7590"/>
    <w:rsid w:val="7FB1091F"/>
    <w:rsid w:val="7FBA072D"/>
    <w:rsid w:val="7FBA3C77"/>
    <w:rsid w:val="7FBC2E67"/>
    <w:rsid w:val="7FC40652"/>
    <w:rsid w:val="7FC543CA"/>
    <w:rsid w:val="7FC56178"/>
    <w:rsid w:val="7FCA0AE5"/>
    <w:rsid w:val="7FD13DE3"/>
    <w:rsid w:val="7FD178C3"/>
    <w:rsid w:val="7FD55335"/>
    <w:rsid w:val="7FDA65D6"/>
    <w:rsid w:val="7FE231CE"/>
    <w:rsid w:val="7FF30F37"/>
    <w:rsid w:val="7FF56A5D"/>
    <w:rsid w:val="7FFE4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autoRedefine/>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Normal Indent"/>
    <w:basedOn w:val="1"/>
    <w:autoRedefine/>
    <w:unhideWhenUsed/>
    <w:qFormat/>
    <w:uiPriority w:val="0"/>
    <w:pPr>
      <w:ind w:firstLine="420"/>
    </w:pPr>
    <w:rPr>
      <w:szCs w:val="20"/>
    </w:rPr>
  </w:style>
  <w:style w:type="paragraph" w:styleId="4">
    <w:name w:val="annotation text"/>
    <w:basedOn w:val="1"/>
    <w:link w:val="47"/>
    <w:qFormat/>
    <w:uiPriority w:val="0"/>
    <w:pPr>
      <w:jc w:val="left"/>
    </w:pPr>
  </w:style>
  <w:style w:type="paragraph" w:styleId="5">
    <w:name w:val="Body Text"/>
    <w:basedOn w:val="1"/>
    <w:next w:val="6"/>
    <w:autoRedefine/>
    <w:qFormat/>
    <w:uiPriority w:val="0"/>
    <w:pPr>
      <w:widowControl/>
      <w:snapToGrid w:val="0"/>
      <w:spacing w:before="60" w:after="160" w:line="259" w:lineRule="auto"/>
      <w:ind w:right="113"/>
    </w:pPr>
    <w:rPr>
      <w:kern w:val="0"/>
      <w:sz w:val="18"/>
      <w:szCs w:val="20"/>
    </w:rPr>
  </w:style>
  <w:style w:type="paragraph" w:styleId="6">
    <w:name w:val="Date"/>
    <w:basedOn w:val="1"/>
    <w:next w:val="1"/>
    <w:qFormat/>
    <w:uiPriority w:val="0"/>
    <w:rPr>
      <w:sz w:val="28"/>
    </w:rPr>
  </w:style>
  <w:style w:type="paragraph" w:styleId="7">
    <w:name w:val="Body Text Indent"/>
    <w:basedOn w:val="1"/>
    <w:autoRedefine/>
    <w:qFormat/>
    <w:uiPriority w:val="0"/>
    <w:pPr>
      <w:spacing w:after="120"/>
      <w:ind w:left="420" w:leftChars="200"/>
    </w:pPr>
    <w:rPr>
      <w:kern w:val="0"/>
      <w:sz w:val="24"/>
      <w:szCs w:val="20"/>
    </w:rPr>
  </w:style>
  <w:style w:type="paragraph" w:styleId="8">
    <w:name w:val="Plain Text"/>
    <w:basedOn w:val="1"/>
    <w:autoRedefine/>
    <w:unhideWhenUsed/>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styleId="9">
    <w:name w:val="footer"/>
    <w:basedOn w:val="1"/>
    <w:autoRedefine/>
    <w:qFormat/>
    <w:uiPriority w:val="99"/>
    <w:pPr>
      <w:tabs>
        <w:tab w:val="center" w:pos="4153"/>
        <w:tab w:val="right" w:pos="8306"/>
      </w:tabs>
      <w:snapToGrid w:val="0"/>
      <w:jc w:val="left"/>
    </w:pPr>
    <w:rPr>
      <w:kern w:val="0"/>
      <w:sz w:val="18"/>
      <w:szCs w:val="20"/>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2">
    <w:name w:val="Normal (Web)"/>
    <w:basedOn w:val="1"/>
    <w:autoRedefine/>
    <w:qFormat/>
    <w:uiPriority w:val="0"/>
    <w:pPr>
      <w:widowControl/>
      <w:spacing w:before="100" w:beforeAutospacing="1" w:after="100" w:afterAutospacing="1"/>
      <w:jc w:val="left"/>
    </w:pPr>
    <w:rPr>
      <w:rFonts w:ascii="宋体" w:hAnsi="宋体"/>
      <w:kern w:val="0"/>
      <w:sz w:val="24"/>
      <w:szCs w:val="20"/>
    </w:rPr>
  </w:style>
  <w:style w:type="paragraph" w:styleId="13">
    <w:name w:val="annotation subject"/>
    <w:basedOn w:val="4"/>
    <w:next w:val="4"/>
    <w:link w:val="48"/>
    <w:qFormat/>
    <w:uiPriority w:val="0"/>
    <w:rPr>
      <w:b/>
      <w:bCs/>
    </w:rPr>
  </w:style>
  <w:style w:type="paragraph" w:styleId="14">
    <w:name w:val="Body Text First Indent 2"/>
    <w:basedOn w:val="7"/>
    <w:autoRedefine/>
    <w:unhideWhenUsed/>
    <w:qFormat/>
    <w:uiPriority w:val="0"/>
    <w:pPr>
      <w:ind w:firstLine="420" w:firstLineChars="200"/>
    </w:pPr>
    <w:rPr>
      <w:kern w:val="2"/>
      <w:sz w:val="21"/>
      <w:szCs w:val="24"/>
    </w:rPr>
  </w:style>
  <w:style w:type="table" w:styleId="16">
    <w:name w:val="Table Grid"/>
    <w:basedOn w:val="1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page number"/>
    <w:basedOn w:val="17"/>
    <w:autoRedefine/>
    <w:qFormat/>
    <w:uiPriority w:val="0"/>
  </w:style>
  <w:style w:type="character" w:styleId="20">
    <w:name w:val="Emphasis"/>
    <w:basedOn w:val="17"/>
    <w:autoRedefine/>
    <w:qFormat/>
    <w:uiPriority w:val="20"/>
    <w:rPr>
      <w:i/>
      <w:iCs/>
    </w:rPr>
  </w:style>
  <w:style w:type="character" w:styleId="21">
    <w:name w:val="Hyperlink"/>
    <w:basedOn w:val="17"/>
    <w:autoRedefine/>
    <w:unhideWhenUsed/>
    <w:qFormat/>
    <w:uiPriority w:val="99"/>
    <w:rPr>
      <w:color w:val="0000FF"/>
      <w:u w:val="single"/>
    </w:rPr>
  </w:style>
  <w:style w:type="character" w:styleId="22">
    <w:name w:val="annotation reference"/>
    <w:basedOn w:val="17"/>
    <w:qFormat/>
    <w:uiPriority w:val="0"/>
    <w:rPr>
      <w:sz w:val="21"/>
      <w:szCs w:val="21"/>
    </w:rPr>
  </w:style>
  <w:style w:type="character" w:customStyle="1" w:styleId="23">
    <w:name w:val="fontstyle01"/>
    <w:basedOn w:val="17"/>
    <w:autoRedefine/>
    <w:qFormat/>
    <w:uiPriority w:val="0"/>
    <w:rPr>
      <w:rFonts w:hint="eastAsia" w:ascii="宋体" w:hAnsi="宋体" w:eastAsia="宋体"/>
      <w:color w:val="000000"/>
      <w:sz w:val="24"/>
      <w:szCs w:val="24"/>
    </w:rPr>
  </w:style>
  <w:style w:type="character" w:customStyle="1" w:styleId="24">
    <w:name w:val="fontstyle11"/>
    <w:basedOn w:val="17"/>
    <w:autoRedefine/>
    <w:qFormat/>
    <w:uiPriority w:val="0"/>
    <w:rPr>
      <w:rFonts w:hint="default" w:ascii="TimesNewRoman" w:hAnsi="TimesNewRoman"/>
      <w:color w:val="000000"/>
      <w:sz w:val="24"/>
      <w:szCs w:val="24"/>
    </w:rPr>
  </w:style>
  <w:style w:type="character" w:customStyle="1" w:styleId="25">
    <w:name w:val="fontstyle21"/>
    <w:basedOn w:val="17"/>
    <w:autoRedefine/>
    <w:qFormat/>
    <w:uiPriority w:val="0"/>
    <w:rPr>
      <w:rFonts w:hint="default" w:ascii="TimesNewRoman" w:hAnsi="TimesNewRoman"/>
      <w:color w:val="000000"/>
      <w:sz w:val="24"/>
      <w:szCs w:val="24"/>
    </w:rPr>
  </w:style>
  <w:style w:type="character" w:customStyle="1" w:styleId="26">
    <w:name w:val="font11"/>
    <w:basedOn w:val="17"/>
    <w:autoRedefine/>
    <w:qFormat/>
    <w:uiPriority w:val="0"/>
    <w:rPr>
      <w:rFonts w:hint="eastAsia" w:ascii="宋体" w:hAnsi="宋体" w:eastAsia="宋体" w:cs="宋体"/>
      <w:color w:val="000000"/>
      <w:sz w:val="21"/>
      <w:szCs w:val="21"/>
      <w:u w:val="none"/>
    </w:rPr>
  </w:style>
  <w:style w:type="character" w:customStyle="1" w:styleId="27">
    <w:name w:val="font41"/>
    <w:basedOn w:val="17"/>
    <w:autoRedefine/>
    <w:qFormat/>
    <w:uiPriority w:val="0"/>
    <w:rPr>
      <w:rFonts w:hint="default" w:ascii="Times New Roman" w:hAnsi="Times New Roman" w:cs="Times New Roman"/>
      <w:color w:val="000000"/>
      <w:sz w:val="21"/>
      <w:szCs w:val="21"/>
      <w:u w:val="none"/>
    </w:rPr>
  </w:style>
  <w:style w:type="character" w:customStyle="1" w:styleId="28">
    <w:name w:val="font21"/>
    <w:basedOn w:val="17"/>
    <w:autoRedefine/>
    <w:qFormat/>
    <w:uiPriority w:val="0"/>
    <w:rPr>
      <w:rFonts w:hint="eastAsia" w:ascii="宋体" w:hAnsi="宋体" w:eastAsia="宋体" w:cs="宋体"/>
      <w:color w:val="000000"/>
      <w:sz w:val="21"/>
      <w:szCs w:val="21"/>
      <w:u w:val="none"/>
    </w:rPr>
  </w:style>
  <w:style w:type="paragraph" w:customStyle="1" w:styleId="29">
    <w:name w:val="表文"/>
    <w:basedOn w:val="1"/>
    <w:autoRedefine/>
    <w:qFormat/>
    <w:uiPriority w:val="0"/>
    <w:pPr>
      <w:jc w:val="center"/>
    </w:pPr>
    <w:rPr>
      <w:rFonts w:ascii="仿宋" w:hAnsi="仿宋" w:eastAsia="仿宋"/>
      <w:szCs w:val="21"/>
    </w:rPr>
  </w:style>
  <w:style w:type="paragraph" w:customStyle="1" w:styleId="30">
    <w:name w:val="正文东铝"/>
    <w:basedOn w:val="1"/>
    <w:autoRedefine/>
    <w:qFormat/>
    <w:uiPriority w:val="0"/>
    <w:pPr>
      <w:spacing w:line="520" w:lineRule="exact"/>
      <w:ind w:firstLine="200" w:firstLineChars="200"/>
      <w:jc w:val="left"/>
    </w:pPr>
    <w:rPr>
      <w:color w:val="000000"/>
      <w:sz w:val="24"/>
    </w:rPr>
  </w:style>
  <w:style w:type="paragraph" w:styleId="31">
    <w:name w:val="List Paragraph"/>
    <w:basedOn w:val="1"/>
    <w:autoRedefine/>
    <w:qFormat/>
    <w:uiPriority w:val="34"/>
    <w:pPr>
      <w:widowControl/>
      <w:adjustRightInd w:val="0"/>
      <w:snapToGrid w:val="0"/>
      <w:spacing w:after="200"/>
      <w:ind w:firstLine="420" w:firstLineChars="200"/>
      <w:jc w:val="left"/>
    </w:pPr>
    <w:rPr>
      <w:rFonts w:ascii="Tahoma" w:hAnsi="Tahoma"/>
      <w:kern w:val="0"/>
      <w:sz w:val="22"/>
      <w:szCs w:val="22"/>
    </w:rPr>
  </w:style>
  <w:style w:type="paragraph" w:customStyle="1" w:styleId="32">
    <w:name w:val="其他标题"/>
    <w:basedOn w:val="1"/>
    <w:autoRedefine/>
    <w:qFormat/>
    <w:uiPriority w:val="0"/>
    <w:pPr>
      <w:tabs>
        <w:tab w:val="left" w:pos="2757"/>
      </w:tabs>
      <w:spacing w:beforeLines="50" w:line="360" w:lineRule="auto"/>
      <w:jc w:val="left"/>
    </w:pPr>
    <w:rPr>
      <w:rFonts w:ascii="宋体" w:hAnsi="宋体"/>
      <w:b/>
      <w:sz w:val="28"/>
    </w:rPr>
  </w:style>
  <w:style w:type="paragraph" w:customStyle="1" w:styleId="33">
    <w:name w:val="表格文字"/>
    <w:basedOn w:val="1"/>
    <w:autoRedefine/>
    <w:qFormat/>
    <w:uiPriority w:val="0"/>
    <w:pPr>
      <w:spacing w:line="280" w:lineRule="exact"/>
    </w:pPr>
    <w:rPr>
      <w:rFonts w:ascii="宋体" w:hAnsi="宋体" w:eastAsiaTheme="minorEastAsia" w:cstheme="minorBidi"/>
      <w:sz w:val="18"/>
      <w:szCs w:val="18"/>
    </w:rPr>
  </w:style>
  <w:style w:type="paragraph" w:customStyle="1" w:styleId="34">
    <w:name w:val="正文文本 21"/>
    <w:basedOn w:val="1"/>
    <w:autoRedefine/>
    <w:qFormat/>
    <w:uiPriority w:val="0"/>
    <w:pPr>
      <w:overflowPunct w:val="0"/>
      <w:autoSpaceDE w:val="0"/>
      <w:autoSpaceDN w:val="0"/>
      <w:adjustRightInd w:val="0"/>
      <w:spacing w:line="360" w:lineRule="auto"/>
      <w:ind w:firstLine="425"/>
    </w:pPr>
    <w:rPr>
      <w:sz w:val="24"/>
      <w:szCs w:val="20"/>
    </w:rPr>
  </w:style>
  <w:style w:type="character" w:customStyle="1" w:styleId="35">
    <w:name w:val="标题 1 字符"/>
    <w:basedOn w:val="17"/>
    <w:link w:val="2"/>
    <w:autoRedefine/>
    <w:qFormat/>
    <w:uiPriority w:val="99"/>
    <w:rPr>
      <w:rFonts w:eastAsia="黑体"/>
      <w:b/>
      <w:bCs/>
      <w:color w:val="000000"/>
      <w:kern w:val="44"/>
      <w:sz w:val="30"/>
      <w:szCs w:val="30"/>
    </w:rPr>
  </w:style>
  <w:style w:type="paragraph" w:customStyle="1" w:styleId="36">
    <w:name w:val="表格"/>
    <w:basedOn w:val="1"/>
    <w:next w:val="1"/>
    <w:autoRedefine/>
    <w:qFormat/>
    <w:uiPriority w:val="0"/>
    <w:pPr>
      <w:adjustRightInd w:val="0"/>
      <w:snapToGrid w:val="0"/>
      <w:spacing w:beforeLines="10" w:afterLines="10" w:line="259" w:lineRule="auto"/>
      <w:jc w:val="center"/>
    </w:pPr>
    <w:rPr>
      <w:rFonts w:ascii="宋体" w:hAnsiTheme="minorHAnsi" w:eastAsiaTheme="minorEastAsia" w:cstheme="minorBidi"/>
      <w:szCs w:val="22"/>
    </w:rPr>
  </w:style>
  <w:style w:type="paragraph" w:customStyle="1" w:styleId="37">
    <w:name w:val="Other|1"/>
    <w:basedOn w:val="1"/>
    <w:autoRedefine/>
    <w:qFormat/>
    <w:uiPriority w:val="0"/>
    <w:pPr>
      <w:jc w:val="center"/>
    </w:pPr>
    <w:rPr>
      <w:rFonts w:ascii="宋体" w:hAnsi="宋体" w:cs="宋体"/>
      <w:sz w:val="20"/>
      <w:szCs w:val="20"/>
      <w:lang w:val="zh-TW" w:eastAsia="zh-TW" w:bidi="zh-TW"/>
    </w:rPr>
  </w:style>
  <w:style w:type="character" w:customStyle="1" w:styleId="38">
    <w:name w:val="font01"/>
    <w:basedOn w:val="17"/>
    <w:autoRedefine/>
    <w:qFormat/>
    <w:uiPriority w:val="0"/>
    <w:rPr>
      <w:rFonts w:hint="eastAsia" w:ascii="宋体" w:hAnsi="宋体" w:eastAsia="宋体" w:cs="宋体"/>
      <w:color w:val="000000"/>
      <w:sz w:val="22"/>
      <w:szCs w:val="22"/>
      <w:u w:val="none"/>
    </w:rPr>
  </w:style>
  <w:style w:type="paragraph" w:customStyle="1" w:styleId="39">
    <w:name w:val="Default"/>
    <w:autoRedefine/>
    <w:qFormat/>
    <w:uiPriority w:val="0"/>
    <w:pPr>
      <w:widowControl w:val="0"/>
      <w:autoSpaceDE w:val="0"/>
      <w:autoSpaceDN w:val="0"/>
      <w:adjustRightInd w:val="0"/>
    </w:pPr>
    <w:rPr>
      <w:rFonts w:ascii="宋体" w:hAnsi="宋体" w:eastAsia="宋体" w:cs="Times New Roman"/>
      <w:color w:val="000000"/>
      <w:sz w:val="24"/>
      <w:szCs w:val="24"/>
      <w:lang w:val="en-US" w:eastAsia="zh-CN" w:bidi="ar-SA"/>
    </w:rPr>
  </w:style>
  <w:style w:type="paragraph" w:customStyle="1" w:styleId="40">
    <w:name w:val="Table Paragraph"/>
    <w:basedOn w:val="1"/>
    <w:autoRedefine/>
    <w:qFormat/>
    <w:uiPriority w:val="1"/>
    <w:pPr>
      <w:spacing w:before="22"/>
      <w:jc w:val="center"/>
    </w:pPr>
    <w:rPr>
      <w:rFonts w:ascii="宋体" w:hAnsi="宋体" w:cs="宋体"/>
      <w:lang w:val="zh-CN" w:bidi="zh-CN"/>
    </w:rPr>
  </w:style>
  <w:style w:type="paragraph" w:customStyle="1" w:styleId="41">
    <w:name w:val="Table Text"/>
    <w:basedOn w:val="1"/>
    <w:semiHidden/>
    <w:qFormat/>
    <w:uiPriority w:val="0"/>
    <w:rPr>
      <w:rFonts w:ascii="宋体" w:hAnsi="宋体" w:cs="宋体"/>
      <w:sz w:val="20"/>
      <w:szCs w:val="20"/>
      <w:lang w:eastAsia="en-US"/>
    </w:rPr>
  </w:style>
  <w:style w:type="table" w:customStyle="1" w:styleId="42">
    <w:name w:val="Table Normal"/>
    <w:semiHidden/>
    <w:unhideWhenUsed/>
    <w:qFormat/>
    <w:uiPriority w:val="0"/>
    <w:tblPr>
      <w:tblCellMar>
        <w:top w:w="0" w:type="dxa"/>
        <w:left w:w="0" w:type="dxa"/>
        <w:bottom w:w="0" w:type="dxa"/>
        <w:right w:w="0" w:type="dxa"/>
      </w:tblCellMar>
    </w:tblPr>
  </w:style>
  <w:style w:type="character" w:customStyle="1" w:styleId="43">
    <w:name w:val="font31"/>
    <w:basedOn w:val="17"/>
    <w:qFormat/>
    <w:uiPriority w:val="0"/>
    <w:rPr>
      <w:rFonts w:hint="eastAsia" w:ascii="宋体" w:hAnsi="宋体" w:eastAsia="宋体" w:cs="宋体"/>
      <w:color w:val="000000"/>
      <w:sz w:val="21"/>
      <w:szCs w:val="21"/>
      <w:u w:val="none"/>
    </w:rPr>
  </w:style>
  <w:style w:type="character" w:customStyle="1" w:styleId="44">
    <w:name w:val="font81"/>
    <w:basedOn w:val="17"/>
    <w:qFormat/>
    <w:uiPriority w:val="0"/>
    <w:rPr>
      <w:rFonts w:hint="eastAsia" w:ascii="宋体" w:hAnsi="宋体" w:eastAsia="宋体" w:cs="宋体"/>
      <w:color w:val="000000"/>
      <w:sz w:val="20"/>
      <w:szCs w:val="20"/>
      <w:u w:val="none"/>
    </w:rPr>
  </w:style>
  <w:style w:type="character" w:customStyle="1" w:styleId="45">
    <w:name w:val="font61"/>
    <w:basedOn w:val="17"/>
    <w:qFormat/>
    <w:uiPriority w:val="0"/>
    <w:rPr>
      <w:rFonts w:hint="eastAsia" w:ascii="宋体" w:hAnsi="宋体" w:eastAsia="宋体" w:cs="宋体"/>
      <w:b/>
      <w:bCs/>
      <w:color w:val="000000"/>
      <w:sz w:val="20"/>
      <w:szCs w:val="20"/>
      <w:u w:val="none"/>
    </w:rPr>
  </w:style>
  <w:style w:type="character" w:customStyle="1" w:styleId="46">
    <w:name w:val="font71"/>
    <w:basedOn w:val="17"/>
    <w:qFormat/>
    <w:uiPriority w:val="0"/>
    <w:rPr>
      <w:rFonts w:hint="default" w:ascii="Times New Roman" w:hAnsi="Times New Roman" w:cs="Times New Roman"/>
      <w:b/>
      <w:bCs/>
      <w:color w:val="000000"/>
      <w:sz w:val="20"/>
      <w:szCs w:val="20"/>
      <w:u w:val="none"/>
      <w:vertAlign w:val="superscript"/>
    </w:rPr>
  </w:style>
  <w:style w:type="character" w:customStyle="1" w:styleId="47">
    <w:name w:val="批注文字 字符"/>
    <w:basedOn w:val="17"/>
    <w:link w:val="4"/>
    <w:qFormat/>
    <w:uiPriority w:val="0"/>
    <w:rPr>
      <w:kern w:val="2"/>
      <w:sz w:val="21"/>
      <w:szCs w:val="24"/>
    </w:rPr>
  </w:style>
  <w:style w:type="character" w:customStyle="1" w:styleId="48">
    <w:name w:val="批注主题 字符"/>
    <w:basedOn w:val="47"/>
    <w:link w:val="13"/>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0" Type="http://schemas.openxmlformats.org/officeDocument/2006/relationships/fontTable" Target="fontTable.xml"/><Relationship Id="rId4" Type="http://schemas.openxmlformats.org/officeDocument/2006/relationships/footer" Target="foot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jpe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header" Target="head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Administrator/AppData/Roaming/Tencent/Users/106562794/QQ/WinTemp/RichOle/3%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5bHA_)5@93(CJOQJQ(ZBZ59.png" TargetMode="External"/><Relationship Id="rId21" Type="http://schemas.openxmlformats.org/officeDocument/2006/relationships/image" Target="media/image16.pn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wmf"/><Relationship Id="rId15" Type="http://schemas.openxmlformats.org/officeDocument/2006/relationships/oleObject" Target="embeddings/oleObject1.bin"/><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49"/>
    <customShpInfo spid="_x0000_s1026" textRotate="1"/>
  </customShpExts>
  <extobjs>
    <extobj name="ECB019B1-382A-4266-B25C-5B523AA43C14-1">
      <extobjdata type="ECB019B1-382A-4266-B25C-5B523AA43C14" data="ewoJIkZpbGVJZCIgOiAiMzc1MDg1MDcyMjkzIiwKCSJHcm91cElkIiA6ICIzMzYxMzI3MzkiLAoJIkltYWdlIiA6ICJpVkJPUncwS0dnb0FBQUFOU1VoRVVnQUFBRXNBQUFCTENBWUFBQUE0VG5ycUFBQUFBWE5TUjBJQXJzNGM2UUFBQUMxSlJFRlVlSnp0d1RFQkFBQUF3cUQxVDIwTUg2QUFBQUFBQUFBQUFBQUFBQUFBQUFBQUFBQUFBQUNBc3dGWUx3QUJjQlY5NkFBQUFBQkpSVTVFcmtKZ2dnPT0iLAoJIlRoZW1lIiA6ICIiLAoJIlR5cGUiIDogImZsb3ciLAoJIlVzZXJJZCIgOiAiMzQ5MDYwOTk0IiwKCSJWZXJzaW9uIiA6ICI1NSIKfQo="/>
    </extobj>
    <extobj name="ECB019B1-382A-4266-B25C-5B523AA43C14-2">
      <extobjdata type="ECB019B1-382A-4266-B25C-5B523AA43C14" data="ewoJIkZpbGVJZCIgOiAiMzUwNDU1OTQ1NjA5IiwKCSJHcm91cElkIiA6ICIzMzYxMzI3MzkiLAoJIkltYWdlIiA6ICJpVkJPUncwS0dnb0FBQUFOU1VoRVVnQUFBMGNBQUFFUkNBWUFBQUN3OHR4QUFBQUFBWE5TUjBJQXJzNGM2UUFBSUFCSlJFRlVlSnpzM1hsOEZQWDlQL0RYZTJhVGJFSUNoRXZVV0tPR2drdU9uVTI5cW1pMTNrcTFvclZGV3crODhTZW9yVlZyYTYwSDBnSWVwZDZpRmtWcnJiYlVBeFcxQ2xZOHNyTTVES0RSUm9rZ0VrRWhrRTJ5TysvZkg5bk5kNU5za2czazJ1VDFmRHg4c0puNXpHZmVpMHgyM3pPZnovc0RFQ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OZmYvV1orUTA2WG5hbDhBQUFBQVNVVk9SSzVDWUlJPSIsCgkiVGhlbWUiIDogIiIsCgkiVHlwZSIgOiAiZmxvdyIsCgkiVmVyc2lvbiIgOiAiIgp9Cg=="/>
    </extobj>
    <extobj name="ECB019B1-382A-4266-B25C-5B523AA43C14-3">
      <extobjdata type="ECB019B1-382A-4266-B25C-5B523AA43C14" data="ewoJIkZpbGVJZCIgOiAiMzczMDE2NzgwMTg3IiwKCSJHcm91cElkIiA6ICIzMzYxMzI3MzkiLAoJIkltYWdlIiA6ICJpVkJPUncwS0dnb0FBQUFOU1VoRVVnQUFBRXNBQUFCTENBWUFBQUE0VG5ycUFBQUFBWE5TUjBJQXJzNGM2UUFBQUMxSlJFRlVlSnp0d1RFQkFBQUF3cUQxVDIwTUg2QUFBQUFBQUFBQUFBQUFBQUFBQUFBQUFBQUFBQUNBc3dGWUx3QUJjQlY5NkFBQUFBQkpSVTVFcmtKZ2dnPT0iLAoJIlRoZW1lIiA6ICIiLAoJIlR5cGUiIDogImZsb3ciLAoJIlVzZXJJZCIgOiAiMzQ5MDYwOTk0IiwKCSJWZXJzaW9uIiA6ICIyN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99</Pages>
  <Words>98</Words>
  <Characters>101</Characters>
  <Lines>526</Lines>
  <Paragraphs>148</Paragraphs>
  <TotalTime>0</TotalTime>
  <ScaleCrop>false</ScaleCrop>
  <LinksUpToDate>false</LinksUpToDate>
  <CharactersWithSpaces>156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2023-02-22T05:08:00Z</dcterms:created>
  <dc:creator>Administrator</dc:creator>
  <cp:lastModifiedBy>ZY</cp:lastModifiedBy>
  <cp:lastPrinted>2025-03-13T06:41:00Z</cp:lastPrinted>
  <dcterms:modified xsi:type="dcterms:W3CDTF">2025-03-14T08:10:44Z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7E09DABF49A840AF827E86A2AAF974F6_13</vt:lpwstr>
  </property>
  <property fmtid="{D5CDD505-2E9C-101B-9397-08002B2CF9AE}" pid="4" name="KSOTemplateDocerSaveRecord">
    <vt:lpwstr>eyJoZGlkIjoiOWU1MGU1ODJlYWE2ODNmZmM4MWJmY2Y4Njg1NDk5ZDgiLCJ1c2VySWQiOiIzNDkwNjA5OTQifQ==</vt:lpwstr>
  </property>
  <property fmtid="{D5CDD505-2E9C-101B-9397-08002B2CF9AE}" pid="5" name="_IPGFID">
    <vt:lpwstr>[DocID]=9CD1F02A-9F42-4C76-A2E7-6B19E35009CD</vt:lpwstr>
  </property>
</Properties>
</file>